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C9" w:rsidRDefault="00285AE9">
      <w:pPr>
        <w:pStyle w:val="Kop1"/>
        <w:spacing w:after="17"/>
        <w:ind w:left="-5"/>
      </w:pPr>
      <w:r>
        <w:rPr>
          <w:sz w:val="17"/>
        </w:rPr>
        <w:t xml:space="preserve">CONTROLEPROTOCOL VOOR DE ACCOUNTANTSCONTROLE OP DE JAARREKENING 2010 EN VERDER VAN DE GEMEENTE ALBLASSERDAM </w:t>
      </w:r>
    </w:p>
    <w:p w:rsidR="00F85DC9" w:rsidRDefault="00285AE9">
      <w:pPr>
        <w:spacing w:after="0" w:line="259" w:lineRule="auto"/>
        <w:ind w:left="0" w:firstLine="0"/>
      </w:pPr>
      <w:r>
        <w:rPr>
          <w:b/>
        </w:rPr>
        <w:t xml:space="preserve"> </w:t>
      </w:r>
    </w:p>
    <w:p w:rsidR="00F85DC9" w:rsidRDefault="00285AE9">
      <w:pPr>
        <w:spacing w:after="37" w:line="259" w:lineRule="auto"/>
        <w:ind w:left="-29" w:right="-20" w:firstLine="0"/>
      </w:pPr>
      <w:r>
        <w:rPr>
          <w:rFonts w:ascii="Calibri" w:eastAsia="Calibri" w:hAnsi="Calibri" w:cs="Calibri"/>
          <w:noProof/>
          <w:sz w:val="22"/>
        </w:rPr>
        <mc:AlternateContent>
          <mc:Choice Requires="wpg">
            <w:drawing>
              <wp:inline distT="0" distB="0" distL="0" distR="0">
                <wp:extent cx="5407152" cy="9144"/>
                <wp:effectExtent l="0" t="0" r="0" b="0"/>
                <wp:docPr id="17235" name="Group 17235"/>
                <wp:cNvGraphicFramePr/>
                <a:graphic xmlns:a="http://schemas.openxmlformats.org/drawingml/2006/main">
                  <a:graphicData uri="http://schemas.microsoft.com/office/word/2010/wordprocessingGroup">
                    <wpg:wgp>
                      <wpg:cNvGrpSpPr/>
                      <wpg:grpSpPr>
                        <a:xfrm>
                          <a:off x="0" y="0"/>
                          <a:ext cx="5407152" cy="9144"/>
                          <a:chOff x="0" y="0"/>
                          <a:chExt cx="5407152" cy="9144"/>
                        </a:xfrm>
                      </wpg:grpSpPr>
                      <wps:wsp>
                        <wps:cNvPr id="26305" name="Shape 26305"/>
                        <wps:cNvSpPr/>
                        <wps:spPr>
                          <a:xfrm>
                            <a:off x="0" y="0"/>
                            <a:ext cx="5407152" cy="9144"/>
                          </a:xfrm>
                          <a:custGeom>
                            <a:avLst/>
                            <a:gdLst/>
                            <a:ahLst/>
                            <a:cxnLst/>
                            <a:rect l="0" t="0" r="0" b="0"/>
                            <a:pathLst>
                              <a:path w="5407152" h="9144">
                                <a:moveTo>
                                  <a:pt x="0" y="0"/>
                                </a:moveTo>
                                <a:lnTo>
                                  <a:pt x="5407152" y="0"/>
                                </a:lnTo>
                                <a:lnTo>
                                  <a:pt x="5407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69FA38" id="Group 17235" o:spid="_x0000_s1026" style="width:425.75pt;height:.7pt;mso-position-horizontal-relative:char;mso-position-vertical-relative:line" coordsize="5407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">
                <v:shape id="Shape 26305" o:spid="_x0000_s1027" style="position:absolute;width:54071;height:91;visibility:visible;mso-wrap-style:square;v-text-anchor:top" coordsize="54071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HA8gA&#10;AADeAAAADwAAAGRycy9kb3ducmV2LnhtbESPQWvCQBSE7wX/w/KEXkrdrW2CRFcpgqGHQlFLe31m&#10;n0k0+zZktzH9992C4HGYmW+YxWqwjeip87VjDU8TBYK4cKbmUsPnfvM4A+EDssHGMWn4JQ+r5ehu&#10;gZlxF95SvwuliBD2GWqoQmgzKX1RkUU/cS1x9I6usxii7EppOrxEuG3kVKlUWqw5LlTY0rqi4rz7&#10;sRpO+cfXg3pxySH5lts+T32Zq3et78fD6xxEoCHcwtf2m9EwTZ9VAv934hW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gMcDyAAAAN4AAAAPAAAAAAAAAAAAAAAAAJgCAABk&#10;cnMvZG93bnJldi54bWxQSwUGAAAAAAQABAD1AAAAjQMAAAAA&#10;" path="m,l5407152,r,9144l,9144,,e" fillcolor="black" stroked="f" strokeweight="0">
                  <v:stroke miterlimit="83231f" joinstyle="miter"/>
                  <v:path arrowok="t" textboxrect="0,0,5407152,9144"/>
                </v:shape>
                <w10:anchorlock/>
              </v:group>
            </w:pict>
          </mc:Fallback>
        </mc:AlternateConten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sz w:val="19"/>
        </w:rPr>
        <w:t xml:space="preserve"> </w:t>
      </w:r>
    </w:p>
    <w:p w:rsidR="00F85DC9" w:rsidRDefault="00285AE9">
      <w:pPr>
        <w:pStyle w:val="Kop1"/>
        <w:ind w:left="-5"/>
      </w:pPr>
      <w:r>
        <w:t xml:space="preserve">1. Inleiding </w:t>
      </w:r>
    </w:p>
    <w:p w:rsidR="00F85DC9" w:rsidRDefault="00285AE9">
      <w:pPr>
        <w:spacing w:after="13" w:line="259" w:lineRule="auto"/>
        <w:ind w:left="0" w:firstLine="0"/>
      </w:pPr>
      <w:r>
        <w:t xml:space="preserve"> </w:t>
      </w:r>
    </w:p>
    <w:p w:rsidR="00F85DC9" w:rsidRDefault="00285AE9">
      <w:pPr>
        <w:ind w:left="-5"/>
      </w:pPr>
      <w:r>
        <w:t xml:space="preserve">De Gemeenteraad heeft aan Deloitte Accountants B.V. de opdracht verstrekt de accountantscontrole als bedoeld in artikel 213 van de Gemeentewet voor de gemeente Alblasserdam uit te voeren. In het controle protocol wordt door de gemeenteraad een aantal zaken geregeld ter afbakening en ondersteuning van de uitvoering van de accountantscontrole. </w:t>
      </w:r>
    </w:p>
    <w:p w:rsidR="00F85DC9" w:rsidRDefault="00285AE9">
      <w:pPr>
        <w:spacing w:after="13" w:line="259" w:lineRule="auto"/>
        <w:ind w:left="0" w:firstLine="0"/>
      </w:pPr>
      <w:r>
        <w:t xml:space="preserve"> </w:t>
      </w:r>
    </w:p>
    <w:p w:rsidR="00F85DC9" w:rsidRDefault="00285AE9">
      <w:pPr>
        <w:ind w:left="-5"/>
      </w:pPr>
      <w:r>
        <w:t xml:space="preserve">Object van controle is de jaarrekening 2010 en verder en daarmede tevens het gevoerde financieel beheer over die jaren zoals uitgeoefend door of namens het college van burgemeester en wethouders van de gemeente Alblasserdam.  </w:t>
      </w:r>
    </w:p>
    <w:p w:rsidR="00F85DC9" w:rsidRDefault="00285AE9">
      <w:pPr>
        <w:spacing w:after="8" w:line="259" w:lineRule="auto"/>
        <w:ind w:left="0" w:firstLine="0"/>
      </w:pPr>
      <w:r>
        <w:t xml:space="preserve"> </w:t>
      </w:r>
    </w:p>
    <w:p w:rsidR="00F85DC9" w:rsidRDefault="00285AE9">
      <w:pPr>
        <w:pStyle w:val="Kop2"/>
        <w:spacing w:after="0"/>
        <w:ind w:left="-5"/>
      </w:pPr>
      <w:r>
        <w:rPr>
          <w:sz w:val="19"/>
        </w:rPr>
        <w:t xml:space="preserve">1.1 Doelstelling </w:t>
      </w:r>
    </w:p>
    <w:p w:rsidR="00F85DC9" w:rsidRDefault="00285AE9">
      <w:pPr>
        <w:spacing w:after="13" w:line="259" w:lineRule="auto"/>
        <w:ind w:left="0" w:firstLine="0"/>
      </w:pPr>
      <w:r>
        <w:t xml:space="preserve"> </w:t>
      </w:r>
    </w:p>
    <w:p w:rsidR="00F85DC9" w:rsidRDefault="00285AE9">
      <w:pPr>
        <w:ind w:left="-5"/>
      </w:pPr>
      <w:r>
        <w:t xml:space="preserve">Dit controleprotocol heeft als doel nadere aanwijzingen te geven aan de accountant over de reikwijdte van de accountantscontrole, de daarvoor geldende normstellingen en de daarbij verder te hanteren goedkeuring- en rapporteringtoleranties voor de controle van de jaarrekening 2010 en verder van de gemeente Alblasserdam. Onderdeel van dit controleprotocol is de in bijlage 1 opgenomen inventarisatie van de wet- en regelgeving in het kader van de </w:t>
      </w:r>
      <w:proofErr w:type="spellStart"/>
      <w:r>
        <w:t>rechtmatigheidcontrole</w:t>
      </w:r>
      <w:proofErr w:type="spellEnd"/>
      <w:r>
        <w:t xml:space="preserve"> bij de gemeente Alblasserdam. Dit wordt ook wel het normenkader genoemd. </w:t>
      </w:r>
    </w:p>
    <w:p w:rsidR="00F85DC9" w:rsidRDefault="00285AE9">
      <w:pPr>
        <w:spacing w:after="8" w:line="259" w:lineRule="auto"/>
        <w:ind w:left="0" w:firstLine="0"/>
      </w:pPr>
      <w:r>
        <w:t xml:space="preserve"> </w:t>
      </w:r>
    </w:p>
    <w:p w:rsidR="00F85DC9" w:rsidRDefault="00285AE9">
      <w:pPr>
        <w:pStyle w:val="Kop1"/>
        <w:ind w:left="-5"/>
      </w:pPr>
      <w:r>
        <w:t xml:space="preserve">2. Algemene uitgangspunten voor de controle (getrouwheid én rechtmatigheid) </w:t>
      </w:r>
    </w:p>
    <w:p w:rsidR="00F85DC9" w:rsidRDefault="00285AE9">
      <w:pPr>
        <w:spacing w:after="13" w:line="259" w:lineRule="auto"/>
        <w:ind w:left="0" w:firstLine="0"/>
      </w:pPr>
      <w:r>
        <w:t xml:space="preserve"> </w:t>
      </w:r>
    </w:p>
    <w:p w:rsidR="00F85DC9" w:rsidRDefault="00285AE9">
      <w:pPr>
        <w:spacing w:after="0" w:line="275" w:lineRule="auto"/>
        <w:ind w:left="-5" w:right="537"/>
        <w:jc w:val="both"/>
      </w:pPr>
      <w:r>
        <w:t xml:space="preserve">Zoals in artikel 213 Gemeentewet is voorgeschreven zal de controle van de in artikel 197 Gemeentewet bedoelde jaarrekening, uitgevoerd worden door de door de raad benoemde accountant, gericht zijn op het afgeven van een oordeel over: </w:t>
      </w:r>
    </w:p>
    <w:p w:rsidR="00F85DC9" w:rsidRDefault="00285AE9">
      <w:pPr>
        <w:spacing w:after="2" w:line="259" w:lineRule="auto"/>
        <w:ind w:left="0" w:firstLine="0"/>
      </w:pPr>
      <w:r>
        <w:t xml:space="preserve"> </w:t>
      </w:r>
    </w:p>
    <w:p w:rsidR="00F85DC9" w:rsidRDefault="00285AE9">
      <w:pPr>
        <w:numPr>
          <w:ilvl w:val="0"/>
          <w:numId w:val="1"/>
        </w:numPr>
        <w:ind w:hanging="384"/>
      </w:pPr>
      <w:r>
        <w:t xml:space="preserve">de getrouwe weergave van de in de jaarrekening gepresenteerde baten en lasten en de activa en passiva; </w:t>
      </w:r>
    </w:p>
    <w:p w:rsidR="00F85DC9" w:rsidRDefault="00285AE9">
      <w:pPr>
        <w:numPr>
          <w:ilvl w:val="0"/>
          <w:numId w:val="1"/>
        </w:numPr>
        <w:ind w:hanging="384"/>
      </w:pPr>
      <w:r>
        <w:t xml:space="preserve">het rechtmatig tot stand komen van de baten en lasten en balansmutaties in overeenstemming met de begroting en met de van toepassing zijnde wettelijke regelingen, waaronder gemeentelijke verordeningen; </w:t>
      </w:r>
    </w:p>
    <w:p w:rsidR="00F85DC9" w:rsidRDefault="00285AE9">
      <w:pPr>
        <w:numPr>
          <w:ilvl w:val="0"/>
          <w:numId w:val="1"/>
        </w:numPr>
        <w:ind w:hanging="384"/>
      </w:pPr>
      <w:r>
        <w:t xml:space="preserve">de inrichting van het financieel beheer en de financiële organisatie gericht op de vraag of deze een getrouwe en rechtmatige verantwoording mogelijk maken; </w:t>
      </w:r>
    </w:p>
    <w:p w:rsidR="00F85DC9" w:rsidRDefault="00285AE9">
      <w:pPr>
        <w:numPr>
          <w:ilvl w:val="0"/>
          <w:numId w:val="1"/>
        </w:numPr>
        <w:spacing w:after="0" w:line="275" w:lineRule="auto"/>
        <w:ind w:hanging="384"/>
      </w:pPr>
      <w:r>
        <w:t xml:space="preserve">het in overeenstemming zijn van de door het college opgestelde jaarrekening met de bij of krachtens algemene maatregel van bestuur te stellen regels bedoeld in artikel 186 Gemeentewet (Besluit Begroting en Verantwoording Provincies en Gemeenten); </w:t>
      </w:r>
    </w:p>
    <w:p w:rsidR="00F85DC9" w:rsidRDefault="00285AE9">
      <w:pPr>
        <w:numPr>
          <w:ilvl w:val="0"/>
          <w:numId w:val="1"/>
        </w:numPr>
        <w:ind w:hanging="384"/>
      </w:pPr>
      <w:r>
        <w:t xml:space="preserve">de verenigbaarheid van het jaarverslag met de jaarrekening. </w:t>
      </w:r>
    </w:p>
    <w:p w:rsidR="00F85DC9" w:rsidRDefault="00285AE9">
      <w:pPr>
        <w:spacing w:after="13" w:line="259" w:lineRule="auto"/>
        <w:ind w:left="0" w:firstLine="0"/>
      </w:pPr>
      <w:r>
        <w:t xml:space="preserve"> </w:t>
      </w:r>
    </w:p>
    <w:p w:rsidR="00F85DC9" w:rsidRDefault="00285AE9">
      <w:pPr>
        <w:spacing w:after="0" w:line="275" w:lineRule="auto"/>
        <w:ind w:left="-5" w:right="178"/>
        <w:jc w:val="both"/>
      </w:pPr>
      <w:r>
        <w:t xml:space="preserve">Bij de controle zullen de nadere regels die bij of krachtens algemene maatregel van bestuur worden gesteld op grond van artikel 213, lid 6 Gemeentewet,  alsmede de uitgangspunten en standpunten van het Platform Rechtmatigheid Provincies en Gemeenten (PRPG) en de aanwijzingen en beroepsvoorschriften van het Nederland Instituut Voor Register Accountants (NIVRA) bepalend zijn voor de uit te voeren werkzaamheden. </w:t>
      </w:r>
    </w:p>
    <w:p w:rsidR="00F85DC9" w:rsidRDefault="00285AE9">
      <w:pPr>
        <w:spacing w:after="13" w:line="259" w:lineRule="auto"/>
        <w:ind w:left="0" w:firstLine="0"/>
      </w:pPr>
      <w:r>
        <w:t xml:space="preserve"> </w:t>
      </w:r>
    </w:p>
    <w:p w:rsidR="00F85DC9" w:rsidRDefault="00285AE9">
      <w:pPr>
        <w:ind w:left="-5"/>
      </w:pPr>
      <w:r>
        <w:t xml:space="preserve">Onder rechtmatigheid wordt begrepen de definitie volgens het Besluit Accountantscontrole Provincies en Gemeenten (BAPG) dat de in de rekening verantwoorde lasten, baten en balansmutaties rechtmatig tot stand zijn gekomen, dat wil zeggen “in overeenstemming zijn met de begroting en met de van toepassing zijnde wettelijke regelingen, waaronder gemeentelijke verordeningen”. </w:t>
      </w:r>
    </w:p>
    <w:p w:rsidR="00F85DC9" w:rsidRDefault="00285AE9">
      <w:pPr>
        <w:spacing w:after="13" w:line="259" w:lineRule="auto"/>
        <w:ind w:left="0" w:firstLine="0"/>
      </w:pPr>
      <w:r>
        <w:t xml:space="preserve"> </w:t>
      </w:r>
    </w:p>
    <w:p w:rsidR="00F85DC9" w:rsidRDefault="00285AE9">
      <w:pPr>
        <w:spacing w:after="0" w:line="259" w:lineRule="auto"/>
        <w:ind w:left="0" w:firstLine="0"/>
      </w:pPr>
      <w:r>
        <w:t xml:space="preserve"> </w:t>
      </w:r>
    </w:p>
    <w:p w:rsidR="00F85DC9" w:rsidRDefault="00285AE9">
      <w:pPr>
        <w:pStyle w:val="Kop1"/>
        <w:ind w:left="-5"/>
      </w:pPr>
      <w:r>
        <w:t xml:space="preserve">3. Te hanteren goedkeuring- en rapporteringtoleranties </w:t>
      </w:r>
    </w:p>
    <w:p w:rsidR="00F85DC9" w:rsidRDefault="00285AE9">
      <w:pPr>
        <w:spacing w:after="13" w:line="259" w:lineRule="auto"/>
        <w:ind w:left="0" w:firstLine="0"/>
      </w:pPr>
      <w:r>
        <w:t xml:space="preserve"> </w:t>
      </w:r>
    </w:p>
    <w:p w:rsidR="00F85DC9" w:rsidRDefault="00285AE9">
      <w:pPr>
        <w:spacing w:after="0" w:line="275" w:lineRule="auto"/>
        <w:ind w:left="-5" w:right="134"/>
        <w:jc w:val="both"/>
      </w:pPr>
      <w:r>
        <w:lastRenderedPageBreak/>
        <w:t xml:space="preserve">De goedkeuringstolerantie is het bedrag dat de som van de fouten in de jaarrekening en de som van de onzekerheden in de jaarrekening aangeeft, die in een jaarrekening maximaal mogen voorkomen, zonder dat de bruikbaarheid van de jaarrekening voor de oordeelsvorming door de gebruikers wordt beïnvloed. De goedkeuringstolerantie is de basis van de af te geven accountantsverklaring. </w:t>
      </w:r>
    </w:p>
    <w:p w:rsidR="00F85DC9" w:rsidRDefault="00285AE9">
      <w:pPr>
        <w:spacing w:after="13" w:line="259" w:lineRule="auto"/>
        <w:ind w:left="0" w:firstLine="0"/>
      </w:pPr>
      <w:r>
        <w:t xml:space="preserve"> </w:t>
      </w:r>
    </w:p>
    <w:p w:rsidR="00F85DC9" w:rsidRDefault="00285AE9">
      <w:pPr>
        <w:ind w:left="-5"/>
      </w:pPr>
      <w:r>
        <w:t xml:space="preserve">De rapporteringtolerantie(s) is een bedrag dat gelijk is aan of lager is dan de bedragen voortvloeiend uit de goedkeuringstolerantie. Bij overschrijding van dit bedrag vind rapportering plaats in het verslag van bevindingen. Een lagere rapporteringtolerantie leidt in beginsel niet tot aanvullende controlewerkzaamheden, maar wel tot een uitgebreidere rapportage van bevindingen. </w:t>
      </w:r>
    </w:p>
    <w:p w:rsidR="00F85DC9" w:rsidRDefault="00285AE9">
      <w:pPr>
        <w:spacing w:after="13" w:line="259" w:lineRule="auto"/>
        <w:ind w:left="0" w:firstLine="0"/>
      </w:pPr>
      <w:r>
        <w:t xml:space="preserve"> </w:t>
      </w:r>
    </w:p>
    <w:p w:rsidR="00F85DC9" w:rsidRDefault="00285AE9">
      <w:pPr>
        <w:spacing w:after="0" w:line="275" w:lineRule="auto"/>
        <w:ind w:left="-5" w:right="71"/>
        <w:jc w:val="both"/>
      </w:pPr>
      <w:r>
        <w:t xml:space="preserve">In het BAPG zijn minimumeisen voor de in de controle te hanteren </w:t>
      </w:r>
      <w:proofErr w:type="spellStart"/>
      <w:r>
        <w:t>goedkeuringtoleranties</w:t>
      </w:r>
      <w:proofErr w:type="spellEnd"/>
      <w:r>
        <w:t xml:space="preserve"> voorgeschreven. Gemeenteraden mogen de goedkeuringstoleranties scherper vaststellen dan deze minimumeisen. Dit moet dan wel worden toegelicht in de accountantsverklaring. De goedkeuringstolerantie wordt berekend als een percentage van de totale lasten van de gemeente. Voor de goedkeuringstolerantie stelt de raad de volgende wettelijke minimumeisen: </w:t>
      </w:r>
    </w:p>
    <w:p w:rsidR="00F85DC9" w:rsidRDefault="00285AE9">
      <w:pPr>
        <w:spacing w:after="0" w:line="259" w:lineRule="auto"/>
        <w:ind w:left="0" w:firstLine="0"/>
      </w:pPr>
      <w:r>
        <w:t xml:space="preserve"> </w:t>
      </w:r>
    </w:p>
    <w:tbl>
      <w:tblPr>
        <w:tblStyle w:val="TableGrid"/>
        <w:tblW w:w="8270" w:type="dxa"/>
        <w:tblInd w:w="96" w:type="dxa"/>
        <w:tblCellMar>
          <w:top w:w="31" w:type="dxa"/>
          <w:left w:w="96" w:type="dxa"/>
          <w:right w:w="63" w:type="dxa"/>
        </w:tblCellMar>
        <w:tblLook w:val="04A0" w:firstRow="1" w:lastRow="0" w:firstColumn="1" w:lastColumn="0" w:noHBand="0" w:noVBand="1"/>
      </w:tblPr>
      <w:tblGrid>
        <w:gridCol w:w="3191"/>
        <w:gridCol w:w="1337"/>
        <w:gridCol w:w="1106"/>
        <w:gridCol w:w="1647"/>
        <w:gridCol w:w="989"/>
      </w:tblGrid>
      <w:tr w:rsidR="00F85DC9">
        <w:trPr>
          <w:trHeight w:val="235"/>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4090" w:type="dxa"/>
            <w:gridSpan w:val="3"/>
            <w:tcBorders>
              <w:top w:val="single" w:sz="4" w:space="0" w:color="000000"/>
              <w:left w:val="single" w:sz="4" w:space="0" w:color="000000"/>
              <w:bottom w:val="single" w:sz="4" w:space="0" w:color="000000"/>
              <w:right w:val="nil"/>
            </w:tcBorders>
          </w:tcPr>
          <w:p w:rsidR="00F85DC9" w:rsidRDefault="00285AE9">
            <w:pPr>
              <w:spacing w:after="0" w:line="259" w:lineRule="auto"/>
              <w:ind w:firstLine="0"/>
            </w:pPr>
            <w:r>
              <w:rPr>
                <w:b/>
              </w:rPr>
              <w:t xml:space="preserve">Strekking accountantsverklaring: </w:t>
            </w:r>
          </w:p>
        </w:tc>
        <w:tc>
          <w:tcPr>
            <w:tcW w:w="989" w:type="dxa"/>
            <w:tcBorders>
              <w:top w:val="single" w:sz="4" w:space="0" w:color="000000"/>
              <w:left w:val="nil"/>
              <w:bottom w:val="single" w:sz="4" w:space="0" w:color="000000"/>
              <w:right w:val="single" w:sz="4" w:space="0" w:color="000000"/>
            </w:tcBorders>
          </w:tcPr>
          <w:p w:rsidR="00F85DC9" w:rsidRDefault="00F85DC9">
            <w:pPr>
              <w:spacing w:after="160" w:line="259" w:lineRule="auto"/>
              <w:ind w:left="0" w:firstLine="0"/>
            </w:pPr>
          </w:p>
        </w:tc>
      </w:tr>
      <w:tr w:rsidR="00F85DC9">
        <w:trPr>
          <w:trHeight w:val="235"/>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rPr>
                <w:b/>
              </w:rPr>
              <w:t xml:space="preserve">Goedkeuringstolerantie </w:t>
            </w:r>
          </w:p>
        </w:tc>
        <w:tc>
          <w:tcPr>
            <w:tcW w:w="1337"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firstLine="0"/>
            </w:pPr>
            <w:r>
              <w:t xml:space="preserve">Goedkeurend </w:t>
            </w:r>
          </w:p>
        </w:tc>
        <w:tc>
          <w:tcPr>
            <w:tcW w:w="1106"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7" w:firstLine="0"/>
            </w:pPr>
            <w:r>
              <w:t xml:space="preserve">Beperking </w:t>
            </w:r>
          </w:p>
        </w:tc>
        <w:tc>
          <w:tcPr>
            <w:tcW w:w="164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5" w:firstLine="0"/>
            </w:pPr>
            <w:r>
              <w:t xml:space="preserve">Oordeelonthouding </w:t>
            </w:r>
          </w:p>
        </w:tc>
        <w:tc>
          <w:tcPr>
            <w:tcW w:w="989"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firstLine="0"/>
            </w:pPr>
            <w:r>
              <w:t xml:space="preserve">Afkeurend </w:t>
            </w:r>
          </w:p>
        </w:tc>
      </w:tr>
      <w:tr w:rsidR="00F85DC9">
        <w:trPr>
          <w:trHeight w:val="461"/>
        </w:trPr>
        <w:tc>
          <w:tcPr>
            <w:tcW w:w="3192"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0" w:firstLine="0"/>
            </w:pPr>
            <w:r>
              <w:t xml:space="preserve"> </w:t>
            </w:r>
          </w:p>
          <w:p w:rsidR="00F85DC9" w:rsidRDefault="00285AE9">
            <w:pPr>
              <w:spacing w:after="0" w:line="259" w:lineRule="auto"/>
              <w:ind w:left="0" w:firstLine="0"/>
            </w:pPr>
            <w:r>
              <w:t xml:space="preserve">Fouten in de jaarrekening (% lasten) </w:t>
            </w:r>
          </w:p>
        </w:tc>
        <w:tc>
          <w:tcPr>
            <w:tcW w:w="1337" w:type="dxa"/>
            <w:tcBorders>
              <w:top w:val="single" w:sz="4" w:space="0" w:color="000000"/>
              <w:left w:val="single" w:sz="4" w:space="0" w:color="000000"/>
              <w:bottom w:val="single" w:sz="4" w:space="0" w:color="000000"/>
              <w:right w:val="single" w:sz="2" w:space="0" w:color="000000"/>
            </w:tcBorders>
          </w:tcPr>
          <w:p w:rsidR="00F85DC9" w:rsidRDefault="00285AE9">
            <w:pPr>
              <w:spacing w:after="16" w:line="259" w:lineRule="auto"/>
              <w:ind w:firstLine="0"/>
            </w:pPr>
            <w:r>
              <w:t xml:space="preserve"> </w:t>
            </w:r>
          </w:p>
          <w:p w:rsidR="00F85DC9" w:rsidRDefault="00285AE9">
            <w:pPr>
              <w:spacing w:after="0" w:line="259" w:lineRule="auto"/>
              <w:ind w:firstLine="0"/>
            </w:pPr>
            <w:r>
              <w:t xml:space="preserve">≤ 1% </w:t>
            </w:r>
          </w:p>
        </w:tc>
        <w:tc>
          <w:tcPr>
            <w:tcW w:w="1106" w:type="dxa"/>
            <w:tcBorders>
              <w:top w:val="single" w:sz="4" w:space="0" w:color="000000"/>
              <w:left w:val="single" w:sz="2" w:space="0" w:color="000000"/>
              <w:bottom w:val="single" w:sz="4" w:space="0" w:color="000000"/>
              <w:right w:val="single" w:sz="4" w:space="0" w:color="000000"/>
            </w:tcBorders>
          </w:tcPr>
          <w:p w:rsidR="00F85DC9" w:rsidRDefault="00285AE9">
            <w:pPr>
              <w:spacing w:after="13" w:line="259" w:lineRule="auto"/>
              <w:ind w:left="7" w:firstLine="0"/>
            </w:pPr>
            <w:r>
              <w:t xml:space="preserve"> </w:t>
            </w:r>
          </w:p>
          <w:p w:rsidR="00F85DC9" w:rsidRDefault="00285AE9">
            <w:pPr>
              <w:spacing w:after="0" w:line="259" w:lineRule="auto"/>
              <w:ind w:left="7" w:firstLine="0"/>
            </w:pPr>
            <w:r>
              <w:t xml:space="preserve">&gt;1%  &lt;3% </w:t>
            </w:r>
          </w:p>
        </w:tc>
        <w:tc>
          <w:tcPr>
            <w:tcW w:w="1646" w:type="dxa"/>
            <w:tcBorders>
              <w:top w:val="single" w:sz="4" w:space="0" w:color="000000"/>
              <w:left w:val="single" w:sz="4" w:space="0" w:color="000000"/>
              <w:bottom w:val="single" w:sz="4" w:space="0" w:color="000000"/>
              <w:right w:val="single" w:sz="4" w:space="0" w:color="000000"/>
            </w:tcBorders>
          </w:tcPr>
          <w:p w:rsidR="00F85DC9" w:rsidRDefault="00285AE9">
            <w:pPr>
              <w:spacing w:after="13" w:line="259" w:lineRule="auto"/>
              <w:ind w:left="5" w:firstLine="0"/>
            </w:pPr>
            <w:r>
              <w:t xml:space="preserve"> </w:t>
            </w:r>
          </w:p>
          <w:p w:rsidR="00F85DC9" w:rsidRDefault="00285AE9">
            <w:pPr>
              <w:spacing w:after="0" w:line="259" w:lineRule="auto"/>
              <w:ind w:left="5" w:firstLine="0"/>
            </w:pPr>
            <w:r>
              <w:t xml:space="preserve">  - </w:t>
            </w:r>
          </w:p>
        </w:tc>
        <w:tc>
          <w:tcPr>
            <w:tcW w:w="989" w:type="dxa"/>
            <w:tcBorders>
              <w:top w:val="single" w:sz="4" w:space="0" w:color="000000"/>
              <w:left w:val="single" w:sz="4" w:space="0" w:color="000000"/>
              <w:bottom w:val="single" w:sz="4" w:space="0" w:color="000000"/>
              <w:right w:val="single" w:sz="4" w:space="0" w:color="000000"/>
            </w:tcBorders>
          </w:tcPr>
          <w:p w:rsidR="00F85DC9" w:rsidRDefault="00285AE9">
            <w:pPr>
              <w:spacing w:after="16" w:line="259" w:lineRule="auto"/>
              <w:ind w:firstLine="0"/>
            </w:pPr>
            <w:r>
              <w:t xml:space="preserve"> </w:t>
            </w:r>
          </w:p>
          <w:p w:rsidR="00F85DC9" w:rsidRDefault="00285AE9">
            <w:pPr>
              <w:spacing w:after="0" w:line="259" w:lineRule="auto"/>
              <w:ind w:firstLine="0"/>
            </w:pPr>
            <w:r>
              <w:t xml:space="preserve">≥ 3% </w:t>
            </w:r>
          </w:p>
        </w:tc>
      </w:tr>
      <w:tr w:rsidR="00F85DC9">
        <w:trPr>
          <w:trHeight w:val="233"/>
        </w:trPr>
        <w:tc>
          <w:tcPr>
            <w:tcW w:w="3192"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0" w:firstLine="0"/>
            </w:pPr>
            <w:r>
              <w:t xml:space="preserve">Onzekerheden in de controle (% lasten) </w:t>
            </w:r>
          </w:p>
        </w:tc>
        <w:tc>
          <w:tcPr>
            <w:tcW w:w="1337" w:type="dxa"/>
            <w:tcBorders>
              <w:top w:val="single" w:sz="4" w:space="0" w:color="000000"/>
              <w:left w:val="single" w:sz="4" w:space="0" w:color="000000"/>
              <w:bottom w:val="single" w:sz="2" w:space="0" w:color="000000"/>
              <w:right w:val="single" w:sz="2" w:space="0" w:color="000000"/>
            </w:tcBorders>
          </w:tcPr>
          <w:p w:rsidR="00F85DC9" w:rsidRDefault="00285AE9">
            <w:pPr>
              <w:spacing w:after="0" w:line="259" w:lineRule="auto"/>
              <w:ind w:firstLine="0"/>
            </w:pPr>
            <w:r>
              <w:t xml:space="preserve">≤ 3% </w:t>
            </w:r>
          </w:p>
        </w:tc>
        <w:tc>
          <w:tcPr>
            <w:tcW w:w="1106" w:type="dxa"/>
            <w:tcBorders>
              <w:top w:val="single" w:sz="4" w:space="0" w:color="000000"/>
              <w:left w:val="single" w:sz="2" w:space="0" w:color="000000"/>
              <w:bottom w:val="single" w:sz="2" w:space="0" w:color="000000"/>
              <w:right w:val="single" w:sz="4" w:space="0" w:color="000000"/>
            </w:tcBorders>
          </w:tcPr>
          <w:p w:rsidR="00F85DC9" w:rsidRDefault="00285AE9">
            <w:pPr>
              <w:spacing w:after="0" w:line="259" w:lineRule="auto"/>
              <w:ind w:left="7" w:firstLine="0"/>
            </w:pPr>
            <w:r>
              <w:t xml:space="preserve">&gt;3%  &lt;10% </w:t>
            </w:r>
          </w:p>
        </w:tc>
        <w:tc>
          <w:tcPr>
            <w:tcW w:w="1646"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5" w:firstLine="0"/>
            </w:pPr>
            <w:r>
              <w:t xml:space="preserve">≥ 10% </w:t>
            </w:r>
          </w:p>
        </w:tc>
        <w:tc>
          <w:tcPr>
            <w:tcW w:w="989"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firstLine="0"/>
            </w:pPr>
            <w:r>
              <w:t xml:space="preserve">- </w:t>
            </w:r>
          </w:p>
        </w:tc>
      </w:tr>
    </w:tbl>
    <w:p w:rsidR="00F85DC9" w:rsidRDefault="00285AE9">
      <w:pPr>
        <w:spacing w:after="13" w:line="259" w:lineRule="auto"/>
        <w:ind w:left="0" w:firstLine="0"/>
      </w:pPr>
      <w:r>
        <w:t xml:space="preserve"> </w:t>
      </w:r>
    </w:p>
    <w:p w:rsidR="00F85DC9" w:rsidRDefault="00285AE9">
      <w:pPr>
        <w:spacing w:after="0" w:line="275" w:lineRule="auto"/>
        <w:ind w:left="-5" w:right="634"/>
        <w:jc w:val="both"/>
      </w:pPr>
      <w:r>
        <w:t xml:space="preserve">Op basis van de begroting 2010 (totale lasten € 49,5 miljoen) van de gemeente Alblasserdam betekenen bovengenoemde percentages dat een totaalbedrag aan door de accountant geconstateerde fouten in de jaarrekening van € 495.000 en een totaal aan door de accountant geconstateerde onzekerheden van € </w:t>
      </w:r>
    </w:p>
    <w:p w:rsidR="00F85DC9" w:rsidRDefault="00285AE9">
      <w:pPr>
        <w:spacing w:after="100"/>
        <w:ind w:left="-5"/>
      </w:pPr>
      <w:r>
        <w:t>1.485.000 de goedkeurende strekking van de accountantsverklaring niet zullen aantasten. Dit is een indicatieve berekening omdat het percentage niet wordt toegepast op de lasten van de begroting, maar van de rekening.</w:t>
      </w:r>
      <w:r>
        <w:rPr>
          <w:i/>
        </w:rPr>
        <w:t xml:space="preserve"> </w:t>
      </w:r>
    </w:p>
    <w:p w:rsidR="00F85DC9" w:rsidRDefault="00285AE9">
      <w:pPr>
        <w:spacing w:after="190"/>
        <w:ind w:left="-5"/>
      </w:pPr>
      <w:r>
        <w:t xml:space="preserve">Voor de rapportering van de accountant in het verslag van bevindingen gelden rapporteringtoleranties. In de Controleverordening gemeente Alblasserdam 2003 zijn geen aanvullende bepalingen opgenomen voor de rapporteringtoleranties. Op grond van het BAPG zouden de rapporteringtoleranties dan gelijk zijn aan de </w:t>
      </w:r>
      <w:proofErr w:type="spellStart"/>
      <w:r>
        <w:t>goedkeuringtoleranties</w:t>
      </w:r>
      <w:proofErr w:type="spellEnd"/>
      <w:r>
        <w:t xml:space="preserve">. De raad acht dit niet wenselijk. Om goed invulling te kunnen geven aan zijn controlerende taak, maar tegelijk niet teveel in details te treden, kiest de raad ervoor om voor de controle van de jaarrekening 2010: </w:t>
      </w:r>
    </w:p>
    <w:p w:rsidR="00F85DC9" w:rsidRDefault="00285AE9">
      <w:pPr>
        <w:numPr>
          <w:ilvl w:val="0"/>
          <w:numId w:val="2"/>
        </w:numPr>
        <w:spacing w:after="163"/>
        <w:ind w:hanging="336"/>
      </w:pPr>
      <w:r>
        <w:t xml:space="preserve">de rapportering niet te laten plaatsvinden op het niveau van deelprogramma’s en </w:t>
      </w:r>
    </w:p>
    <w:p w:rsidR="00F85DC9" w:rsidRDefault="00285AE9">
      <w:pPr>
        <w:numPr>
          <w:ilvl w:val="0"/>
          <w:numId w:val="2"/>
        </w:numPr>
        <w:spacing w:after="289"/>
        <w:ind w:hanging="336"/>
      </w:pPr>
      <w:r>
        <w:t xml:space="preserve">de rapporteringtolerantie vast te stellen op € 25.000, -. </w:t>
      </w:r>
    </w:p>
    <w:p w:rsidR="00F85DC9" w:rsidRDefault="00285AE9">
      <w:pPr>
        <w:pStyle w:val="Kop1"/>
        <w:spacing w:after="53"/>
        <w:ind w:left="-5"/>
      </w:pPr>
      <w:r>
        <w:rPr>
          <w:color w:val="FF0000"/>
        </w:rPr>
        <w:t xml:space="preserve"> </w:t>
      </w:r>
      <w:r>
        <w:t xml:space="preserve">4. Begrip rechtmatigheid en de aanvullend te controleren </w:t>
      </w:r>
      <w:proofErr w:type="spellStart"/>
      <w:r>
        <w:t>rechtmatigheidcriteria</w:t>
      </w:r>
      <w:proofErr w:type="spellEnd"/>
      <w:r>
        <w:t xml:space="preserve"> </w:t>
      </w:r>
    </w:p>
    <w:p w:rsidR="00F85DC9" w:rsidRDefault="00285AE9">
      <w:pPr>
        <w:spacing w:after="13" w:line="259" w:lineRule="auto"/>
        <w:ind w:left="0" w:firstLine="0"/>
      </w:pPr>
      <w:r>
        <w:t xml:space="preserve"> </w:t>
      </w:r>
    </w:p>
    <w:p w:rsidR="00F85DC9" w:rsidRDefault="00285AE9">
      <w:pPr>
        <w:ind w:left="-5" w:right="922"/>
      </w:pPr>
      <w:r>
        <w:t xml:space="preserve">In het kader van de getrouwheid- en </w:t>
      </w:r>
      <w:proofErr w:type="spellStart"/>
      <w:r>
        <w:t>rechtmatigheidcontrole</w:t>
      </w:r>
      <w:proofErr w:type="spellEnd"/>
      <w:r>
        <w:t xml:space="preserve"> kunnen 9 criteria worden onderkend: het begrotingscriterium, het misbruik en oneigenlijk </w:t>
      </w:r>
      <w:proofErr w:type="spellStart"/>
      <w:r>
        <w:t>gebruikcriterium</w:t>
      </w:r>
      <w:proofErr w:type="spellEnd"/>
      <w:r>
        <w:t xml:space="preserve">, het voorwaardencriterium, het calculatiecriterium, het valuteringcriterium, het adresseringscriterium, het volledigheidscriterium, het aanvaardbaarheidscriterium, en het leveringscriterium. </w:t>
      </w:r>
    </w:p>
    <w:p w:rsidR="00F85DC9" w:rsidRDefault="00285AE9">
      <w:pPr>
        <w:spacing w:after="13" w:line="259" w:lineRule="auto"/>
        <w:ind w:left="0" w:firstLine="0"/>
      </w:pPr>
      <w:r>
        <w:t xml:space="preserve"> </w:t>
      </w:r>
    </w:p>
    <w:p w:rsidR="00F85DC9" w:rsidRDefault="00285AE9">
      <w:pPr>
        <w:ind w:left="-5"/>
      </w:pPr>
      <w:r>
        <w:t xml:space="preserve">In het kader van het getrouwheidonderzoek wordt al aandacht besteed aan de meeste van deze criteria. Voor de oordeelsvorming over de rechtmatigheid van het financieel beheer zal in het bijzonder aandacht besteed moeten worden aan de volgende </w:t>
      </w:r>
      <w:proofErr w:type="spellStart"/>
      <w:r>
        <w:t>rechtmatigheidcriteria</w:t>
      </w:r>
      <w:proofErr w:type="spellEnd"/>
      <w:r>
        <w:t xml:space="preserve">: </w:t>
      </w:r>
    </w:p>
    <w:p w:rsidR="00F85DC9" w:rsidRDefault="00285AE9">
      <w:pPr>
        <w:numPr>
          <w:ilvl w:val="0"/>
          <w:numId w:val="3"/>
        </w:numPr>
        <w:ind w:hanging="336"/>
      </w:pPr>
      <w:r>
        <w:t xml:space="preserve">Het begrotingscriterium; </w:t>
      </w:r>
    </w:p>
    <w:p w:rsidR="00F85DC9" w:rsidRDefault="00285AE9">
      <w:pPr>
        <w:numPr>
          <w:ilvl w:val="0"/>
          <w:numId w:val="3"/>
        </w:numPr>
        <w:ind w:hanging="336"/>
      </w:pPr>
      <w:r>
        <w:t xml:space="preserve">Het misbruik en oneigenlijk </w:t>
      </w:r>
      <w:proofErr w:type="spellStart"/>
      <w:r>
        <w:t>gebruikcriterium</w:t>
      </w:r>
      <w:proofErr w:type="spellEnd"/>
      <w:r>
        <w:t xml:space="preserve"> (M&amp;O-criterium); </w:t>
      </w:r>
    </w:p>
    <w:p w:rsidR="00F85DC9" w:rsidRDefault="00285AE9">
      <w:pPr>
        <w:numPr>
          <w:ilvl w:val="0"/>
          <w:numId w:val="3"/>
        </w:numPr>
        <w:ind w:hanging="336"/>
      </w:pPr>
      <w:r>
        <w:t xml:space="preserve">Het voorwaardencriterium </w:t>
      </w:r>
    </w:p>
    <w:p w:rsidR="00F85DC9" w:rsidRDefault="00285AE9">
      <w:pPr>
        <w:spacing w:after="13" w:line="259" w:lineRule="auto"/>
        <w:ind w:left="0" w:firstLine="0"/>
      </w:pPr>
      <w:r>
        <w:t xml:space="preserve"> </w:t>
      </w:r>
    </w:p>
    <w:p w:rsidR="00F85DC9" w:rsidRDefault="00285AE9">
      <w:pPr>
        <w:spacing w:after="0" w:line="259" w:lineRule="auto"/>
        <w:ind w:left="0" w:firstLine="0"/>
      </w:pPr>
      <w:r>
        <w:t xml:space="preserve"> </w:t>
      </w:r>
    </w:p>
    <w:p w:rsidR="00F85DC9" w:rsidRDefault="00285AE9">
      <w:pPr>
        <w:spacing w:after="7" w:line="254" w:lineRule="auto"/>
        <w:ind w:left="-5"/>
      </w:pPr>
      <w:r>
        <w:rPr>
          <w:sz w:val="19"/>
        </w:rPr>
        <w:t xml:space="preserve"> Het begrotingscriterium </w:t>
      </w:r>
    </w:p>
    <w:p w:rsidR="00F85DC9" w:rsidRDefault="00285AE9">
      <w:pPr>
        <w:spacing w:after="13" w:line="259" w:lineRule="auto"/>
        <w:ind w:left="0" w:firstLine="0"/>
      </w:pPr>
      <w:r>
        <w:lastRenderedPageBreak/>
        <w:t xml:space="preserve"> </w:t>
      </w:r>
    </w:p>
    <w:p w:rsidR="00F85DC9" w:rsidRDefault="00285AE9">
      <w:pPr>
        <w:ind w:left="-5"/>
      </w:pPr>
      <w:r>
        <w:t xml:space="preserve">Het begrotingscriterium is verder verfijnd uitgewerkt in de Kadernota 2009 van het PRPG. De belangrijkste inhoudelijke aanpassing betreft de kanttekening, dat het overschrijden van de begroting onrechtmatig is, maar niet in alle gevallen hoeft te worden meegewogen in het accountantsoordeel.  Voor de afsluitende oordeelsvorming is van belang hoeverre de begrotingsoverschrijding past binnen het door de gemeenteraad geformuleerde beleid en/of gecompenseerd wordt door aan de lasten gerelateerde hogere inkomsten. Het bepalen of begrotingsoverschrijdingen al dan niet verwijtbaar zijn, is voorbehouden aan de raad. Voor bepaling hiervan zijn in bijlage 2 de uitgangspunten voor de begrotingsonrechtmatigheid opgenomen. </w:t>
      </w:r>
    </w:p>
    <w:p w:rsidR="00F85DC9" w:rsidRDefault="00285AE9">
      <w:pPr>
        <w:spacing w:after="8" w:line="259" w:lineRule="auto"/>
        <w:ind w:left="0" w:firstLine="0"/>
      </w:pPr>
      <w:r>
        <w:t xml:space="preserve"> </w:t>
      </w:r>
    </w:p>
    <w:p w:rsidR="00F85DC9" w:rsidRDefault="00285AE9">
      <w:pPr>
        <w:spacing w:after="7" w:line="254" w:lineRule="auto"/>
        <w:ind w:left="-5"/>
      </w:pPr>
      <w:r>
        <w:rPr>
          <w:sz w:val="19"/>
        </w:rPr>
        <w:t xml:space="preserve">Het misbruik en oneigenlijk </w:t>
      </w:r>
      <w:proofErr w:type="spellStart"/>
      <w:r>
        <w:rPr>
          <w:sz w:val="19"/>
        </w:rPr>
        <w:t>gebruikcriterium</w:t>
      </w:r>
      <w:proofErr w:type="spellEnd"/>
      <w:r>
        <w:rPr>
          <w:sz w:val="19"/>
        </w:rPr>
        <w:t xml:space="preserve"> (M&amp;O-criterium). </w:t>
      </w:r>
    </w:p>
    <w:p w:rsidR="00F85DC9" w:rsidRDefault="00285AE9">
      <w:pPr>
        <w:spacing w:after="13" w:line="259" w:lineRule="auto"/>
        <w:ind w:left="0" w:firstLine="0"/>
      </w:pPr>
      <w:r>
        <w:t xml:space="preserve"> </w:t>
      </w:r>
    </w:p>
    <w:p w:rsidR="00F85DC9" w:rsidRDefault="00285AE9">
      <w:pPr>
        <w:ind w:left="-5"/>
      </w:pPr>
      <w:r>
        <w:t xml:space="preserve">Gemeenten zullen een beleid ter voorkoming en bestrijding van misbruik en oneigenlijk gebruik moeten hebben.  Het is aan te bevelen dat het college zich in het jaarverslag en/of de toelichting op de jaarrekening verantwoordt over de opzet, de uitvoering en de resultaten van het M&amp;O-beleid. Indien een gemeente geen toereikend </w:t>
      </w:r>
      <w:proofErr w:type="spellStart"/>
      <w:r>
        <w:t>M&amp;Obeleid</w:t>
      </w:r>
      <w:proofErr w:type="spellEnd"/>
      <w:r>
        <w:t xml:space="preserve"> ten aanzien van een regeling voert, is er geen sprake van een verantwoord financieel beheer ten aanzien van die regeling. In Alblasserdam is niet in alle gevallen een eenduidig beleid geformuleerd c.q. geformaliseerd. Op onderdelen is M&amp;O vormgegeven. Voor bestaande procedures wordt getoetst in hoeverre deugdelijke maatregelen ter voorkoming van misbruik- en oneigenlijk gebruik worden genomen.  </w:t>
      </w:r>
    </w:p>
    <w:p w:rsidR="00F85DC9" w:rsidRDefault="00285AE9">
      <w:pPr>
        <w:spacing w:after="13" w:line="259" w:lineRule="auto"/>
        <w:ind w:left="0" w:firstLine="0"/>
      </w:pPr>
      <w:r>
        <w:t xml:space="preserve"> </w:t>
      </w:r>
    </w:p>
    <w:p w:rsidR="00F85DC9" w:rsidRDefault="00285AE9">
      <w:pPr>
        <w:spacing w:after="0" w:line="275" w:lineRule="auto"/>
        <w:ind w:left="677" w:right="71"/>
        <w:jc w:val="both"/>
      </w:pPr>
      <w:r>
        <w:t>De definitie van misbruik is: “het opzettelijk niet, niet tijdig, onjuist of onvolledig verstrekken van gegevens met als doel ten onrechte overheidssubsidies of –</w:t>
      </w:r>
      <w:proofErr w:type="spellStart"/>
      <w:r>
        <w:t>uikeringen</w:t>
      </w:r>
      <w:proofErr w:type="spellEnd"/>
      <w:r>
        <w:t xml:space="preserve"> te verkrijgen of niet dan wel een te laag bedrag aan heffingen aan de overheid te betalen”. </w:t>
      </w:r>
    </w:p>
    <w:p w:rsidR="00F85DC9" w:rsidRDefault="00285AE9">
      <w:pPr>
        <w:spacing w:after="13" w:line="259" w:lineRule="auto"/>
        <w:ind w:left="667" w:firstLine="0"/>
      </w:pPr>
      <w:r>
        <w:t xml:space="preserve"> </w:t>
      </w:r>
    </w:p>
    <w:p w:rsidR="00F85DC9" w:rsidRDefault="00285AE9">
      <w:pPr>
        <w:spacing w:after="0" w:line="275" w:lineRule="auto"/>
        <w:ind w:left="677" w:right="134"/>
        <w:jc w:val="both"/>
      </w:pPr>
      <w:r>
        <w:t xml:space="preserve">De definitie van oneigenlijk gebruik is “het door het aangaan van rechtshandelingen, al dan niet gecombineerd met feitelijke handelingen, verkrijgen van overheidsbijdragen of het niet dan wel tot een laag bedrag betalen van heffingen aan de overheid, in overeenstemming met de bewoordingen van de regelgeving maar in strijd met het doel en de strekking daarvan”. </w:t>
      </w:r>
    </w:p>
    <w:p w:rsidR="00F85DC9" w:rsidRDefault="00285AE9">
      <w:pPr>
        <w:spacing w:after="8" w:line="259" w:lineRule="auto"/>
        <w:ind w:left="0" w:firstLine="0"/>
      </w:pPr>
      <w:r>
        <w:t xml:space="preserve"> </w:t>
      </w:r>
    </w:p>
    <w:p w:rsidR="00F85DC9" w:rsidRDefault="00285AE9">
      <w:pPr>
        <w:spacing w:after="7" w:line="254" w:lineRule="auto"/>
        <w:ind w:left="-5"/>
      </w:pPr>
      <w:r>
        <w:rPr>
          <w:sz w:val="19"/>
        </w:rPr>
        <w:t xml:space="preserve">Het voorwaardencriterium. </w:t>
      </w:r>
    </w:p>
    <w:p w:rsidR="00F85DC9" w:rsidRDefault="00285AE9">
      <w:pPr>
        <w:spacing w:after="13" w:line="259" w:lineRule="auto"/>
        <w:ind w:left="0" w:firstLine="0"/>
      </w:pPr>
      <w:r>
        <w:t xml:space="preserve"> </w:t>
      </w:r>
    </w:p>
    <w:p w:rsidR="00F85DC9" w:rsidRDefault="00285AE9">
      <w:pPr>
        <w:ind w:left="-5"/>
      </w:pPr>
      <w:r>
        <w:t xml:space="preserve">Baten, lasten en balansmutaties door een gemeente zijn aan bepaalde voorwaarden verbonden waarop door de accountant moet worden getoetst. Deze voorwaarden liggen vast in wetten en regels van hogere overheden en de eigen gemeentelijke regelgeving. </w:t>
      </w:r>
    </w:p>
    <w:p w:rsidR="00F85DC9" w:rsidRDefault="00285AE9">
      <w:pPr>
        <w:spacing w:after="13" w:line="259" w:lineRule="auto"/>
        <w:ind w:left="0" w:firstLine="0"/>
      </w:pPr>
      <w:r>
        <w:t xml:space="preserve"> </w:t>
      </w:r>
    </w:p>
    <w:p w:rsidR="00F85DC9" w:rsidRDefault="00285AE9">
      <w:pPr>
        <w:spacing w:after="0" w:line="275" w:lineRule="auto"/>
        <w:ind w:left="-5" w:right="71"/>
        <w:jc w:val="both"/>
      </w:pPr>
      <w:r>
        <w:t xml:space="preserve">Door de raad zijn in verschillende verordeningen en besluiten voorwaarden opgenomen. Met het vaststellen van de reikwijdte van de </w:t>
      </w:r>
      <w:proofErr w:type="spellStart"/>
      <w:r>
        <w:t>rechtmatigheidtoets</w:t>
      </w:r>
      <w:proofErr w:type="spellEnd"/>
      <w:r>
        <w:t xml:space="preserve"> door de accountant in dit controleprotocol wordt het voorwaardencriterium nader uitgewerkt.  </w:t>
      </w:r>
    </w:p>
    <w:p w:rsidR="00F85DC9" w:rsidRDefault="00285AE9">
      <w:pPr>
        <w:spacing w:after="13" w:line="259" w:lineRule="auto"/>
        <w:ind w:left="0" w:firstLine="0"/>
      </w:pPr>
      <w:r>
        <w:t xml:space="preserve"> </w:t>
      </w:r>
    </w:p>
    <w:p w:rsidR="00F85DC9" w:rsidRDefault="00285AE9">
      <w:pPr>
        <w:spacing w:after="0" w:line="275" w:lineRule="auto"/>
        <w:ind w:left="-5" w:right="4"/>
        <w:jc w:val="both"/>
      </w:pPr>
      <w:r>
        <w:t xml:space="preserve">De interne controle met betrekking tot de rechtmatigheid zal worden uitgevoerd aan de hand van een groeimodel en zal bij aanvang gericht zijn op de processen die samenhangen met de jaarrekening. In de loop van 2009 zal duidelijkheid komen over de structurele aanpak.  </w:t>
      </w:r>
    </w:p>
    <w:p w:rsidR="00F85DC9" w:rsidRDefault="00285AE9">
      <w:pPr>
        <w:spacing w:after="13" w:line="259" w:lineRule="auto"/>
        <w:ind w:left="0" w:firstLine="0"/>
      </w:pPr>
      <w:r>
        <w:t xml:space="preserve"> </w:t>
      </w:r>
    </w:p>
    <w:p w:rsidR="00F85DC9" w:rsidRDefault="00285AE9">
      <w:pPr>
        <w:spacing w:after="13" w:line="259" w:lineRule="auto"/>
        <w:ind w:left="-5"/>
      </w:pPr>
      <w:r>
        <w:rPr>
          <w:i/>
        </w:rPr>
        <w:t xml:space="preserve">Voorwaardencriterium subsidieverstrekking: </w:t>
      </w:r>
    </w:p>
    <w:p w:rsidR="00F85DC9" w:rsidRDefault="00285AE9">
      <w:pPr>
        <w:tabs>
          <w:tab w:val="center" w:pos="369"/>
          <w:tab w:val="center" w:pos="4202"/>
        </w:tabs>
        <w:ind w:left="0" w:firstLine="0"/>
      </w:pPr>
      <w:r>
        <w:rPr>
          <w:rFonts w:ascii="Calibri" w:eastAsia="Calibri" w:hAnsi="Calibri" w:cs="Calibri"/>
          <w:sz w:val="22"/>
        </w:rPr>
        <w:tab/>
      </w:r>
      <w:r>
        <w:rPr>
          <w:rFonts w:ascii="Times New Roman" w:eastAsia="Times New Roman" w:hAnsi="Times New Roman" w:cs="Times New Roman"/>
        </w:rPr>
        <w:t>-</w:t>
      </w:r>
      <w:r>
        <w:t xml:space="preserve"> </w:t>
      </w:r>
      <w:r>
        <w:tab/>
        <w:t xml:space="preserve">Ten aanzien van het voorwaardencriterium spelen de subsidievoorwaarden een essentiële rol. </w:t>
      </w:r>
    </w:p>
    <w:p w:rsidR="00F85DC9" w:rsidRDefault="00285AE9">
      <w:pPr>
        <w:spacing w:after="0" w:line="275" w:lineRule="auto"/>
        <w:ind w:left="-5" w:right="432"/>
        <w:jc w:val="both"/>
      </w:pPr>
      <w:r>
        <w:t xml:space="preserve">Door het ontbreken van een adequate AO/IC worden kritische termijnen nog onvoldoende nageleefd. Deze geconstateerde </w:t>
      </w:r>
      <w:r>
        <w:rPr>
          <w:i/>
        </w:rPr>
        <w:t xml:space="preserve">onrechtmatigheden met betrekking tot overschrijding van termijnen worden niet in het </w:t>
      </w:r>
      <w:proofErr w:type="spellStart"/>
      <w:r>
        <w:rPr>
          <w:i/>
        </w:rPr>
        <w:t>rechtmatigheidoordeel</w:t>
      </w:r>
      <w:proofErr w:type="spellEnd"/>
      <w:r>
        <w:t xml:space="preserve"> van de accountant betrokken.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0" w:line="259" w:lineRule="auto"/>
        <w:ind w:left="0" w:firstLine="0"/>
      </w:pPr>
      <w:r>
        <w:t xml:space="preserve"> </w:t>
      </w:r>
    </w:p>
    <w:p w:rsidR="00F85DC9" w:rsidRDefault="00285AE9">
      <w:pPr>
        <w:pStyle w:val="Kop2"/>
        <w:ind w:left="-5"/>
      </w:pPr>
      <w:r>
        <w:rPr>
          <w:sz w:val="19"/>
        </w:rPr>
        <w:t xml:space="preserve">5. </w:t>
      </w:r>
      <w:r>
        <w:t xml:space="preserve">Reikwijdte accountantscontrole </w:t>
      </w:r>
      <w:proofErr w:type="spellStart"/>
      <w:r>
        <w:t>rechtmatigheidtoetsing</w:t>
      </w:r>
      <w:proofErr w:type="spellEnd"/>
      <w:r>
        <w:t xml:space="preserve"> </w:t>
      </w:r>
    </w:p>
    <w:p w:rsidR="00F85DC9" w:rsidRDefault="00285AE9">
      <w:pPr>
        <w:ind w:left="-5"/>
      </w:pPr>
      <w:r>
        <w:t xml:space="preserve">De accountantscontrole op rechtmatigheid voor het kalenderjaar 2010 is limitatief gericht op: </w:t>
      </w:r>
    </w:p>
    <w:p w:rsidR="00F85DC9" w:rsidRDefault="00285AE9">
      <w:pPr>
        <w:spacing w:after="0" w:line="259" w:lineRule="auto"/>
        <w:ind w:left="0" w:firstLine="0"/>
      </w:pPr>
      <w:r>
        <w:t xml:space="preserve"> </w:t>
      </w:r>
    </w:p>
    <w:p w:rsidR="00F85DC9" w:rsidRDefault="00285AE9">
      <w:pPr>
        <w:numPr>
          <w:ilvl w:val="0"/>
          <w:numId w:val="4"/>
        </w:numPr>
        <w:spacing w:after="0" w:line="275" w:lineRule="auto"/>
        <w:ind w:right="326" w:hanging="336"/>
        <w:jc w:val="both"/>
      </w:pPr>
      <w:r>
        <w:lastRenderedPageBreak/>
        <w:t xml:space="preserve">de naleving van wettelijke kaders, zoals die in de kolom “Wetgeving extern” van het “Normenkader </w:t>
      </w:r>
      <w:proofErr w:type="spellStart"/>
      <w:r>
        <w:t>rechtmatigheidcontrole</w:t>
      </w:r>
      <w:proofErr w:type="spellEnd"/>
      <w:r>
        <w:t xml:space="preserve"> 2010 Alblasserdam” is opgenomen (bijlage 1 van dit protocol). Dit uitsluitend voor zover het de financiële rechtmatigheid c.q. directe financiële </w:t>
      </w:r>
      <w:proofErr w:type="spellStart"/>
      <w:r>
        <w:t>beheershandelingen</w:t>
      </w:r>
      <w:proofErr w:type="spellEnd"/>
      <w:r>
        <w:t xml:space="preserve"> betreffen of kunnen betreffen; </w:t>
      </w:r>
    </w:p>
    <w:p w:rsidR="00F85DC9" w:rsidRDefault="00285AE9">
      <w:pPr>
        <w:numPr>
          <w:ilvl w:val="0"/>
          <w:numId w:val="4"/>
        </w:numPr>
        <w:spacing w:after="0" w:line="275" w:lineRule="auto"/>
        <w:ind w:right="326" w:hanging="336"/>
        <w:jc w:val="both"/>
      </w:pPr>
      <w:r>
        <w:t xml:space="preserve">de naleving van de volgende kaders: </w:t>
      </w:r>
      <w:r>
        <w:rPr>
          <w:rFonts w:ascii="Courier New" w:eastAsia="Courier New" w:hAnsi="Courier New" w:cs="Courier New"/>
        </w:rPr>
        <w:t>o</w:t>
      </w:r>
      <w:r>
        <w:t xml:space="preserve"> de begroting </w:t>
      </w:r>
      <w:r>
        <w:rPr>
          <w:rFonts w:ascii="Courier New" w:eastAsia="Courier New" w:hAnsi="Courier New" w:cs="Courier New"/>
        </w:rPr>
        <w:t>o</w:t>
      </w:r>
      <w:r>
        <w:t xml:space="preserve"> de financiële verordening ex artikel 212 Gemeentewet; </w:t>
      </w:r>
      <w:r>
        <w:rPr>
          <w:rFonts w:ascii="Courier New" w:eastAsia="Courier New" w:hAnsi="Courier New" w:cs="Courier New"/>
        </w:rPr>
        <w:t>o</w:t>
      </w:r>
      <w:r>
        <w:t xml:space="preserve"> de controleverordening ex artikel 213 Gemeentewet; </w:t>
      </w:r>
      <w:r>
        <w:rPr>
          <w:rFonts w:ascii="Courier New" w:eastAsia="Courier New" w:hAnsi="Courier New" w:cs="Courier New"/>
        </w:rPr>
        <w:t>o</w:t>
      </w:r>
      <w:r>
        <w:t xml:space="preserve"> de verordening periodiek onderzoek doelmatigheid en doeltreffendheid ex art. 213a Gemeentewet; </w:t>
      </w:r>
      <w:r>
        <w:rPr>
          <w:rFonts w:ascii="Courier New" w:eastAsia="Courier New" w:hAnsi="Courier New" w:cs="Courier New"/>
        </w:rPr>
        <w:t>o</w:t>
      </w:r>
      <w:r>
        <w:t xml:space="preserve"> en de overige kaders zoals opgenomen in de kolom “Regelgeving intern” van het “Normenkader </w:t>
      </w:r>
      <w:proofErr w:type="spellStart"/>
      <w:r>
        <w:t>rechtmatigheidcontrole</w:t>
      </w:r>
      <w:proofErr w:type="spellEnd"/>
      <w:r>
        <w:t xml:space="preserve"> Alblasserdam” (bijlage 1 van dit protocol). Dit laatste uitsluitend voor zover deze de financiële rechtmatigheid c.q. directe financiële </w:t>
      </w:r>
      <w:proofErr w:type="spellStart"/>
      <w:r>
        <w:t>beheershandelingen</w:t>
      </w:r>
      <w:proofErr w:type="spellEnd"/>
      <w:r>
        <w:t xml:space="preserve"> betreffen of kunnen betreffen. Ten aanzien van het voorwaardencriterium vindt voor de interne regelgeving uitsluitend een toets plaats naar de hoogte, duur en doelgroep/object van financiële </w:t>
      </w:r>
      <w:proofErr w:type="spellStart"/>
      <w:r>
        <w:t>beheershandelingen</w:t>
      </w:r>
      <w:proofErr w:type="spellEnd"/>
      <w:r>
        <w:t xml:space="preserve">, tenzij tegen derden (bijvoorbeeld in toekenningsbeschikkingen) aanvullende voorwaarden met directe financiële consequenties zijn opgenomen. </w: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sz w:val="19"/>
        </w:rPr>
        <w:t xml:space="preserve"> </w:t>
      </w:r>
    </w:p>
    <w:p w:rsidR="00F85DC9" w:rsidRDefault="00285AE9">
      <w:pPr>
        <w:spacing w:after="17" w:line="259" w:lineRule="auto"/>
        <w:ind w:left="-5"/>
      </w:pPr>
      <w:r>
        <w:rPr>
          <w:b/>
        </w:rPr>
        <w:t xml:space="preserve">6. Rapportering accountant. </w:t>
      </w:r>
    </w:p>
    <w:p w:rsidR="00F85DC9" w:rsidRDefault="00285AE9">
      <w:pPr>
        <w:spacing w:after="17" w:line="259" w:lineRule="auto"/>
        <w:ind w:left="0" w:firstLine="0"/>
      </w:pPr>
      <w:r>
        <w:rPr>
          <w:b/>
        </w:rPr>
        <w:t xml:space="preserve"> </w:t>
      </w:r>
    </w:p>
    <w:p w:rsidR="00F85DC9" w:rsidRDefault="00285AE9">
      <w:pPr>
        <w:spacing w:after="42"/>
        <w:ind w:left="-5"/>
      </w:pPr>
      <w:r>
        <w:t xml:space="preserve">Tijdens en na afronding van de controlewerkzaamheden rapporteert de accountant hierna in het kort weergegeven als volgt: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Interim-controles </w:t>
      </w:r>
    </w:p>
    <w:p w:rsidR="00F85DC9" w:rsidRDefault="00285AE9">
      <w:pPr>
        <w:ind w:left="-5"/>
      </w:pPr>
      <w:r>
        <w:t xml:space="preserve">In de tweede helft van het jaar wordt door de accountant een zogenaamde interim-controle uitgevoerd. Over de uitkomsten van die tussentijdse controle wordt een verslag uitgebracht aan het college en in afschrift aan de raad. Bestuurlijk relevante zaken kunnen ook aan de gemeenteraad worden gerapporteerd.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Verslag van bevindingen </w:t>
      </w:r>
    </w:p>
    <w:p w:rsidR="00F85DC9" w:rsidRDefault="00285AE9">
      <w:pPr>
        <w:ind w:left="-5"/>
      </w:pPr>
      <w:r>
        <w:t xml:space="preserve">Overeenkomstig de Gemeentewet wordt omtrent de controle een verslag van bevindingen uitgebracht aan de raad en in afschrift aan het college van Burgemeester en Wethouders.  </w:t>
      </w:r>
    </w:p>
    <w:p w:rsidR="00F85DC9" w:rsidRDefault="00285AE9">
      <w:pPr>
        <w:spacing w:after="0" w:line="275" w:lineRule="auto"/>
        <w:ind w:left="-5" w:right="153"/>
        <w:jc w:val="both"/>
      </w:pPr>
      <w:r>
        <w:t xml:space="preserve">In het verslag van bevindingen wordt gerapporteerd over de opzet en uitvoering van het financiële beheer en of de beheersorganisatie een getrouw en rechtmatig financieel beheer en een rechtmatige verantwoording daarover waarborgen. </w:t>
      </w:r>
    </w:p>
    <w:p w:rsidR="00F85DC9" w:rsidRDefault="00285AE9">
      <w:pPr>
        <w:spacing w:after="0" w:line="259" w:lineRule="auto"/>
        <w:ind w:left="0" w:firstLine="0"/>
      </w:pPr>
      <w:r>
        <w:t xml:space="preserve"> </w:t>
      </w:r>
    </w:p>
    <w:p w:rsidR="00F85DC9" w:rsidRDefault="00285AE9">
      <w:pPr>
        <w:pStyle w:val="Kop2"/>
        <w:spacing w:after="0"/>
        <w:ind w:left="-5"/>
      </w:pPr>
      <w:r>
        <w:rPr>
          <w:i/>
        </w:rPr>
        <w:t xml:space="preserve">Uitgangspunten voor de rapportagevorm </w:t>
      </w:r>
    </w:p>
    <w:p w:rsidR="00F85DC9" w:rsidRDefault="00285AE9">
      <w:pPr>
        <w:ind w:left="-5"/>
      </w:pPr>
      <w:r>
        <w:t xml:space="preserve">Gesignaleerde onrechtmatigheden worden toegelicht, gespecificeerd naar de aard van het criterium (begrotingscriterium, voorwaardencriterium, etc.). </w:t>
      </w:r>
    </w:p>
    <w:p w:rsidR="00F85DC9" w:rsidRDefault="00285AE9">
      <w:pPr>
        <w:ind w:left="-5" w:right="379"/>
      </w:pPr>
      <w:r>
        <w:t xml:space="preserve">Fouten of onzekerheden die de rapporteringtolerantie als bedoeld in hoofdstuk 3 van dit controleprotocol overschrijden, worden weergegeven in een apart overzicht bij het verslag van bevindingen. De accountant rapporteert ook over eventuele bevindingen met betrekking tot de betrouwbaarheid en de continuïteit van de door de gemeente gehanteerde geautomatiseerde informatieverzorging. In bijlage 4 worden de rapportagemomenten nader vastgelegd. </w:t>
      </w:r>
    </w:p>
    <w:p w:rsidR="00F85DC9" w:rsidRDefault="00285AE9">
      <w:pPr>
        <w:spacing w:after="0" w:line="259" w:lineRule="auto"/>
        <w:ind w:left="0" w:firstLine="0"/>
      </w:pPr>
      <w:r>
        <w:rPr>
          <w:b/>
        </w:rPr>
        <w:t xml:space="preserve"> </w:t>
      </w:r>
    </w:p>
    <w:p w:rsidR="00F85DC9" w:rsidRDefault="00285AE9">
      <w:pPr>
        <w:pStyle w:val="Kop2"/>
        <w:spacing w:after="0"/>
        <w:ind w:left="-5"/>
      </w:pPr>
      <w:r>
        <w:rPr>
          <w:i/>
        </w:rPr>
        <w:t xml:space="preserve">Accountantsverklaring </w:t>
      </w:r>
    </w:p>
    <w:p w:rsidR="00F85DC9" w:rsidRDefault="00285AE9">
      <w:pPr>
        <w:spacing w:after="0" w:line="275" w:lineRule="auto"/>
        <w:ind w:left="-5" w:right="71"/>
        <w:jc w:val="both"/>
      </w:pPr>
      <w:r>
        <w:t xml:space="preserve">In de accountantsverklaring wordt op een gestandaardiseerde wijze, zoals wettelijk voorgeschreven, de uitkomst van de accountantscontrole weergegeven, zowel ten aanzien van de getrouwheid als de rechtmatigheid. Deze accountantsverklaring is bestemd voor de gemeenteraad, zodat deze de door het College van Burgemeester en Wethouders opgestelde jaarrekening kan vaststellen.  </w:t>
      </w:r>
    </w:p>
    <w:p w:rsidR="00F85DC9" w:rsidRDefault="00285AE9">
      <w:pPr>
        <w:spacing w:after="0" w:line="259" w:lineRule="auto"/>
        <w:ind w:left="0" w:firstLine="0"/>
      </w:pPr>
      <w:r>
        <w:rPr>
          <w:sz w:val="19"/>
        </w:rPr>
        <w:t xml:space="preserve"> </w:t>
      </w:r>
    </w:p>
    <w:p w:rsidR="00F85DC9" w:rsidRDefault="00285AE9">
      <w:pPr>
        <w:spacing w:after="0" w:line="259" w:lineRule="auto"/>
        <w:ind w:left="0" w:firstLine="0"/>
      </w:pPr>
      <w:r>
        <w:rPr>
          <w:b/>
        </w:rPr>
        <w:t xml:space="preserve"> </w:t>
      </w:r>
    </w:p>
    <w:p w:rsidR="00F85DC9" w:rsidRDefault="00285AE9">
      <w:pPr>
        <w:spacing w:after="7" w:line="254" w:lineRule="auto"/>
        <w:ind w:left="-5"/>
      </w:pPr>
      <w:r>
        <w:rPr>
          <w:sz w:val="19"/>
        </w:rPr>
        <w:t>In bijlage 4 zijn de rapportagemomenten nader vastgelegd</w:t>
      </w:r>
    </w:p>
    <w:p w:rsidR="00F85DC9" w:rsidRDefault="00285AE9" w:rsidP="00285AE9">
      <w:pPr>
        <w:spacing w:after="13" w:line="259" w:lineRule="auto"/>
        <w:ind w:left="0" w:firstLine="0"/>
      </w:pPr>
      <w:r>
        <w:rPr>
          <w:color w:val="FF0000"/>
        </w:rPr>
        <w:t xml:space="preserve"> </w:t>
      </w:r>
      <w:r>
        <w:t xml:space="preserve"> </w:t>
      </w:r>
    </w:p>
    <w:p w:rsidR="00F85DC9" w:rsidRDefault="00285AE9">
      <w:pPr>
        <w:spacing w:after="17" w:line="259" w:lineRule="auto"/>
        <w:ind w:left="-5"/>
      </w:pPr>
      <w:r>
        <w:rPr>
          <w:b/>
        </w:rPr>
        <w:t>Bijlagen:</w:t>
      </w:r>
      <w:r>
        <w:t xml:space="preserve"> </w:t>
      </w:r>
    </w:p>
    <w:p w:rsidR="00F85DC9" w:rsidRDefault="00285AE9">
      <w:pPr>
        <w:numPr>
          <w:ilvl w:val="0"/>
          <w:numId w:val="5"/>
        </w:numPr>
        <w:ind w:hanging="470"/>
      </w:pPr>
      <w:r>
        <w:t xml:space="preserve">Normenkader </w:t>
      </w:r>
      <w:proofErr w:type="spellStart"/>
      <w:r>
        <w:t>rechtmatigheidcontrole</w:t>
      </w:r>
      <w:proofErr w:type="spellEnd"/>
      <w:r>
        <w:t xml:space="preserve"> 201</w:t>
      </w:r>
      <w:r w:rsidR="00B34555">
        <w:t xml:space="preserve">5 </w:t>
      </w:r>
      <w:r>
        <w:t xml:space="preserve">Alblasserdam </w:t>
      </w:r>
    </w:p>
    <w:p w:rsidR="00F85DC9" w:rsidRDefault="00285AE9">
      <w:pPr>
        <w:numPr>
          <w:ilvl w:val="0"/>
          <w:numId w:val="5"/>
        </w:numPr>
        <w:ind w:hanging="470"/>
      </w:pPr>
      <w:r>
        <w:t xml:space="preserve">Normering van de begrotingsoverschrijdingen </w:t>
      </w:r>
    </w:p>
    <w:p w:rsidR="00F85DC9" w:rsidRDefault="00285AE9">
      <w:pPr>
        <w:numPr>
          <w:ilvl w:val="0"/>
          <w:numId w:val="5"/>
        </w:numPr>
        <w:ind w:hanging="470"/>
      </w:pPr>
      <w:r>
        <w:t xml:space="preserve">Communicatie en periodiek overleg </w:t>
      </w:r>
    </w:p>
    <w:p w:rsidR="00F85DC9" w:rsidRDefault="00285AE9">
      <w:pPr>
        <w:numPr>
          <w:ilvl w:val="0"/>
          <w:numId w:val="5"/>
        </w:numPr>
        <w:ind w:hanging="470"/>
      </w:pPr>
      <w:r>
        <w:t xml:space="preserve">Rapportagemomenten </w:t>
      </w:r>
    </w:p>
    <w:p w:rsidR="00F85DC9" w:rsidRDefault="00285AE9" w:rsidP="00285AE9">
      <w:pPr>
        <w:spacing w:after="0" w:line="259" w:lineRule="auto"/>
        <w:ind w:left="0" w:firstLine="0"/>
        <w:sectPr w:rsidR="00F85DC9">
          <w:pgSz w:w="12240" w:h="15840"/>
          <w:pgMar w:top="1373" w:right="1901" w:bottom="2070" w:left="1872" w:header="708" w:footer="708" w:gutter="0"/>
          <w:cols w:space="708"/>
        </w:sectPr>
      </w:pPr>
      <w:r>
        <w:rPr>
          <w:b/>
          <w:color w:val="FF0000"/>
          <w:sz w:val="19"/>
        </w:rPr>
        <w:lastRenderedPageBreak/>
        <w:t xml:space="preserve"> </w:t>
      </w:r>
    </w:p>
    <w:p w:rsidR="00F85DC9" w:rsidRDefault="00285AE9">
      <w:pPr>
        <w:pStyle w:val="Kop1"/>
        <w:ind w:left="-76"/>
      </w:pPr>
      <w:r>
        <w:rPr>
          <w:b w:val="0"/>
          <w:i/>
        </w:rPr>
        <w:lastRenderedPageBreak/>
        <w:t xml:space="preserve">Bijlage 1 normenkader </w:t>
      </w:r>
      <w:proofErr w:type="spellStart"/>
      <w:r>
        <w:rPr>
          <w:b w:val="0"/>
          <w:i/>
        </w:rPr>
        <w:t>rechtmatigheidcontrole</w:t>
      </w:r>
      <w:proofErr w:type="spellEnd"/>
      <w:r>
        <w:rPr>
          <w:b w:val="0"/>
          <w:i/>
        </w:rPr>
        <w:t xml:space="preserve"> 201</w:t>
      </w:r>
      <w:r w:rsidR="00B34555">
        <w:rPr>
          <w:b w:val="0"/>
          <w:i/>
        </w:rPr>
        <w:t>5</w:t>
      </w:r>
      <w:r>
        <w:rPr>
          <w:b w:val="0"/>
          <w:i/>
        </w:rPr>
        <w:t xml:space="preserve"> Alblasserdam  </w:t>
      </w:r>
    </w:p>
    <w:p w:rsidR="00F85DC9" w:rsidRDefault="00285AE9">
      <w:pPr>
        <w:spacing w:after="0" w:line="259" w:lineRule="auto"/>
        <w:ind w:left="-86" w:firstLine="0"/>
      </w:pPr>
      <w:r>
        <w:rPr>
          <w:sz w:val="19"/>
        </w:rPr>
        <w:t xml:space="preserve"> </w:t>
      </w:r>
    </w:p>
    <w:tbl>
      <w:tblPr>
        <w:tblStyle w:val="TableGrid"/>
        <w:tblW w:w="13704" w:type="dxa"/>
        <w:tblInd w:w="-96" w:type="dxa"/>
        <w:tblCellMar>
          <w:top w:w="34" w:type="dxa"/>
          <w:left w:w="67" w:type="dxa"/>
          <w:right w:w="57" w:type="dxa"/>
        </w:tblCellMar>
        <w:tblLook w:val="04A0" w:firstRow="1" w:lastRow="0" w:firstColumn="1" w:lastColumn="0" w:noHBand="0" w:noVBand="1"/>
      </w:tblPr>
      <w:tblGrid>
        <w:gridCol w:w="1748"/>
        <w:gridCol w:w="3422"/>
        <w:gridCol w:w="3422"/>
        <w:gridCol w:w="5112"/>
      </w:tblGrid>
      <w:tr w:rsidR="00F85DC9">
        <w:trPr>
          <w:trHeight w:val="538"/>
        </w:trPr>
        <w:tc>
          <w:tcPr>
            <w:tcW w:w="1747"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Programma's / Thema’s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Specifieke Activiteit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Wetgeving extern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Regelgeving intern </w:t>
            </w:r>
          </w:p>
        </w:tc>
      </w:tr>
      <w:tr w:rsidR="00F85DC9">
        <w:trPr>
          <w:trHeight w:val="1486"/>
        </w:trPr>
        <w:tc>
          <w:tcPr>
            <w:tcW w:w="1747"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850" w:line="240" w:lineRule="auto"/>
              <w:ind w:left="0" w:firstLine="0"/>
            </w:pPr>
            <w:r>
              <w:rPr>
                <w:b/>
                <w:i/>
              </w:rPr>
              <w:t xml:space="preserve">Dienstverlening en bestuur / Veiligheid </w:t>
            </w:r>
          </w:p>
          <w:p w:rsidR="00F85DC9" w:rsidRDefault="00285AE9">
            <w:pPr>
              <w:spacing w:after="27" w:line="259" w:lineRule="auto"/>
              <w:ind w:left="0" w:firstLine="0"/>
            </w:pPr>
            <w:r>
              <w:rPr>
                <w:b/>
                <w:i/>
              </w:rPr>
              <w:t xml:space="preserve"> </w:t>
            </w:r>
          </w:p>
          <w:p w:rsidR="00F85DC9" w:rsidRDefault="00285AE9">
            <w:pPr>
              <w:spacing w:after="579" w:line="259" w:lineRule="auto"/>
              <w:ind w:left="0" w:firstLine="0"/>
            </w:pPr>
            <w:r>
              <w:t xml:space="preserve">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1030" w:line="259" w:lineRule="auto"/>
              <w:ind w:left="0" w:firstLine="0"/>
            </w:pPr>
            <w:r>
              <w:t xml:space="preserve">Handhaving en veiligheid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68" w:firstLine="0"/>
            </w:pPr>
            <w:r>
              <w:t xml:space="preserve">Gemeentewet </w:t>
            </w:r>
          </w:p>
          <w:p w:rsidR="00F85DC9" w:rsidRDefault="00285AE9">
            <w:pPr>
              <w:spacing w:after="833" w:line="259" w:lineRule="auto"/>
              <w:ind w:left="168" w:firstLine="0"/>
            </w:pPr>
            <w:r>
              <w:t xml:space="preserve">Wet op de veiligheidsregio’s (2010) </w:t>
            </w:r>
          </w:p>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27" w:line="259" w:lineRule="auto"/>
              <w:ind w:left="173" w:firstLine="0"/>
            </w:pPr>
            <w:r>
              <w:t xml:space="preserve">APV </w:t>
            </w:r>
          </w:p>
          <w:p w:rsidR="00F85DC9" w:rsidRDefault="00285AE9">
            <w:pPr>
              <w:spacing w:after="27" w:line="259" w:lineRule="auto"/>
              <w:ind w:left="173" w:firstLine="0"/>
            </w:pPr>
            <w:r>
              <w:t xml:space="preserve">Integraal veiligheidsplan </w:t>
            </w:r>
          </w:p>
          <w:p w:rsidR="00F85DC9" w:rsidRDefault="00285AE9">
            <w:pPr>
              <w:spacing w:after="27" w:line="259" w:lineRule="auto"/>
              <w:ind w:left="173" w:firstLine="0"/>
            </w:pPr>
            <w:proofErr w:type="spellStart"/>
            <w:r>
              <w:t>Handhavingnotitie</w:t>
            </w:r>
            <w:proofErr w:type="spellEnd"/>
            <w:r>
              <w:t xml:space="preserve"> APV </w:t>
            </w:r>
          </w:p>
          <w:p w:rsidR="00F85DC9" w:rsidRDefault="00285AE9">
            <w:pPr>
              <w:spacing w:after="27" w:line="259" w:lineRule="auto"/>
              <w:ind w:left="173" w:firstLine="0"/>
            </w:pPr>
            <w:proofErr w:type="spellStart"/>
            <w:r>
              <w:t>Handhavingnotitie</w:t>
            </w:r>
            <w:proofErr w:type="spellEnd"/>
            <w:r>
              <w:t xml:space="preserve"> bouwregelgeving en ruimtelijke ordening </w:t>
            </w:r>
          </w:p>
          <w:p w:rsidR="00F85DC9" w:rsidRDefault="00285AE9">
            <w:pPr>
              <w:spacing w:after="41" w:line="259" w:lineRule="auto"/>
              <w:ind w:left="173" w:firstLine="0"/>
            </w:pPr>
            <w:r>
              <w:t xml:space="preserve">Nota integrale handhaving </w:t>
            </w:r>
          </w:p>
          <w:p w:rsidR="00F85DC9" w:rsidRDefault="00285AE9">
            <w:pPr>
              <w:spacing w:after="0" w:line="259" w:lineRule="auto"/>
              <w:ind w:left="173" w:firstLine="0"/>
            </w:pPr>
            <w:r>
              <w:t xml:space="preserve">Kadernota integraal veiligheidsbeleid </w:t>
            </w:r>
          </w:p>
        </w:tc>
      </w:tr>
      <w:tr w:rsidR="00F85DC9">
        <w:trPr>
          <w:trHeight w:val="790"/>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Brandweer en rampenbestrijding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Brandweerwet 1995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46" w:line="259" w:lineRule="auto"/>
              <w:ind w:left="173" w:firstLine="0"/>
            </w:pPr>
            <w:r>
              <w:t xml:space="preserve">GR regionale brandweer </w:t>
            </w:r>
          </w:p>
          <w:p w:rsidR="00F85DC9" w:rsidRDefault="00285AE9">
            <w:pPr>
              <w:spacing w:after="46" w:line="259" w:lineRule="auto"/>
              <w:ind w:left="173" w:firstLine="0"/>
            </w:pPr>
            <w:r>
              <w:t xml:space="preserve">Brandweerbeleidsplan </w:t>
            </w:r>
          </w:p>
          <w:p w:rsidR="00F85DC9" w:rsidRDefault="00285AE9">
            <w:pPr>
              <w:spacing w:after="0" w:line="259" w:lineRule="auto"/>
              <w:ind w:left="173" w:firstLine="0"/>
            </w:pPr>
            <w:r>
              <w:t xml:space="preserve">Gemeentelijk rampenplan </w:t>
            </w:r>
          </w:p>
        </w:tc>
      </w:tr>
      <w:tr w:rsidR="00F85DC9">
        <w:trPr>
          <w:trHeight w:val="274"/>
        </w:trPr>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Brandbeveiligingsvergunningen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Brandbeveiligingsverordening </w:t>
            </w:r>
          </w:p>
        </w:tc>
      </w:tr>
      <w:tr w:rsidR="00F85DC9">
        <w:trPr>
          <w:trHeight w:val="2294"/>
        </w:trPr>
        <w:tc>
          <w:tcPr>
            <w:tcW w:w="1747" w:type="dxa"/>
            <w:vMerge w:val="restart"/>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rPr>
                <w:b/>
                <w:i/>
              </w:rPr>
              <w:t xml:space="preserve">Samenleving / </w:t>
            </w:r>
          </w:p>
          <w:p w:rsidR="00F85DC9" w:rsidRDefault="00285AE9">
            <w:pPr>
              <w:spacing w:after="0" w:line="259" w:lineRule="auto"/>
              <w:ind w:left="0" w:firstLine="0"/>
            </w:pPr>
            <w:r>
              <w:rPr>
                <w:b/>
                <w:i/>
              </w:rPr>
              <w:t xml:space="preserve">Kennis en </w:t>
            </w:r>
          </w:p>
          <w:p w:rsidR="00F85DC9" w:rsidRDefault="00285AE9">
            <w:pPr>
              <w:spacing w:after="1693" w:line="259" w:lineRule="auto"/>
              <w:ind w:left="0" w:firstLine="0"/>
            </w:pPr>
            <w:r>
              <w:rPr>
                <w:b/>
                <w:i/>
              </w:rPr>
              <w:t xml:space="preserve">Economie </w:t>
            </w:r>
          </w:p>
          <w:p w:rsidR="00F85DC9" w:rsidRDefault="00285AE9">
            <w:pPr>
              <w:spacing w:after="574" w:line="259" w:lineRule="auto"/>
              <w:ind w:left="0" w:firstLine="0"/>
            </w:pPr>
            <w:r>
              <w:rPr>
                <w:b/>
                <w:i/>
              </w:rPr>
              <w:t xml:space="preserve">  </w:t>
            </w:r>
          </w:p>
          <w:p w:rsidR="00F85DC9" w:rsidRDefault="00285AE9">
            <w:pPr>
              <w:spacing w:after="603"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0" w:line="259" w:lineRule="auto"/>
              <w:ind w:left="0" w:firstLine="0"/>
            </w:pPr>
            <w:r>
              <w:rPr>
                <w:b/>
                <w:i/>
              </w:rPr>
              <w:lastRenderedPageBreak/>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lastRenderedPageBreak/>
              <w:t xml:space="preserve">Handel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Winkeltijdenwet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46" w:line="259" w:lineRule="auto"/>
              <w:ind w:left="173" w:firstLine="0"/>
            </w:pPr>
            <w:r>
              <w:t xml:space="preserve">Verordening Winkeltijdenwet </w:t>
            </w:r>
          </w:p>
          <w:p w:rsidR="00F85DC9" w:rsidRDefault="00285AE9">
            <w:pPr>
              <w:spacing w:after="41" w:line="259" w:lineRule="auto"/>
              <w:ind w:left="173" w:firstLine="0"/>
            </w:pPr>
            <w:r>
              <w:t xml:space="preserve">Detailhandel en horeca </w:t>
            </w:r>
          </w:p>
          <w:p w:rsidR="00F85DC9" w:rsidRDefault="00285AE9">
            <w:pPr>
              <w:spacing w:after="46" w:line="259" w:lineRule="auto"/>
              <w:ind w:left="173" w:firstLine="0"/>
            </w:pPr>
            <w:r>
              <w:t xml:space="preserve">Horecabeleid bedrijventerreinen </w:t>
            </w:r>
          </w:p>
          <w:p w:rsidR="00F85DC9" w:rsidRDefault="00285AE9">
            <w:pPr>
              <w:spacing w:after="46" w:line="259" w:lineRule="auto"/>
              <w:ind w:left="173" w:firstLine="0"/>
            </w:pPr>
            <w:r>
              <w:t xml:space="preserve">1e wijzigingsverordening APV </w:t>
            </w:r>
          </w:p>
          <w:p w:rsidR="00F85DC9" w:rsidRDefault="00285AE9">
            <w:pPr>
              <w:spacing w:after="46" w:line="259" w:lineRule="auto"/>
              <w:ind w:left="173" w:firstLine="0"/>
            </w:pPr>
            <w:r>
              <w:t xml:space="preserve">Standplaatsenbeleid </w:t>
            </w:r>
          </w:p>
          <w:p w:rsidR="00F85DC9" w:rsidRDefault="00285AE9">
            <w:pPr>
              <w:spacing w:after="46" w:line="259" w:lineRule="auto"/>
              <w:ind w:left="173" w:firstLine="0"/>
            </w:pPr>
            <w:r>
              <w:t xml:space="preserve">Terrassenbeleid </w:t>
            </w:r>
          </w:p>
          <w:p w:rsidR="00F85DC9" w:rsidRDefault="00285AE9">
            <w:pPr>
              <w:spacing w:after="46" w:line="259" w:lineRule="auto"/>
              <w:ind w:left="173" w:firstLine="0"/>
            </w:pPr>
            <w:r>
              <w:t xml:space="preserve">Speelautomatenbeleid </w:t>
            </w:r>
          </w:p>
          <w:p w:rsidR="00F85DC9" w:rsidRDefault="00285AE9" w:rsidP="00E2359E">
            <w:pPr>
              <w:spacing w:after="0" w:line="259" w:lineRule="auto"/>
              <w:ind w:left="173" w:firstLine="0"/>
            </w:pPr>
            <w:r>
              <w:t>Legesverordening 201</w:t>
            </w:r>
            <w:r w:rsidR="00187811">
              <w:t>5</w:t>
            </w:r>
            <w:r>
              <w:t xml:space="preserve"> </w:t>
            </w:r>
          </w:p>
        </w:tc>
      </w:tr>
      <w:tr w:rsidR="00F85DC9">
        <w:trPr>
          <w:trHeight w:val="787"/>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Markt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41" w:line="259" w:lineRule="auto"/>
              <w:ind w:left="173" w:firstLine="0"/>
            </w:pPr>
            <w:r>
              <w:t xml:space="preserve">Marktverordening </w:t>
            </w:r>
          </w:p>
          <w:p w:rsidR="00F85DC9" w:rsidRDefault="00285AE9">
            <w:pPr>
              <w:spacing w:after="46" w:line="259" w:lineRule="auto"/>
              <w:ind w:left="173" w:firstLine="0"/>
            </w:pPr>
            <w:r>
              <w:t>Verordening marktgelden 201</w:t>
            </w:r>
            <w:r w:rsidR="00E2359E">
              <w:t>5</w:t>
            </w:r>
          </w:p>
          <w:p w:rsidR="00F85DC9" w:rsidRDefault="00285AE9">
            <w:pPr>
              <w:spacing w:after="0" w:line="259" w:lineRule="auto"/>
              <w:ind w:left="173" w:firstLine="0"/>
            </w:pPr>
            <w:r>
              <w:t xml:space="preserve">Beleid standplaatsen weekmarkt </w:t>
            </w:r>
          </w:p>
        </w:tc>
      </w:tr>
      <w:tr w:rsidR="00F85DC9">
        <w:trPr>
          <w:trHeight w:val="792"/>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Werkgelegenheid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46" w:line="259" w:lineRule="auto"/>
              <w:ind w:left="168" w:firstLine="0"/>
            </w:pPr>
            <w:r>
              <w:t xml:space="preserve">Wet Werk en Bijstand </w:t>
            </w:r>
          </w:p>
          <w:p w:rsidR="00F85DC9" w:rsidRDefault="00285AE9">
            <w:pPr>
              <w:spacing w:after="41" w:line="259" w:lineRule="auto"/>
              <w:ind w:left="0" w:right="15" w:firstLine="0"/>
              <w:jc w:val="center"/>
            </w:pPr>
            <w:r>
              <w:t xml:space="preserve">Wet Inkomensvoorziening Kunstenaars </w:t>
            </w:r>
          </w:p>
          <w:p w:rsidR="00F85DC9" w:rsidRDefault="00285AE9">
            <w:pPr>
              <w:spacing w:after="0" w:line="259" w:lineRule="auto"/>
              <w:ind w:left="168" w:firstLine="0"/>
            </w:pPr>
            <w:r>
              <w:t xml:space="preserve">Wet REA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Beleidsplan Algemene Bijstandwet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Verzorgen basis- en speciaal onderwijs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Wet primair onderwijs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Huisvestingsverordening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68" w:firstLine="0"/>
            </w:pPr>
            <w:r>
              <w:t xml:space="preserve">Wet op de basiseducatie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Lokaal onderwijsachterstandenplan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GOA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rsidP="0025523F">
            <w:pPr>
              <w:spacing w:after="0" w:line="259" w:lineRule="auto"/>
              <w:ind w:left="0" w:firstLine="0"/>
            </w:pPr>
            <w:r>
              <w:t>Verordening leerlingenvervoer 201</w:t>
            </w:r>
            <w:r w:rsidR="00AC107E">
              <w:t>0</w:t>
            </w:r>
            <w:r>
              <w:t xml:space="preserve">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OALT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Ontbinding stichting onderwijsplein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Herhuisvesting Willem de Zwijger College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Kinderopvang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Wet basisvoorziening kinderopvang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Verordening kinderopvang Alblasserdam </w:t>
            </w:r>
          </w:p>
        </w:tc>
      </w:tr>
    </w:tbl>
    <w:p w:rsidR="00F85DC9" w:rsidRDefault="00F85DC9">
      <w:pPr>
        <w:spacing w:after="0" w:line="259" w:lineRule="auto"/>
        <w:ind w:left="-1440" w:right="14400" w:firstLine="0"/>
      </w:pPr>
    </w:p>
    <w:tbl>
      <w:tblPr>
        <w:tblStyle w:val="TableGrid"/>
        <w:tblW w:w="13704" w:type="dxa"/>
        <w:tblInd w:w="-96" w:type="dxa"/>
        <w:tblCellMar>
          <w:top w:w="14" w:type="dxa"/>
          <w:left w:w="67" w:type="dxa"/>
          <w:right w:w="57" w:type="dxa"/>
        </w:tblCellMar>
        <w:tblLook w:val="04A0" w:firstRow="1" w:lastRow="0" w:firstColumn="1" w:lastColumn="0" w:noHBand="0" w:noVBand="1"/>
      </w:tblPr>
      <w:tblGrid>
        <w:gridCol w:w="1748"/>
        <w:gridCol w:w="3422"/>
        <w:gridCol w:w="3422"/>
        <w:gridCol w:w="5112"/>
      </w:tblGrid>
      <w:tr w:rsidR="00F85DC9">
        <w:trPr>
          <w:trHeight w:val="538"/>
        </w:trPr>
        <w:tc>
          <w:tcPr>
            <w:tcW w:w="1747"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Programma's / Thema’s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Specifieke Activiteit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Wetgeving extern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Regelgeving intern </w:t>
            </w:r>
          </w:p>
        </w:tc>
      </w:tr>
      <w:tr w:rsidR="00F85DC9">
        <w:trPr>
          <w:trHeight w:val="274"/>
        </w:trPr>
        <w:tc>
          <w:tcPr>
            <w:tcW w:w="1747"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i/>
              </w:rP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AWB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Verordening peuterspeelzalen Alblasserdam </w:t>
            </w:r>
          </w:p>
        </w:tc>
      </w:tr>
      <w:tr w:rsidR="00F85DC9">
        <w:trPr>
          <w:trHeight w:val="602"/>
        </w:trPr>
        <w:tc>
          <w:tcPr>
            <w:tcW w:w="1747"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17" w:line="237" w:lineRule="auto"/>
              <w:ind w:left="0" w:firstLine="0"/>
            </w:pPr>
            <w:r>
              <w:rPr>
                <w:b/>
                <w:i/>
              </w:rPr>
              <w:t xml:space="preserve">Samenleving / Maatschappij en zorg </w:t>
            </w:r>
          </w:p>
          <w:p w:rsidR="00F85DC9" w:rsidRDefault="00285AE9">
            <w:pPr>
              <w:spacing w:after="320"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65"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195"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0" w:line="259" w:lineRule="auto"/>
              <w:ind w:left="0" w:firstLine="0"/>
            </w:pPr>
            <w:r>
              <w:rPr>
                <w:b/>
                <w:i/>
              </w:rP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Vreemdelingenzaken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68" w:firstLine="0"/>
            </w:pPr>
            <w:r>
              <w:t xml:space="preserve">Vreemdelingenwet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Verordening vreemdelingenzaken </w:t>
            </w:r>
          </w:p>
        </w:tc>
      </w:tr>
      <w:tr w:rsidR="00F85DC9">
        <w:trPr>
          <w:trHeight w:val="533"/>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Integratie </w:t>
            </w:r>
          </w:p>
        </w:tc>
        <w:tc>
          <w:tcPr>
            <w:tcW w:w="3422" w:type="dxa"/>
            <w:tcBorders>
              <w:top w:val="single" w:sz="6" w:space="0" w:color="000000"/>
              <w:left w:val="single" w:sz="8" w:space="0" w:color="000000"/>
              <w:bottom w:val="single" w:sz="6" w:space="0" w:color="000000"/>
              <w:right w:val="single" w:sz="8" w:space="0" w:color="000000"/>
            </w:tcBorders>
          </w:tcPr>
          <w:p w:rsidR="00F85DC9" w:rsidRDefault="00285AE9">
            <w:pPr>
              <w:spacing w:after="0" w:line="259" w:lineRule="auto"/>
              <w:ind w:left="168" w:firstLine="0"/>
            </w:pPr>
            <w:r>
              <w:t xml:space="preserve">Wet inburgering nieuwkomers </w:t>
            </w:r>
          </w:p>
        </w:tc>
        <w:tc>
          <w:tcPr>
            <w:tcW w:w="5112" w:type="dxa"/>
            <w:tcBorders>
              <w:top w:val="single" w:sz="6" w:space="0" w:color="000000"/>
              <w:left w:val="single" w:sz="8" w:space="0" w:color="000000"/>
              <w:bottom w:val="single" w:sz="6" w:space="0" w:color="000000"/>
              <w:right w:val="single" w:sz="8" w:space="0" w:color="000000"/>
            </w:tcBorders>
          </w:tcPr>
          <w:p w:rsidR="00F85DC9" w:rsidRDefault="00285AE9">
            <w:pPr>
              <w:spacing w:after="46" w:line="259" w:lineRule="auto"/>
              <w:ind w:left="173" w:firstLine="0"/>
            </w:pPr>
            <w:r>
              <w:t xml:space="preserve">Boeteverordening Wet Inburgering Nieuwkomers </w:t>
            </w:r>
          </w:p>
          <w:p w:rsidR="00F85DC9" w:rsidRDefault="00285AE9">
            <w:pPr>
              <w:spacing w:after="0" w:line="259" w:lineRule="auto"/>
              <w:ind w:left="173" w:firstLine="0"/>
            </w:pPr>
            <w:proofErr w:type="spellStart"/>
            <w:r>
              <w:t>Reïntegratieverordening</w:t>
            </w:r>
            <w:proofErr w:type="spellEnd"/>
            <w:r>
              <w:t xml:space="preserve"> IOAW en IOAZ Drechtsteden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68" w:firstLine="0"/>
            </w:pPr>
            <w:r>
              <w:t xml:space="preserve">ROA/VVTV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Schuldhulpverlening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op het kredietbeheer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Beleid schuldhulpverlening </w:t>
            </w:r>
          </w:p>
        </w:tc>
      </w:tr>
      <w:tr w:rsidR="00F85DC9">
        <w:trPr>
          <w:trHeight w:val="278"/>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vMerge w:val="restart"/>
            <w:tcBorders>
              <w:top w:val="single" w:sz="8" w:space="0" w:color="000000"/>
              <w:left w:val="single" w:sz="8" w:space="0" w:color="000000"/>
              <w:bottom w:val="single" w:sz="6" w:space="0" w:color="000000"/>
              <w:right w:val="single" w:sz="8" w:space="0" w:color="000000"/>
            </w:tcBorders>
          </w:tcPr>
          <w:p w:rsidR="00F85DC9" w:rsidRDefault="00285AE9">
            <w:pPr>
              <w:spacing w:after="89" w:line="259" w:lineRule="auto"/>
              <w:ind w:left="0" w:firstLine="0"/>
            </w:pPr>
            <w:r>
              <w:t xml:space="preserve">Gehandicaptenzorg </w:t>
            </w:r>
          </w:p>
          <w:p w:rsidR="00F85DC9" w:rsidRDefault="00285AE9">
            <w:pPr>
              <w:spacing w:after="128" w:line="259" w:lineRule="auto"/>
              <w:ind w:left="0" w:firstLine="0"/>
            </w:pPr>
            <w:r>
              <w:t xml:space="preserve">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Voorziening Gehandicapten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WVG verordening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WMO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Collectief vraagafhankelijk vervoersysteem </w:t>
            </w:r>
          </w:p>
        </w:tc>
      </w:tr>
      <w:tr w:rsidR="00F85DC9">
        <w:trPr>
          <w:trHeight w:val="410"/>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single" w:sz="6"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jc w:val="both"/>
            </w:pPr>
            <w:r>
              <w:t xml:space="preserve">Besluit financiële tegemoetkoming voorzieningen gehandicapten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right="25" w:firstLine="0"/>
              <w:jc w:val="center"/>
            </w:pPr>
            <w:r>
              <w:t xml:space="preserve">Strategische uitgangspunten maatschappelijke ondersteuning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Gezondheid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ambulancevervoer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Lokaal </w:t>
            </w:r>
            <w:proofErr w:type="spellStart"/>
            <w:r>
              <w:t>gezondheidbeleid</w:t>
            </w:r>
            <w:proofErr w:type="spellEnd"/>
            <w:r>
              <w:t xml:space="preserve">  </w:t>
            </w:r>
          </w:p>
        </w:tc>
      </w:tr>
      <w:tr w:rsidR="00F85DC9">
        <w:trPr>
          <w:trHeight w:val="274"/>
        </w:trPr>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Jeugd en jongerenwerk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Jeugdnota “Op zoek naar balans” </w:t>
            </w:r>
          </w:p>
        </w:tc>
      </w:tr>
      <w:tr w:rsidR="00F85DC9">
        <w:trPr>
          <w:trHeight w:val="411"/>
        </w:trPr>
        <w:tc>
          <w:tcPr>
            <w:tcW w:w="1747"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rPr>
                <w:b/>
                <w:i/>
              </w:rPr>
              <w:t xml:space="preserve"> Samenleving / Werk en inkomen </w:t>
            </w: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Sociale inkomensvoorzieningen </w:t>
            </w: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Wet Werk en Bijstand </w:t>
            </w:r>
          </w:p>
        </w:tc>
        <w:tc>
          <w:tcPr>
            <w:tcW w:w="5112" w:type="dxa"/>
            <w:tcBorders>
              <w:top w:val="single" w:sz="8" w:space="0" w:color="000000"/>
              <w:left w:val="single" w:sz="8" w:space="0" w:color="000000"/>
              <w:bottom w:val="nil"/>
              <w:right w:val="single" w:sz="8" w:space="0" w:color="000000"/>
            </w:tcBorders>
          </w:tcPr>
          <w:p w:rsidR="00F85DC9" w:rsidRDefault="00285AE9">
            <w:pPr>
              <w:spacing w:after="0" w:line="259" w:lineRule="auto"/>
              <w:ind w:left="173" w:firstLine="0"/>
            </w:pPr>
            <w:r>
              <w:t xml:space="preserve">Beleidsplan Algemene Bijstandwet </w:t>
            </w:r>
          </w:p>
        </w:tc>
      </w:tr>
      <w:tr w:rsidR="00F85DC9">
        <w:trPr>
          <w:trHeight w:val="223"/>
        </w:trPr>
        <w:tc>
          <w:tcPr>
            <w:tcW w:w="1747" w:type="dxa"/>
            <w:tcBorders>
              <w:top w:val="nil"/>
              <w:left w:val="single" w:sz="8" w:space="0" w:color="000000"/>
              <w:bottom w:val="nil"/>
              <w:right w:val="single" w:sz="8" w:space="0" w:color="000000"/>
            </w:tcBorders>
          </w:tcPr>
          <w:p w:rsidR="00F85DC9" w:rsidRDefault="00285AE9">
            <w:pPr>
              <w:spacing w:after="0" w:line="259" w:lineRule="auto"/>
              <w:ind w:left="0" w:firstLine="0"/>
            </w:pPr>
            <w:r>
              <w:rPr>
                <w:b/>
                <w:i/>
              </w:rPr>
              <w:t xml:space="preserve">  </w:t>
            </w:r>
          </w:p>
        </w:tc>
        <w:tc>
          <w:tcPr>
            <w:tcW w:w="3422" w:type="dxa"/>
            <w:tcBorders>
              <w:top w:val="nil"/>
              <w:left w:val="single" w:sz="8" w:space="0" w:color="000000"/>
              <w:bottom w:val="nil"/>
              <w:right w:val="single" w:sz="8" w:space="0" w:color="000000"/>
            </w:tcBorders>
          </w:tcPr>
          <w:p w:rsidR="00F85DC9" w:rsidRDefault="00285AE9">
            <w:pPr>
              <w:spacing w:after="0" w:line="259" w:lineRule="auto"/>
              <w:ind w:left="0" w:firstLine="0"/>
            </w:pPr>
            <w:r>
              <w:t xml:space="preserve">  </w:t>
            </w:r>
          </w:p>
        </w:tc>
        <w:tc>
          <w:tcPr>
            <w:tcW w:w="3422" w:type="dxa"/>
            <w:tcBorders>
              <w:top w:val="nil"/>
              <w:left w:val="single" w:sz="8" w:space="0" w:color="000000"/>
              <w:bottom w:val="nil"/>
              <w:right w:val="single" w:sz="8" w:space="0" w:color="000000"/>
            </w:tcBorders>
          </w:tcPr>
          <w:p w:rsidR="00F85DC9" w:rsidRDefault="00285AE9">
            <w:pPr>
              <w:spacing w:after="0" w:line="259" w:lineRule="auto"/>
              <w:ind w:left="0" w:firstLine="0"/>
            </w:pPr>
            <w:r>
              <w:t xml:space="preserve">IOAW en IOAZ </w:t>
            </w:r>
          </w:p>
        </w:tc>
        <w:tc>
          <w:tcPr>
            <w:tcW w:w="5112" w:type="dxa"/>
            <w:tcBorders>
              <w:top w:val="nil"/>
              <w:left w:val="single" w:sz="8" w:space="0" w:color="000000"/>
              <w:bottom w:val="nil"/>
              <w:right w:val="single" w:sz="8" w:space="0" w:color="000000"/>
            </w:tcBorders>
          </w:tcPr>
          <w:p w:rsidR="00F85DC9" w:rsidRDefault="00285AE9">
            <w:pPr>
              <w:spacing w:after="0" w:line="259" w:lineRule="auto"/>
              <w:ind w:left="173" w:firstLine="0"/>
            </w:pPr>
            <w:proofErr w:type="spellStart"/>
            <w:r>
              <w:t>Handhavingverordening</w:t>
            </w:r>
            <w:proofErr w:type="spellEnd"/>
            <w:r>
              <w:t xml:space="preserve"> </w:t>
            </w:r>
          </w:p>
        </w:tc>
      </w:tr>
      <w:tr w:rsidR="00F85DC9">
        <w:trPr>
          <w:trHeight w:val="1430"/>
        </w:trPr>
        <w:tc>
          <w:tcPr>
            <w:tcW w:w="1747" w:type="dxa"/>
            <w:tcBorders>
              <w:top w:val="nil"/>
              <w:left w:val="single" w:sz="8" w:space="0" w:color="000000"/>
              <w:bottom w:val="single" w:sz="8" w:space="0" w:color="000000"/>
              <w:right w:val="single" w:sz="8" w:space="0" w:color="000000"/>
            </w:tcBorders>
          </w:tcPr>
          <w:p w:rsidR="00F85DC9" w:rsidRDefault="00285AE9">
            <w:pPr>
              <w:spacing w:after="37" w:line="259" w:lineRule="auto"/>
              <w:ind w:left="0" w:firstLine="0"/>
            </w:pPr>
            <w:r>
              <w:rPr>
                <w:b/>
                <w:i/>
              </w:rPr>
              <w:t xml:space="preserve">  </w:t>
            </w:r>
          </w:p>
          <w:p w:rsidR="00F85DC9" w:rsidRDefault="00285AE9">
            <w:pPr>
              <w:spacing w:after="46" w:line="259" w:lineRule="auto"/>
              <w:ind w:left="0" w:firstLine="0"/>
            </w:pPr>
            <w:r>
              <w:rPr>
                <w:b/>
                <w:i/>
              </w:rPr>
              <w:t xml:space="preserve"> </w:t>
            </w:r>
          </w:p>
          <w:p w:rsidR="00F85DC9" w:rsidRDefault="00285AE9">
            <w:pPr>
              <w:spacing w:after="41" w:line="259" w:lineRule="auto"/>
              <w:ind w:left="0" w:firstLine="0"/>
            </w:pPr>
            <w:r>
              <w:rPr>
                <w:b/>
                <w:i/>
              </w:rPr>
              <w:t xml:space="preserve"> </w:t>
            </w:r>
          </w:p>
          <w:p w:rsidR="00F85DC9" w:rsidRDefault="00285AE9">
            <w:pPr>
              <w:spacing w:after="171" w:line="259" w:lineRule="auto"/>
              <w:ind w:left="0" w:firstLine="0"/>
            </w:pPr>
            <w:r>
              <w:rPr>
                <w:b/>
                <w:i/>
              </w:rPr>
              <w:t xml:space="preserve"> </w:t>
            </w:r>
          </w:p>
          <w:p w:rsidR="00F85DC9" w:rsidRDefault="00285AE9">
            <w:pPr>
              <w:spacing w:after="0" w:line="259" w:lineRule="auto"/>
              <w:ind w:left="0" w:firstLine="0"/>
            </w:pPr>
            <w:r>
              <w:rPr>
                <w:b/>
                <w:i/>
              </w:rPr>
              <w:t xml:space="preserve"> </w:t>
            </w:r>
          </w:p>
        </w:tc>
        <w:tc>
          <w:tcPr>
            <w:tcW w:w="3422" w:type="dxa"/>
            <w:tcBorders>
              <w:top w:val="nil"/>
              <w:left w:val="single" w:sz="8" w:space="0" w:color="000000"/>
              <w:bottom w:val="single" w:sz="8" w:space="0" w:color="000000"/>
              <w:right w:val="single" w:sz="8" w:space="0" w:color="000000"/>
            </w:tcBorders>
          </w:tcPr>
          <w:p w:rsidR="00F85DC9" w:rsidRDefault="00285AE9">
            <w:pPr>
              <w:spacing w:after="37" w:line="259" w:lineRule="auto"/>
              <w:ind w:left="0" w:firstLine="0"/>
            </w:pPr>
            <w:r>
              <w:t xml:space="preserve">  </w:t>
            </w:r>
          </w:p>
          <w:p w:rsidR="00F85DC9" w:rsidRDefault="00285AE9">
            <w:pPr>
              <w:spacing w:after="46" w:line="259" w:lineRule="auto"/>
              <w:ind w:left="0" w:firstLine="0"/>
            </w:pPr>
            <w:r>
              <w:t xml:space="preserve"> </w:t>
            </w:r>
          </w:p>
          <w:p w:rsidR="00F85DC9" w:rsidRDefault="00285AE9">
            <w:pPr>
              <w:spacing w:after="41" w:line="259" w:lineRule="auto"/>
              <w:ind w:left="0" w:firstLine="0"/>
            </w:pPr>
            <w:r>
              <w:t xml:space="preserve"> </w:t>
            </w:r>
          </w:p>
          <w:p w:rsidR="00F85DC9" w:rsidRDefault="00285AE9">
            <w:pPr>
              <w:spacing w:after="171" w:line="259" w:lineRule="auto"/>
              <w:ind w:left="0" w:firstLine="0"/>
            </w:pPr>
            <w:r>
              <w:t xml:space="preserve"> </w:t>
            </w:r>
          </w:p>
          <w:p w:rsidR="00F85DC9" w:rsidRDefault="00285AE9">
            <w:pPr>
              <w:spacing w:after="0" w:line="259" w:lineRule="auto"/>
              <w:ind w:left="0" w:firstLine="0"/>
            </w:pPr>
            <w:r>
              <w:t xml:space="preserve"> </w:t>
            </w:r>
          </w:p>
        </w:tc>
        <w:tc>
          <w:tcPr>
            <w:tcW w:w="3422" w:type="dxa"/>
            <w:tcBorders>
              <w:top w:val="nil"/>
              <w:left w:val="single" w:sz="8" w:space="0" w:color="000000"/>
              <w:bottom w:val="single" w:sz="8" w:space="0" w:color="000000"/>
              <w:right w:val="single" w:sz="8" w:space="0" w:color="000000"/>
            </w:tcBorders>
          </w:tcPr>
          <w:p w:rsidR="00F85DC9" w:rsidRDefault="00285AE9">
            <w:pPr>
              <w:spacing w:after="37" w:line="259" w:lineRule="auto"/>
              <w:ind w:left="0" w:firstLine="0"/>
            </w:pPr>
            <w:r>
              <w:t xml:space="preserve">Sociale en Fiscale wetgeving </w:t>
            </w:r>
          </w:p>
          <w:p w:rsidR="00F85DC9" w:rsidRDefault="00285AE9">
            <w:pPr>
              <w:spacing w:after="46" w:line="259" w:lineRule="auto"/>
              <w:ind w:left="0" w:firstLine="0"/>
            </w:pPr>
            <w:r>
              <w:t xml:space="preserve"> </w:t>
            </w:r>
          </w:p>
          <w:p w:rsidR="00F85DC9" w:rsidRDefault="00285AE9">
            <w:pPr>
              <w:spacing w:after="41" w:line="259" w:lineRule="auto"/>
              <w:ind w:left="0" w:firstLine="0"/>
            </w:pPr>
            <w:r>
              <w:t xml:space="preserve"> </w:t>
            </w:r>
          </w:p>
          <w:p w:rsidR="00F85DC9" w:rsidRDefault="00285AE9">
            <w:pPr>
              <w:spacing w:after="171" w:line="259" w:lineRule="auto"/>
              <w:ind w:left="0" w:firstLine="0"/>
            </w:pPr>
            <w:r>
              <w:t xml:space="preserve"> </w:t>
            </w:r>
          </w:p>
          <w:p w:rsidR="00F85DC9" w:rsidRDefault="00285AE9">
            <w:pPr>
              <w:spacing w:after="0" w:line="259" w:lineRule="auto"/>
              <w:ind w:left="0" w:firstLine="0"/>
            </w:pPr>
            <w:r>
              <w:t xml:space="preserve"> </w:t>
            </w:r>
          </w:p>
        </w:tc>
        <w:tc>
          <w:tcPr>
            <w:tcW w:w="5112" w:type="dxa"/>
            <w:tcBorders>
              <w:top w:val="nil"/>
              <w:left w:val="single" w:sz="8" w:space="0" w:color="000000"/>
              <w:bottom w:val="single" w:sz="8" w:space="0" w:color="000000"/>
              <w:right w:val="single" w:sz="8" w:space="0" w:color="000000"/>
            </w:tcBorders>
          </w:tcPr>
          <w:p w:rsidR="00F85DC9" w:rsidRDefault="00285AE9">
            <w:pPr>
              <w:spacing w:after="37" w:line="259" w:lineRule="auto"/>
              <w:ind w:left="173" w:firstLine="0"/>
            </w:pPr>
            <w:r>
              <w:t xml:space="preserve">Afstemmingsverordening </w:t>
            </w:r>
          </w:p>
          <w:p w:rsidR="00F85DC9" w:rsidRDefault="00285AE9">
            <w:pPr>
              <w:spacing w:after="46" w:line="259" w:lineRule="auto"/>
              <w:ind w:left="173" w:firstLine="0"/>
            </w:pPr>
            <w:r>
              <w:t xml:space="preserve">Beleidskader bijzondere bijstand </w:t>
            </w:r>
          </w:p>
          <w:p w:rsidR="00F85DC9" w:rsidRDefault="00285AE9">
            <w:pPr>
              <w:spacing w:after="41" w:line="259" w:lineRule="auto"/>
              <w:ind w:left="173" w:firstLine="0"/>
            </w:pPr>
            <w:r>
              <w:t xml:space="preserve">Verordening Werk en Bijstand Drechtsteden </w:t>
            </w:r>
          </w:p>
          <w:p w:rsidR="00F85DC9" w:rsidRDefault="00285AE9">
            <w:pPr>
              <w:spacing w:after="0" w:line="234" w:lineRule="auto"/>
              <w:ind w:left="0" w:firstLine="173"/>
            </w:pPr>
            <w:r>
              <w:t xml:space="preserve">Verordening tegemoetkoming kosten kinderopvang Drechtsteden. </w:t>
            </w:r>
          </w:p>
          <w:p w:rsidR="00F85DC9" w:rsidRDefault="00285AE9">
            <w:pPr>
              <w:spacing w:after="0" w:line="259" w:lineRule="auto"/>
              <w:ind w:left="173" w:firstLine="0"/>
            </w:pPr>
            <w:r>
              <w:t xml:space="preserve">Wachtlijstverordening Sociale werkvoorziening </w:t>
            </w:r>
          </w:p>
        </w:tc>
      </w:tr>
      <w:tr w:rsidR="00F85DC9">
        <w:trPr>
          <w:trHeight w:val="410"/>
        </w:trPr>
        <w:tc>
          <w:tcPr>
            <w:tcW w:w="1747"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jc w:val="both"/>
            </w:pPr>
            <w:r>
              <w:rPr>
                <w:b/>
                <w:i/>
              </w:rPr>
              <w:t xml:space="preserve">Samenleving / Vrije </w:t>
            </w:r>
          </w:p>
          <w:p w:rsidR="00F85DC9" w:rsidRDefault="00285AE9">
            <w:pPr>
              <w:spacing w:after="27" w:line="259" w:lineRule="auto"/>
              <w:ind w:left="0" w:firstLine="0"/>
            </w:pPr>
            <w:r>
              <w:rPr>
                <w:b/>
                <w:i/>
              </w:rPr>
              <w:t xml:space="preserve">tijd </w:t>
            </w:r>
          </w:p>
          <w:p w:rsidR="00F85DC9" w:rsidRDefault="00285AE9">
            <w:pPr>
              <w:spacing w:after="123" w:line="259" w:lineRule="auto"/>
              <w:ind w:left="0" w:firstLine="0"/>
            </w:pPr>
            <w:r>
              <w:rPr>
                <w:b/>
                <w:i/>
              </w:rPr>
              <w:t xml:space="preserve"> </w:t>
            </w:r>
          </w:p>
          <w:p w:rsidR="00F85DC9" w:rsidRDefault="00285AE9">
            <w:pPr>
              <w:spacing w:after="200" w:line="259" w:lineRule="auto"/>
              <w:ind w:left="0" w:firstLine="0"/>
            </w:pPr>
            <w:r>
              <w:rPr>
                <w:b/>
                <w:i/>
              </w:rPr>
              <w:t xml:space="preserve"> </w:t>
            </w:r>
          </w:p>
          <w:p w:rsidR="00F85DC9" w:rsidRDefault="00285AE9">
            <w:pPr>
              <w:spacing w:after="99" w:line="259" w:lineRule="auto"/>
              <w:ind w:left="0" w:firstLine="0"/>
            </w:pPr>
            <w:r>
              <w:rPr>
                <w:b/>
                <w:i/>
              </w:rPr>
              <w:t xml:space="preserve"> </w:t>
            </w:r>
          </w:p>
          <w:p w:rsidR="00F85DC9" w:rsidRDefault="00285AE9">
            <w:pPr>
              <w:spacing w:after="85" w:line="259" w:lineRule="auto"/>
              <w:ind w:left="0" w:firstLine="0"/>
            </w:pPr>
            <w:r>
              <w:rPr>
                <w:b/>
                <w:i/>
              </w:rPr>
              <w:lastRenderedPageBreak/>
              <w:t xml:space="preserve">  </w:t>
            </w:r>
          </w:p>
          <w:p w:rsidR="00F85DC9" w:rsidRDefault="00285AE9">
            <w:pPr>
              <w:spacing w:after="37" w:line="259" w:lineRule="auto"/>
              <w:ind w:left="0" w:firstLine="0"/>
            </w:pPr>
            <w:r>
              <w:rPr>
                <w:b/>
                <w:i/>
              </w:rPr>
              <w:t xml:space="preserve"> </w:t>
            </w:r>
          </w:p>
          <w:p w:rsidR="00F85DC9" w:rsidRDefault="00285AE9">
            <w:pPr>
              <w:spacing w:after="65" w:line="259" w:lineRule="auto"/>
              <w:ind w:left="0" w:firstLine="0"/>
            </w:pPr>
            <w:r>
              <w:rPr>
                <w:b/>
                <w:i/>
              </w:rPr>
              <w:t xml:space="preserve">  </w:t>
            </w:r>
          </w:p>
          <w:p w:rsidR="00F85DC9" w:rsidRDefault="00285AE9">
            <w:pPr>
              <w:spacing w:after="0" w:line="259" w:lineRule="auto"/>
              <w:ind w:left="0" w:firstLine="0"/>
            </w:pPr>
            <w:r>
              <w:rPr>
                <w:b/>
                <w:i/>
              </w:rPr>
              <w:t xml:space="preserve"> </w:t>
            </w:r>
          </w:p>
        </w:tc>
        <w:tc>
          <w:tcPr>
            <w:tcW w:w="3422"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224" w:line="259" w:lineRule="auto"/>
              <w:ind w:left="0" w:firstLine="0"/>
            </w:pPr>
            <w:r>
              <w:lastRenderedPageBreak/>
              <w:t xml:space="preserve">Algemeen welzijn en sport </w:t>
            </w:r>
          </w:p>
          <w:p w:rsidR="00F85DC9" w:rsidRDefault="00285AE9">
            <w:pPr>
              <w:spacing w:after="123" w:line="259" w:lineRule="auto"/>
              <w:ind w:left="0" w:firstLine="0"/>
            </w:pPr>
            <w:r>
              <w:t xml:space="preserve"> </w:t>
            </w:r>
          </w:p>
          <w:p w:rsidR="00F85DC9" w:rsidRDefault="00285AE9">
            <w:pPr>
              <w:spacing w:after="200" w:line="259" w:lineRule="auto"/>
              <w:ind w:left="0" w:firstLine="0"/>
            </w:pPr>
            <w:r>
              <w:t xml:space="preserve">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Welzijnswet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Subsidieverordening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WMO </w:t>
            </w:r>
          </w:p>
        </w:tc>
        <w:tc>
          <w:tcPr>
            <w:tcW w:w="5112" w:type="dxa"/>
            <w:vMerge w:val="restart"/>
            <w:tcBorders>
              <w:top w:val="single" w:sz="6" w:space="0" w:color="000000"/>
              <w:left w:val="single" w:sz="8" w:space="0" w:color="000000"/>
              <w:bottom w:val="single" w:sz="6" w:space="0" w:color="000000"/>
              <w:right w:val="single" w:sz="8" w:space="0" w:color="000000"/>
            </w:tcBorders>
          </w:tcPr>
          <w:p w:rsidR="00F85DC9" w:rsidRDefault="00285AE9">
            <w:pPr>
              <w:spacing w:after="61" w:line="259" w:lineRule="auto"/>
              <w:ind w:left="173" w:firstLine="0"/>
            </w:pPr>
            <w:r>
              <w:t xml:space="preserve">Breedtesportimpuls </w:t>
            </w:r>
          </w:p>
          <w:p w:rsidR="00F85DC9" w:rsidRDefault="00285AE9">
            <w:pPr>
              <w:spacing w:after="0" w:line="259" w:lineRule="auto"/>
              <w:ind w:left="90" w:firstLine="0"/>
              <w:jc w:val="center"/>
            </w:pPr>
            <w:proofErr w:type="spellStart"/>
            <w:r>
              <w:t>Wmo</w:t>
            </w:r>
            <w:proofErr w:type="spellEnd"/>
            <w:r>
              <w:t xml:space="preserve"> beleidsplan 2012-2015 Samen bouwen we verder aan de </w:t>
            </w:r>
          </w:p>
          <w:p w:rsidR="00F85DC9" w:rsidRDefault="00285AE9">
            <w:pPr>
              <w:spacing w:after="0" w:line="259" w:lineRule="auto"/>
              <w:ind w:left="0" w:firstLine="0"/>
            </w:pPr>
            <w:r>
              <w:t xml:space="preserve">WMO </w:t>
            </w:r>
          </w:p>
        </w:tc>
      </w:tr>
      <w:tr w:rsidR="00F85DC9">
        <w:trPr>
          <w:trHeight w:val="410"/>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0" w:type="auto"/>
            <w:vMerge/>
            <w:tcBorders>
              <w:top w:val="nil"/>
              <w:left w:val="single" w:sz="8" w:space="0" w:color="000000"/>
              <w:bottom w:val="single" w:sz="6" w:space="0" w:color="000000"/>
              <w:right w:val="single" w:sz="8" w:space="0" w:color="000000"/>
            </w:tcBorders>
          </w:tcPr>
          <w:p w:rsidR="00F85DC9" w:rsidRDefault="00F85DC9">
            <w:pPr>
              <w:spacing w:after="160" w:line="259" w:lineRule="auto"/>
              <w:ind w:left="0" w:firstLine="0"/>
            </w:pPr>
          </w:p>
        </w:tc>
      </w:tr>
      <w:tr w:rsidR="00F85DC9">
        <w:trPr>
          <w:trHeight w:val="40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AWB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173"/>
            </w:pPr>
            <w:r>
              <w:t xml:space="preserve">Subsidieverordening aangepast sporten in de regio Drechtsteden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85" w:line="259" w:lineRule="auto"/>
              <w:ind w:left="0" w:firstLine="0"/>
            </w:pPr>
            <w:r>
              <w:t xml:space="preserve">Cultuur en lokale media </w:t>
            </w:r>
          </w:p>
          <w:p w:rsidR="00F85DC9" w:rsidRDefault="00285AE9">
            <w:pPr>
              <w:spacing w:after="0" w:line="259" w:lineRule="auto"/>
              <w:ind w:left="0" w:firstLine="0"/>
            </w:pPr>
            <w:r>
              <w:t xml:space="preserve"> </w:t>
            </w:r>
          </w:p>
        </w:tc>
        <w:tc>
          <w:tcPr>
            <w:tcW w:w="3422"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56" w:line="259" w:lineRule="auto"/>
              <w:ind w:left="0" w:firstLine="0"/>
            </w:pPr>
            <w:r>
              <w:t xml:space="preserve">Mediawet </w:t>
            </w:r>
          </w:p>
          <w:p w:rsidR="00F85DC9" w:rsidRDefault="00285AE9">
            <w:pPr>
              <w:spacing w:after="0" w:line="259" w:lineRule="auto"/>
              <w:ind w:left="0" w:firstLine="0"/>
            </w:pPr>
            <w:r>
              <w:t xml:space="preserve">Wet op het specifieke cultuurbeleid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Subsidieverordening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 </w:t>
            </w:r>
          </w:p>
        </w:tc>
      </w:tr>
      <w:tr w:rsidR="00F85DC9">
        <w:trPr>
          <w:trHeight w:val="528"/>
        </w:trPr>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65" w:line="259" w:lineRule="auto"/>
              <w:ind w:left="0" w:firstLine="0"/>
            </w:pPr>
            <w:r>
              <w:t xml:space="preserve">Monumenten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65" w:line="259" w:lineRule="auto"/>
              <w:ind w:left="0" w:firstLine="0"/>
            </w:pPr>
            <w:r>
              <w:t xml:space="preserve">Monumentenwet </w:t>
            </w:r>
          </w:p>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37" w:line="259" w:lineRule="auto"/>
              <w:ind w:left="173" w:firstLine="0"/>
            </w:pPr>
            <w:r>
              <w:t xml:space="preserve">Monumentenverordening </w:t>
            </w:r>
          </w:p>
          <w:p w:rsidR="00F85DC9" w:rsidRDefault="00285AE9">
            <w:pPr>
              <w:spacing w:after="0" w:line="259" w:lineRule="auto"/>
              <w:ind w:left="173" w:firstLine="0"/>
            </w:pPr>
            <w:r>
              <w:t xml:space="preserve">Verordening op de monumentencommissie  </w:t>
            </w:r>
          </w:p>
        </w:tc>
      </w:tr>
      <w:tr w:rsidR="00F85DC9">
        <w:trPr>
          <w:trHeight w:val="269"/>
        </w:trPr>
        <w:tc>
          <w:tcPr>
            <w:tcW w:w="1747" w:type="dxa"/>
            <w:vMerge w:val="restart"/>
            <w:tcBorders>
              <w:top w:val="single" w:sz="8" w:space="0" w:color="000000"/>
              <w:left w:val="single" w:sz="8" w:space="0" w:color="000000"/>
              <w:bottom w:val="nil"/>
              <w:right w:val="single" w:sz="8" w:space="0" w:color="000000"/>
            </w:tcBorders>
          </w:tcPr>
          <w:p w:rsidR="00F85DC9" w:rsidRDefault="00285AE9">
            <w:pPr>
              <w:spacing w:after="85" w:line="259" w:lineRule="auto"/>
              <w:ind w:left="0" w:firstLine="0"/>
            </w:pPr>
            <w:r>
              <w:rPr>
                <w:b/>
                <w:i/>
              </w:rPr>
              <w:t xml:space="preserve">Ruimte </w:t>
            </w:r>
          </w:p>
          <w:p w:rsidR="00F85DC9" w:rsidRDefault="00285AE9">
            <w:pPr>
              <w:spacing w:after="0" w:line="259" w:lineRule="auto"/>
              <w:ind w:left="0" w:firstLine="0"/>
            </w:pPr>
            <w:r>
              <w:rPr>
                <w:b/>
                <w:i/>
              </w:rP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Wegenbeheer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Wegenverkeerswet 1994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Wegengebruiksplan </w:t>
            </w:r>
          </w:p>
        </w:tc>
      </w:tr>
      <w:tr w:rsidR="00F85DC9">
        <w:trPr>
          <w:trHeight w:val="26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Besluit administratieve bepalingen </w:t>
            </w:r>
          </w:p>
        </w:tc>
        <w:tc>
          <w:tcPr>
            <w:tcW w:w="5112" w:type="dxa"/>
            <w:tcBorders>
              <w:top w:val="single" w:sz="8" w:space="0" w:color="000000"/>
              <w:left w:val="single" w:sz="8" w:space="0" w:color="000000"/>
              <w:bottom w:val="nil"/>
              <w:right w:val="single" w:sz="8" w:space="0" w:color="000000"/>
            </w:tcBorders>
          </w:tcPr>
          <w:p w:rsidR="00F85DC9" w:rsidRDefault="00285AE9">
            <w:pPr>
              <w:spacing w:after="0" w:line="259" w:lineRule="auto"/>
              <w:ind w:left="173" w:firstLine="0"/>
            </w:pPr>
            <w:r>
              <w:t xml:space="preserve">Verordening recht van </w:t>
            </w:r>
            <w:proofErr w:type="spellStart"/>
            <w:r>
              <w:t>herstraten</w:t>
            </w:r>
            <w:proofErr w:type="spellEnd"/>
            <w:r>
              <w:t xml:space="preserve"> 2007 </w:t>
            </w:r>
          </w:p>
        </w:tc>
      </w:tr>
    </w:tbl>
    <w:p w:rsidR="00F85DC9" w:rsidRDefault="00F85DC9">
      <w:pPr>
        <w:spacing w:after="0" w:line="259" w:lineRule="auto"/>
        <w:ind w:left="-1440" w:right="14400" w:firstLine="0"/>
      </w:pPr>
    </w:p>
    <w:tbl>
      <w:tblPr>
        <w:tblStyle w:val="TableGrid"/>
        <w:tblW w:w="13704" w:type="dxa"/>
        <w:tblInd w:w="-96" w:type="dxa"/>
        <w:tblCellMar>
          <w:top w:w="32" w:type="dxa"/>
          <w:left w:w="67" w:type="dxa"/>
          <w:right w:w="57" w:type="dxa"/>
        </w:tblCellMar>
        <w:tblLook w:val="04A0" w:firstRow="1" w:lastRow="0" w:firstColumn="1" w:lastColumn="0" w:noHBand="0" w:noVBand="1"/>
      </w:tblPr>
      <w:tblGrid>
        <w:gridCol w:w="1748"/>
        <w:gridCol w:w="3422"/>
        <w:gridCol w:w="3422"/>
        <w:gridCol w:w="5112"/>
      </w:tblGrid>
      <w:tr w:rsidR="00F85DC9">
        <w:trPr>
          <w:trHeight w:val="538"/>
        </w:trPr>
        <w:tc>
          <w:tcPr>
            <w:tcW w:w="1747"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Programma's / Thema’s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Specifieke Activiteit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Wetgeving extern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Regelgeving intern </w:t>
            </w:r>
          </w:p>
        </w:tc>
      </w:tr>
      <w:tr w:rsidR="00F85DC9">
        <w:trPr>
          <w:trHeight w:val="274"/>
        </w:trPr>
        <w:tc>
          <w:tcPr>
            <w:tcW w:w="1747" w:type="dxa"/>
            <w:vMerge w:val="restart"/>
            <w:tcBorders>
              <w:top w:val="single" w:sz="8" w:space="0" w:color="000000"/>
              <w:left w:val="single" w:sz="8" w:space="0" w:color="000000"/>
              <w:bottom w:val="single" w:sz="8" w:space="0" w:color="000000"/>
              <w:right w:val="single" w:sz="8" w:space="0" w:color="000000"/>
            </w:tcBorders>
            <w:vAlign w:val="bottom"/>
          </w:tcPr>
          <w:p w:rsidR="00F85DC9" w:rsidRDefault="00285AE9">
            <w:pPr>
              <w:spacing w:after="61" w:line="259" w:lineRule="auto"/>
              <w:ind w:left="0" w:firstLine="0"/>
            </w:pPr>
            <w:r>
              <w:rPr>
                <w:b/>
                <w:i/>
              </w:rPr>
              <w:t xml:space="preserve"> </w:t>
            </w:r>
          </w:p>
          <w:p w:rsidR="00F85DC9" w:rsidRDefault="00285AE9">
            <w:pPr>
              <w:spacing w:after="32" w:line="259" w:lineRule="auto"/>
              <w:ind w:left="0" w:firstLine="0"/>
            </w:pPr>
            <w:r>
              <w:rPr>
                <w:b/>
                <w:i/>
              </w:rPr>
              <w:t xml:space="preserve"> </w:t>
            </w:r>
          </w:p>
          <w:p w:rsidR="00F85DC9" w:rsidRDefault="00285AE9">
            <w:pPr>
              <w:spacing w:after="65" w:line="259" w:lineRule="auto"/>
              <w:ind w:left="0" w:firstLine="0"/>
            </w:pPr>
            <w:r>
              <w:t xml:space="preserve"> </w:t>
            </w:r>
            <w:r>
              <w:rPr>
                <w:b/>
                <w:i/>
              </w:rPr>
              <w:t xml:space="preserve"> </w:t>
            </w:r>
          </w:p>
          <w:p w:rsidR="00F85DC9" w:rsidRDefault="00285AE9">
            <w:pPr>
              <w:spacing w:after="85"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37" w:line="259" w:lineRule="auto"/>
              <w:ind w:left="0" w:firstLine="0"/>
            </w:pPr>
            <w:r>
              <w:t xml:space="preserve"> </w:t>
            </w:r>
          </w:p>
          <w:p w:rsidR="00F85DC9" w:rsidRDefault="00285AE9">
            <w:pPr>
              <w:spacing w:after="85"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32"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85"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65"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65"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61" w:line="259" w:lineRule="auto"/>
              <w:ind w:left="0" w:firstLine="0"/>
            </w:pPr>
            <w:r>
              <w:t xml:space="preserve"> </w:t>
            </w:r>
          </w:p>
          <w:p w:rsidR="00F85DC9" w:rsidRDefault="00285AE9">
            <w:pPr>
              <w:spacing w:after="56" w:line="259" w:lineRule="auto"/>
              <w:ind w:left="0" w:firstLine="0"/>
            </w:pPr>
            <w:r>
              <w:t xml:space="preserve"> </w:t>
            </w:r>
          </w:p>
          <w:p w:rsidR="00F85DC9" w:rsidRDefault="00285AE9">
            <w:pPr>
              <w:spacing w:after="37" w:line="259" w:lineRule="auto"/>
              <w:ind w:left="0" w:firstLine="0"/>
            </w:pPr>
            <w:r>
              <w:lastRenderedPageBreak/>
              <w:t xml:space="preserve">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wegverkeer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F85DC9">
            <w:pPr>
              <w:spacing w:after="160" w:line="259" w:lineRule="auto"/>
              <w:ind w:left="0" w:firstLine="0"/>
            </w:pP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Beleid inritvergunningen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Wegencategoriseringsplan Alblasserdam </w:t>
            </w:r>
          </w:p>
        </w:tc>
      </w:tr>
      <w:tr w:rsidR="00F85DC9">
        <w:trPr>
          <w:trHeight w:val="278"/>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Groen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Groenstructuurplan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Afvalstoffenbeheer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Verordening afvalstoffenheffing 201</w:t>
            </w:r>
            <w:r w:rsidR="00187811">
              <w:t>5</w:t>
            </w:r>
            <w:r>
              <w:t xml:space="preserve">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Wet Milieubeheer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op de economische delicten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Rioolbeheer en reiniging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Verordening rioolheffing 201</w:t>
            </w:r>
            <w:r w:rsidR="00187811">
              <w:t>5</w:t>
            </w:r>
            <w:r>
              <w:t xml:space="preserve">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Wet op de waterhuishouding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Lozingsverordening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Waterleidingwet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Gemeentelijk rioleringsplan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Aansluitvoorwaarden riolering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Milieubeheer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belastingen op milieugrondslag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Milieubeleidsplan Drechtsteden 2011-2015 LMUP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Grondexploitatie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ruimtelijke ordening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Exploitatieverordening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Besluit op de ruimtelijke ordening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Nota Grondbeleid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Bouwverordening (leges)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Baatbelasting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Recht art. 49 WRO (planschade)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Wonen en accommodaties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Leegstandswet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Woonvisie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Leges </w:t>
            </w:r>
            <w:proofErr w:type="spellStart"/>
            <w:r>
              <w:t>inz.tijdelijke</w:t>
            </w:r>
            <w:proofErr w:type="spellEnd"/>
            <w:r>
              <w:t xml:space="preserve"> verhuur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Woningwet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Structuurvisie Dijk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Huurprijzenwet woonruimte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Bestemmingsplannen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Huisvestingswet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Bouwverordening 201</w:t>
            </w:r>
            <w:r w:rsidR="00187811">
              <w:t>5</w:t>
            </w:r>
            <w:r>
              <w:t xml:space="preserve">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Huisvestingsbesluit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Huisvestingsverordening (Drechtstedengebied)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Huurwet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Huisvestingsverordening standplaatsen woonwagens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Huursubsidiewet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Welstandsnota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Besluit </w:t>
            </w:r>
            <w:proofErr w:type="spellStart"/>
            <w:r>
              <w:t>woninggebonden</w:t>
            </w:r>
            <w:proofErr w:type="spellEnd"/>
            <w:r>
              <w:t xml:space="preserve"> subsidies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Verordening </w:t>
            </w:r>
            <w:proofErr w:type="spellStart"/>
            <w:r>
              <w:t>woninggebonden</w:t>
            </w:r>
            <w:proofErr w:type="spellEnd"/>
            <w:r>
              <w:t xml:space="preserve"> subsidies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bevordering eigen woningbezit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87" w:firstLine="0"/>
            </w:pPr>
            <w:r>
              <w:rPr>
                <w:sz w:val="19"/>
              </w:rPr>
              <w:t xml:space="preserve"> </w:t>
            </w:r>
            <w:r>
              <w:t xml:space="preserve">Nota wonen 2012-2020 </w:t>
            </w:r>
          </w:p>
        </w:tc>
      </w:tr>
      <w:tr w:rsidR="00F85DC9">
        <w:trPr>
          <w:trHeight w:val="269"/>
        </w:trPr>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Telecommunicatie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Telecommunicatiewet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Telecommunicatieverordening </w:t>
            </w:r>
          </w:p>
        </w:tc>
      </w:tr>
      <w:tr w:rsidR="00F85DC9">
        <w:trPr>
          <w:trHeight w:val="413"/>
        </w:trPr>
        <w:tc>
          <w:tcPr>
            <w:tcW w:w="1747" w:type="dxa"/>
            <w:vMerge w:val="restart"/>
            <w:tcBorders>
              <w:top w:val="single" w:sz="8" w:space="0" w:color="000000"/>
              <w:left w:val="single" w:sz="8" w:space="0" w:color="000000"/>
              <w:bottom w:val="nil"/>
              <w:right w:val="single" w:sz="8" w:space="0" w:color="000000"/>
            </w:tcBorders>
          </w:tcPr>
          <w:p w:rsidR="00F85DC9" w:rsidRDefault="00285AE9">
            <w:pPr>
              <w:spacing w:after="43" w:line="240" w:lineRule="auto"/>
              <w:ind w:left="0" w:firstLine="0"/>
            </w:pPr>
            <w:r>
              <w:rPr>
                <w:b/>
                <w:i/>
              </w:rPr>
              <w:t>Algemene dekking en onvoorzien</w:t>
            </w:r>
            <w:r>
              <w:t xml:space="preserve"> </w:t>
            </w:r>
          </w:p>
          <w:p w:rsidR="00F85DC9" w:rsidRDefault="00285AE9">
            <w:pPr>
              <w:spacing w:after="32" w:line="259" w:lineRule="auto"/>
              <w:ind w:left="0" w:firstLine="0"/>
            </w:pPr>
            <w:r>
              <w:t xml:space="preserve"> </w:t>
            </w:r>
          </w:p>
          <w:p w:rsidR="00F85DC9" w:rsidRDefault="00285AE9">
            <w:pPr>
              <w:spacing w:after="85" w:line="259" w:lineRule="auto"/>
              <w:ind w:left="0" w:firstLine="0"/>
            </w:pPr>
            <w:r>
              <w:rPr>
                <w:b/>
                <w:i/>
              </w:rPr>
              <w:t xml:space="preserve"> </w:t>
            </w:r>
            <w:r>
              <w:t xml:space="preserve"> </w:t>
            </w:r>
          </w:p>
          <w:p w:rsidR="00F85DC9" w:rsidRDefault="00285AE9">
            <w:pPr>
              <w:spacing w:after="0" w:line="259" w:lineRule="auto"/>
              <w:ind w:left="0" w:firstLine="0"/>
            </w:pPr>
            <w:r>
              <w:rPr>
                <w:b/>
                <w:i/>
              </w:rP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proofErr w:type="spellStart"/>
            <w:r>
              <w:t>Treasurybeheer</w:t>
            </w:r>
            <w:proofErr w:type="spellEnd"/>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financiering decentrale overheden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proofErr w:type="spellStart"/>
            <w:r>
              <w:t>Treasurystatuut</w:t>
            </w:r>
            <w:proofErr w:type="spellEnd"/>
            <w:r>
              <w:t xml:space="preserve"> 2007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Verordening financieel beheer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OZB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Verordening OZB 201</w:t>
            </w:r>
            <w:r w:rsidR="00187811">
              <w:t>5</w:t>
            </w:r>
            <w:r>
              <w:t xml:space="preserve"> </w:t>
            </w:r>
          </w:p>
        </w:tc>
      </w:tr>
      <w:tr w:rsidR="00F85DC9">
        <w:trPr>
          <w:trHeight w:val="26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nil"/>
              <w:right w:val="single" w:sz="8" w:space="0" w:color="000000"/>
            </w:tcBorders>
          </w:tcPr>
          <w:p w:rsidR="00F85DC9" w:rsidRDefault="00285AE9">
            <w:pPr>
              <w:spacing w:after="0" w:line="259" w:lineRule="auto"/>
              <w:ind w:left="0" w:firstLine="0"/>
            </w:pPr>
            <w:r>
              <w:t xml:space="preserve">Wet waardering Onroerende Zaken </w:t>
            </w:r>
          </w:p>
        </w:tc>
        <w:tc>
          <w:tcPr>
            <w:tcW w:w="5112" w:type="dxa"/>
            <w:tcBorders>
              <w:top w:val="single" w:sz="8" w:space="0" w:color="000000"/>
              <w:left w:val="single" w:sz="8" w:space="0" w:color="000000"/>
              <w:bottom w:val="nil"/>
              <w:right w:val="single" w:sz="8" w:space="0" w:color="000000"/>
            </w:tcBorders>
          </w:tcPr>
          <w:p w:rsidR="00F85DC9" w:rsidRDefault="00285AE9">
            <w:pPr>
              <w:spacing w:after="0" w:line="259" w:lineRule="auto"/>
              <w:ind w:left="173" w:firstLine="0"/>
            </w:pPr>
            <w:r>
              <w:t xml:space="preserve">Kwijtscheldingsbeleid </w:t>
            </w:r>
          </w:p>
        </w:tc>
      </w:tr>
      <w:tr w:rsidR="00F85DC9">
        <w:trPr>
          <w:trHeight w:val="538"/>
        </w:trPr>
        <w:tc>
          <w:tcPr>
            <w:tcW w:w="1747"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Programma's / Thema’s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rPr>
                <w:b/>
                <w:sz w:val="23"/>
              </w:rPr>
              <w:t xml:space="preserve">Specifieke Activiteit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Wetgeving extern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226" w:firstLine="0"/>
            </w:pPr>
            <w:r>
              <w:rPr>
                <w:b/>
                <w:sz w:val="23"/>
              </w:rPr>
              <w:t xml:space="preserve">Regelgeving intern </w:t>
            </w:r>
          </w:p>
        </w:tc>
      </w:tr>
      <w:tr w:rsidR="00F85DC9">
        <w:trPr>
          <w:trHeight w:val="274"/>
        </w:trPr>
        <w:tc>
          <w:tcPr>
            <w:tcW w:w="1747"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56" w:line="259" w:lineRule="auto"/>
              <w:ind w:left="0" w:firstLine="0"/>
            </w:pPr>
            <w:r>
              <w:rPr>
                <w:b/>
                <w:i/>
              </w:rPr>
              <w:t xml:space="preserve"> </w:t>
            </w:r>
          </w:p>
          <w:p w:rsidR="00F85DC9" w:rsidRDefault="00285AE9">
            <w:pPr>
              <w:spacing w:after="37"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65"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56" w:line="259" w:lineRule="auto"/>
              <w:ind w:left="0" w:firstLine="0"/>
            </w:pPr>
            <w:r>
              <w:rPr>
                <w:b/>
                <w:i/>
              </w:rPr>
              <w:t xml:space="preserve"> </w:t>
            </w:r>
          </w:p>
          <w:p w:rsidR="00F85DC9" w:rsidRDefault="00285AE9">
            <w:pPr>
              <w:spacing w:after="89" w:line="259" w:lineRule="auto"/>
              <w:ind w:left="0" w:firstLine="0"/>
            </w:pPr>
            <w:r>
              <w:rPr>
                <w:b/>
                <w:i/>
              </w:rPr>
              <w:t xml:space="preserve">  </w:t>
            </w:r>
          </w:p>
          <w:p w:rsidR="00F85DC9" w:rsidRDefault="00285AE9">
            <w:pPr>
              <w:spacing w:after="32"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195"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61" w:line="259" w:lineRule="auto"/>
              <w:ind w:left="0" w:firstLine="0"/>
            </w:pPr>
            <w:r>
              <w:rPr>
                <w:b/>
                <w:i/>
              </w:rPr>
              <w:t xml:space="preserve"> </w:t>
            </w:r>
          </w:p>
          <w:p w:rsidR="00F85DC9" w:rsidRDefault="00285AE9">
            <w:pPr>
              <w:spacing w:after="190" w:line="259" w:lineRule="auto"/>
              <w:ind w:left="0" w:firstLine="0"/>
            </w:pPr>
            <w:r>
              <w:rPr>
                <w:b/>
                <w:i/>
              </w:rPr>
              <w:t xml:space="preserve"> </w:t>
            </w:r>
          </w:p>
          <w:p w:rsidR="00F85DC9" w:rsidRDefault="00285AE9">
            <w:pPr>
              <w:spacing w:after="0" w:line="259" w:lineRule="auto"/>
              <w:ind w:left="0" w:firstLine="0"/>
            </w:pPr>
            <w:r>
              <w:rPr>
                <w:b/>
                <w:i/>
              </w:rP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Algemene Wet Rijksbelastingen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87" w:firstLine="0"/>
            </w:pPr>
            <w:r>
              <w:rPr>
                <w:sz w:val="19"/>
              </w:rPr>
              <w:t xml:space="preserve"> </w:t>
            </w:r>
            <w:r>
              <w:t>Verordening kwijtscheldingen 201</w:t>
            </w:r>
            <w:r w:rsidR="00187811">
              <w:t>5</w:t>
            </w:r>
            <w:r>
              <w:t xml:space="preserve"> </w:t>
            </w:r>
          </w:p>
        </w:tc>
      </w:tr>
      <w:tr w:rsidR="00F85DC9">
        <w:trPr>
          <w:trHeight w:val="274"/>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Invorderingswet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87" w:firstLine="0"/>
            </w:pPr>
            <w:r>
              <w:rPr>
                <w:sz w:val="19"/>
              </w:rPr>
              <w:t xml:space="preserve">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Grafrechten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Verordening op algemene begraafplaatsen</w:t>
            </w:r>
            <w:r>
              <w:rPr>
                <w:sz w:val="19"/>
              </w:rPr>
              <w:t xml:space="preserve"> </w:t>
            </w:r>
          </w:p>
        </w:tc>
      </w:tr>
      <w:tr w:rsidR="00F85DC9">
        <w:trPr>
          <w:trHeight w:val="278"/>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op de lijkbezorging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Verordening Begrafenisrechten 201</w:t>
            </w:r>
            <w:r w:rsidR="00187811">
              <w:t>5</w:t>
            </w:r>
            <w:r>
              <w:t xml:space="preserve">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Tarieventabel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Toerisme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173" w:firstLine="0"/>
            </w:pPr>
            <w:r>
              <w:t xml:space="preserve">Invoering toeristenbelasting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Hondenbelasting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rsidP="00187811">
            <w:pPr>
              <w:spacing w:after="0" w:line="259" w:lineRule="auto"/>
              <w:ind w:left="173" w:firstLine="0"/>
            </w:pPr>
            <w:r>
              <w:t>Verordening Hondenbelasting 201</w:t>
            </w:r>
            <w:r w:rsidR="00187811">
              <w:t>5</w:t>
            </w:r>
            <w:r>
              <w:t xml:space="preserve"> </w:t>
            </w:r>
          </w:p>
        </w:tc>
      </w:tr>
      <w:tr w:rsidR="00F85DC9">
        <w:trPr>
          <w:trHeight w:val="269"/>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Honden- en kattenbesluit 1999 </w:t>
            </w:r>
          </w:p>
        </w:tc>
        <w:tc>
          <w:tcPr>
            <w:tcW w:w="5112" w:type="dxa"/>
            <w:tcBorders>
              <w:top w:val="single" w:sz="8" w:space="0" w:color="000000"/>
              <w:left w:val="single" w:sz="8" w:space="0" w:color="000000"/>
              <w:bottom w:val="single" w:sz="8" w:space="0" w:color="000000"/>
              <w:right w:val="single" w:sz="8" w:space="0" w:color="000000"/>
            </w:tcBorders>
          </w:tcPr>
          <w:p w:rsidR="00F85DC9" w:rsidRDefault="00285AE9">
            <w:pPr>
              <w:spacing w:after="0" w:line="259" w:lineRule="auto"/>
              <w:ind w:left="173" w:firstLine="0"/>
            </w:pPr>
            <w:r>
              <w:t xml:space="preserve">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Reclame en precariorechten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Gemeentewet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rsidP="00187811">
            <w:pPr>
              <w:spacing w:after="0" w:line="259" w:lineRule="auto"/>
              <w:ind w:left="173" w:firstLine="0"/>
            </w:pPr>
            <w:r>
              <w:t>Verordening Precariobelasting 201</w:t>
            </w:r>
            <w:r w:rsidR="00187811">
              <w:t>5</w:t>
            </w:r>
            <w:bookmarkStart w:id="0" w:name="_GoBack"/>
            <w:bookmarkEnd w:id="0"/>
            <w:r>
              <w:t xml:space="preserve"> </w:t>
            </w:r>
          </w:p>
        </w:tc>
      </w:tr>
      <w:tr w:rsidR="00F85DC9">
        <w:trPr>
          <w:trHeight w:val="40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Gemeenschappelijke regelingen </w:t>
            </w: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AWB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Nota Verbo</w:t>
            </w:r>
            <w:r w:rsidR="002D629F">
              <w:t>n</w:t>
            </w:r>
            <w:r>
              <w:t xml:space="preserve">den Partijen gemeente Alblasserdam </w:t>
            </w:r>
          </w:p>
          <w:p w:rsidR="00F85DC9" w:rsidRDefault="00285AE9">
            <w:pPr>
              <w:spacing w:after="0" w:line="259" w:lineRule="auto"/>
              <w:ind w:left="173" w:firstLine="0"/>
            </w:pPr>
            <w:r>
              <w:t xml:space="preserve"> </w:t>
            </w:r>
          </w:p>
        </w:tc>
      </w:tr>
      <w:tr w:rsidR="00F85DC9">
        <w:trPr>
          <w:trHeight w:val="27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vMerge w:val="restart"/>
            <w:tcBorders>
              <w:top w:val="single" w:sz="8" w:space="0" w:color="000000"/>
              <w:left w:val="single" w:sz="8" w:space="0" w:color="000000"/>
              <w:bottom w:val="single" w:sz="8" w:space="0" w:color="000000"/>
              <w:right w:val="single" w:sz="8" w:space="0" w:color="000000"/>
            </w:tcBorders>
          </w:tcPr>
          <w:p w:rsidR="00F85DC9" w:rsidRDefault="00285AE9">
            <w:pPr>
              <w:spacing w:after="61" w:line="259" w:lineRule="auto"/>
              <w:ind w:left="0" w:firstLine="0"/>
            </w:pPr>
            <w:r>
              <w:t xml:space="preserve">Algemeen </w:t>
            </w:r>
          </w:p>
          <w:p w:rsidR="00F85DC9" w:rsidRDefault="00285AE9">
            <w:pPr>
              <w:spacing w:after="61" w:line="259" w:lineRule="auto"/>
              <w:ind w:left="0" w:firstLine="0"/>
            </w:pPr>
            <w:r>
              <w:t xml:space="preserve"> </w:t>
            </w:r>
          </w:p>
          <w:p w:rsidR="00F85DC9" w:rsidRDefault="00285AE9">
            <w:pPr>
              <w:spacing w:after="190" w:line="259" w:lineRule="auto"/>
              <w:ind w:left="0" w:firstLine="0"/>
            </w:pPr>
            <w:r>
              <w:t xml:space="preserve"> </w:t>
            </w:r>
          </w:p>
          <w:p w:rsidR="00F85DC9" w:rsidRDefault="00285AE9">
            <w:pPr>
              <w:spacing w:after="0" w:line="259" w:lineRule="auto"/>
              <w:ind w:left="0" w:firstLine="0"/>
            </w:pPr>
            <w:r>
              <w:t xml:space="preserve"> </w:t>
            </w: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Wet Markt en Overheid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r>
      <w:tr w:rsidR="00F85DC9">
        <w:trPr>
          <w:trHeight w:val="271"/>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Wet Normering Topinkomens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r>
      <w:tr w:rsidR="00F85DC9">
        <w:trPr>
          <w:trHeight w:val="406"/>
        </w:trPr>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nil"/>
              <w:right w:val="single" w:sz="8" w:space="0" w:color="000000"/>
            </w:tcBorders>
          </w:tcPr>
          <w:p w:rsidR="00F85DC9" w:rsidRDefault="00F85DC9">
            <w:pPr>
              <w:spacing w:after="160" w:line="259" w:lineRule="auto"/>
              <w:ind w:left="0" w:firstLine="0"/>
            </w:pPr>
          </w:p>
        </w:tc>
        <w:tc>
          <w:tcPr>
            <w:tcW w:w="342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Europese wetgeving aanbestedingsrecht Aanbestedingswet </w:t>
            </w:r>
          </w:p>
        </w:tc>
        <w:tc>
          <w:tcPr>
            <w:tcW w:w="5112" w:type="dxa"/>
            <w:tcBorders>
              <w:top w:val="single" w:sz="8" w:space="0" w:color="000000"/>
              <w:left w:val="single" w:sz="8" w:space="0" w:color="000000"/>
              <w:bottom w:val="single" w:sz="6" w:space="0" w:color="000000"/>
              <w:right w:val="single" w:sz="8" w:space="0" w:color="000000"/>
            </w:tcBorders>
          </w:tcPr>
          <w:p w:rsidR="00F85DC9" w:rsidRDefault="00285AE9">
            <w:pPr>
              <w:spacing w:after="0" w:line="259" w:lineRule="auto"/>
              <w:ind w:left="0" w:firstLine="0"/>
            </w:pPr>
            <w:r>
              <w:t xml:space="preserve"> </w:t>
            </w:r>
          </w:p>
        </w:tc>
      </w:tr>
      <w:tr w:rsidR="00F85DC9">
        <w:trPr>
          <w:trHeight w:val="276"/>
        </w:trPr>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F85DC9" w:rsidRDefault="00F85DC9">
            <w:pPr>
              <w:spacing w:after="160" w:line="259" w:lineRule="auto"/>
              <w:ind w:left="0" w:firstLine="0"/>
            </w:pPr>
          </w:p>
        </w:tc>
        <w:tc>
          <w:tcPr>
            <w:tcW w:w="342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Europese regels staatssteun </w:t>
            </w:r>
          </w:p>
        </w:tc>
        <w:tc>
          <w:tcPr>
            <w:tcW w:w="5112" w:type="dxa"/>
            <w:tcBorders>
              <w:top w:val="single" w:sz="6" w:space="0" w:color="000000"/>
              <w:left w:val="single" w:sz="8" w:space="0" w:color="000000"/>
              <w:bottom w:val="single" w:sz="8" w:space="0" w:color="000000"/>
              <w:right w:val="single" w:sz="8" w:space="0" w:color="000000"/>
            </w:tcBorders>
          </w:tcPr>
          <w:p w:rsidR="00F85DC9" w:rsidRDefault="00285AE9">
            <w:pPr>
              <w:spacing w:after="0" w:line="259" w:lineRule="auto"/>
              <w:ind w:left="0" w:firstLine="0"/>
            </w:pPr>
            <w:r>
              <w:t xml:space="preserve"> </w:t>
            </w:r>
          </w:p>
        </w:tc>
      </w:tr>
    </w:tbl>
    <w:p w:rsidR="00F85DC9" w:rsidRDefault="00285AE9">
      <w:pPr>
        <w:spacing w:after="0" w:line="259" w:lineRule="auto"/>
        <w:ind w:left="-86" w:firstLine="0"/>
        <w:jc w:val="both"/>
      </w:pPr>
      <w:r>
        <w:rPr>
          <w:sz w:val="19"/>
        </w:rPr>
        <w:lastRenderedPageBreak/>
        <w:t xml:space="preserve"> </w:t>
      </w:r>
    </w:p>
    <w:p w:rsidR="00F85DC9" w:rsidRDefault="00F85DC9">
      <w:pPr>
        <w:sectPr w:rsidR="00F85DC9">
          <w:pgSz w:w="15840" w:h="12240" w:orient="landscape"/>
          <w:pgMar w:top="1440" w:right="1440" w:bottom="1440" w:left="1440" w:header="708" w:footer="708" w:gutter="0"/>
          <w:cols w:space="708"/>
        </w:sectPr>
      </w:pPr>
    </w:p>
    <w:p w:rsidR="00F85DC9" w:rsidRDefault="00285AE9">
      <w:pPr>
        <w:pStyle w:val="Kop1"/>
        <w:ind w:left="-5"/>
      </w:pPr>
      <w:r>
        <w:rPr>
          <w:b w:val="0"/>
          <w:i/>
        </w:rPr>
        <w:lastRenderedPageBreak/>
        <w:t xml:space="preserve">Bijlage 2 Nadere toelichting op begrotingsafwijkingen </w:t>
      </w:r>
    </w:p>
    <w:p w:rsidR="00F85DC9" w:rsidRDefault="00285AE9">
      <w:pPr>
        <w:spacing w:after="0" w:line="259" w:lineRule="auto"/>
        <w:ind w:left="0" w:firstLine="0"/>
      </w:pPr>
      <w:r>
        <w:t xml:space="preserve"> </w:t>
      </w:r>
    </w:p>
    <w:p w:rsidR="00F85DC9" w:rsidRDefault="00285AE9">
      <w:pPr>
        <w:ind w:left="-5"/>
      </w:pPr>
      <w:r>
        <w:t xml:space="preserve">Bij de door het college op te stellen analyse met betrekking tot begrotingsafwijkingen (artikel 28 BBV) worden de volgende richtlijnen betrokken:  </w:t>
      </w:r>
    </w:p>
    <w:p w:rsidR="00F85DC9" w:rsidRDefault="00285AE9">
      <w:pPr>
        <w:spacing w:after="0" w:line="259" w:lineRule="auto"/>
        <w:ind w:left="0" w:firstLine="0"/>
      </w:pPr>
      <w:r>
        <w:t xml:space="preserve"> </w:t>
      </w:r>
    </w:p>
    <w:p w:rsidR="00F85DC9" w:rsidRDefault="00285AE9">
      <w:pPr>
        <w:pStyle w:val="Kop2"/>
        <w:ind w:left="-5"/>
      </w:pPr>
      <w:r>
        <w:t xml:space="preserve">1) Begrotingsonderschrijdingen </w:t>
      </w:r>
    </w:p>
    <w:p w:rsidR="00F85DC9" w:rsidRDefault="00285AE9">
      <w:pPr>
        <w:ind w:left="-5"/>
      </w:pPr>
      <w:r>
        <w:t xml:space="preserve">Onderschrijdingen worden als rechtmatig beschouwd, tenzij deze niet passen binnen het bestaande beleid (als bijv. daardoor de uitvoering van het beleid majeure nadelige gevolgen heeft ondervonden).  </w:t>
      </w:r>
    </w:p>
    <w:p w:rsidR="00F85DC9" w:rsidRDefault="00285AE9">
      <w:pPr>
        <w:spacing w:after="0" w:line="259" w:lineRule="auto"/>
        <w:ind w:left="0" w:firstLine="0"/>
      </w:pPr>
      <w:r>
        <w:t xml:space="preserve"> </w:t>
      </w:r>
    </w:p>
    <w:p w:rsidR="00F85DC9" w:rsidRDefault="00285AE9">
      <w:pPr>
        <w:pStyle w:val="Kop2"/>
        <w:ind w:left="-5"/>
      </w:pPr>
      <w:r>
        <w:t xml:space="preserve">2) Begrotingsoverschrijdingen </w:t>
      </w:r>
    </w:p>
    <w:p w:rsidR="00F85DC9" w:rsidRDefault="00285AE9">
      <w:pPr>
        <w:ind w:left="-5"/>
      </w:pPr>
      <w:r>
        <w:t xml:space="preserve">Hoofdregels staan in hoofdstuk 4 van het protocol. Overschrijdingen worden toegelicht in de programmarekening en boven de € 10.000 voorzien van een analyse en toelichting op hoofdlijnen. </w:t>
      </w:r>
    </w:p>
    <w:p w:rsidR="00F85DC9" w:rsidRDefault="00285AE9">
      <w:pPr>
        <w:spacing w:after="0" w:line="259" w:lineRule="auto"/>
        <w:ind w:left="0" w:firstLine="0"/>
      </w:pPr>
      <w:r>
        <w:rPr>
          <w:b/>
        </w:rPr>
        <w:t xml:space="preserve"> </w:t>
      </w:r>
    </w:p>
    <w:p w:rsidR="00F85DC9" w:rsidRDefault="00285AE9">
      <w:pPr>
        <w:pStyle w:val="Kop2"/>
        <w:ind w:left="-5"/>
      </w:pPr>
      <w:r>
        <w:t xml:space="preserve">3) Onjuist programma, product, budget </w:t>
      </w:r>
    </w:p>
    <w:p w:rsidR="00F85DC9" w:rsidRDefault="00285AE9">
      <w:pPr>
        <w:spacing w:after="0" w:line="275" w:lineRule="auto"/>
        <w:ind w:left="-5" w:right="144"/>
        <w:jc w:val="both"/>
      </w:pPr>
      <w:r>
        <w:t xml:space="preserve">Overschrijdingen als gevolg van boekingen op een verkeerde economische categorie, budget of product worden als onrechtmatig beschouwd als de lasten van een product dusdanig worden overschreden dat de realisatie van andere producten binnen hetzelfde programma onder druk is komen te staan. </w:t>
      </w:r>
    </w:p>
    <w:p w:rsidR="00F85DC9" w:rsidRDefault="00285AE9">
      <w:pPr>
        <w:ind w:left="-5"/>
      </w:pPr>
      <w:r>
        <w:t xml:space="preserve">Schuiven met budgetten tussen programma’s zonder de raad hierover minimaal geïnformeerd te hebben, wordt ook als onrechtmatig beschouwd. </w:t>
      </w:r>
    </w:p>
    <w:p w:rsidR="00F85DC9" w:rsidRDefault="00285AE9">
      <w:pPr>
        <w:spacing w:after="0" w:line="259" w:lineRule="auto"/>
        <w:ind w:left="0" w:firstLine="0"/>
      </w:pPr>
      <w:r>
        <w:t xml:space="preserve"> </w:t>
      </w:r>
    </w:p>
    <w:p w:rsidR="00F85DC9" w:rsidRDefault="00285AE9">
      <w:pPr>
        <w:pStyle w:val="Kop2"/>
        <w:ind w:left="-5"/>
      </w:pPr>
      <w:r>
        <w:t xml:space="preserve">4) Onjuist begrotingsjaar </w:t>
      </w:r>
    </w:p>
    <w:p w:rsidR="00F85DC9" w:rsidRDefault="00285AE9">
      <w:pPr>
        <w:ind w:left="-5"/>
      </w:pPr>
      <w:r>
        <w:t xml:space="preserve">Bepalend voor de rechtmatigheid of een boeking in het goede jaar is verwerkt, is de feitelijke situatie onderbouwd met achterliggende stukken. Het doorschuiven van investeringen naar een volgend boekjaar wordt niet als onrechtmatig beschouwd; wel geeft het college in de jaarrekening aan dat hiervan sprake is. Het opnemen van een kortlopende schuld, waarvoor nog geen verplichting is aangegaan, wordt wel als onrechtmatig beschouwd.  </w:t>
      </w:r>
    </w:p>
    <w:p w:rsidR="00F85DC9" w:rsidRDefault="00285AE9">
      <w:pPr>
        <w:spacing w:after="0" w:line="259" w:lineRule="auto"/>
        <w:ind w:left="0" w:firstLine="0"/>
      </w:pPr>
      <w:r>
        <w:rPr>
          <w:b/>
        </w:rPr>
        <w:t xml:space="preserve"> </w:t>
      </w:r>
    </w:p>
    <w:p w:rsidR="00F85DC9" w:rsidRDefault="00285AE9">
      <w:pPr>
        <w:pStyle w:val="Kop2"/>
        <w:ind w:left="-5"/>
      </w:pPr>
      <w:r>
        <w:t xml:space="preserve">5) Extra kosten gedekt door hogere baten </w:t>
      </w:r>
    </w:p>
    <w:p w:rsidR="00F85DC9" w:rsidRDefault="00285AE9">
      <w:pPr>
        <w:ind w:left="-5"/>
      </w:pPr>
      <w:r>
        <w:t xml:space="preserve">De overschrijdingen bij activiteiten die passen binnen het bestaande beleid en die geheel of grotendeels (= 90%) worden gecompenseerd door direct gerelateerde inkomsten, zoals via kostendekkende omzet (heffingen, huur) of via subsidies, bijdragen derden of reserves. Deze “compenserende” overschrijdingen worden beschouwd als een rechtmatige overschrijding. De posten met grotendeels dienen toegelicht te worden in het jaarverslag. </w:t>
      </w:r>
    </w:p>
    <w:p w:rsidR="00F85DC9" w:rsidRDefault="00285AE9">
      <w:pPr>
        <w:spacing w:after="0" w:line="259" w:lineRule="auto"/>
        <w:ind w:left="0" w:firstLine="0"/>
      </w:pPr>
      <w:r>
        <w:rPr>
          <w:b/>
        </w:rPr>
        <w:t xml:space="preserve"> </w:t>
      </w:r>
    </w:p>
    <w:p w:rsidR="00F85DC9" w:rsidRDefault="00285AE9">
      <w:pPr>
        <w:pStyle w:val="Kop2"/>
        <w:ind w:left="-5"/>
      </w:pPr>
      <w:r>
        <w:t xml:space="preserve">6) Extra kosten, tijdig gesignaleerd </w:t>
      </w:r>
    </w:p>
    <w:p w:rsidR="00F85DC9" w:rsidRDefault="00285AE9">
      <w:pPr>
        <w:spacing w:after="0" w:line="275" w:lineRule="auto"/>
        <w:ind w:left="-5" w:right="9"/>
        <w:jc w:val="both"/>
      </w:pPr>
      <w:r>
        <w:t xml:space="preserve">Wanneer de kosten tijdig aan de raad zijn gemeld en deze hiermee heeft ingestemd, worden de kosten, ook in het geval dat ze niet tot een begrotingswijziging hebben geleid, niet als onrechtmatig beschouwd. Dit moet blijken uit de notulen en besluiten van de raad. </w:t>
      </w:r>
    </w:p>
    <w:p w:rsidR="00F85DC9" w:rsidRDefault="00285AE9">
      <w:pPr>
        <w:spacing w:after="0" w:line="259" w:lineRule="auto"/>
        <w:ind w:left="0" w:firstLine="0"/>
      </w:pPr>
      <w:r>
        <w:t xml:space="preserve"> </w:t>
      </w:r>
    </w:p>
    <w:p w:rsidR="00F85DC9" w:rsidRDefault="00285AE9">
      <w:pPr>
        <w:pStyle w:val="Kop2"/>
        <w:ind w:left="-5"/>
      </w:pPr>
      <w:r>
        <w:t xml:space="preserve">7) Extra kosten, niet tijdig gesignaleerd </w:t>
      </w:r>
    </w:p>
    <w:p w:rsidR="00F85DC9" w:rsidRDefault="00285AE9">
      <w:pPr>
        <w:ind w:left="-5"/>
      </w:pPr>
      <w:r>
        <w:t xml:space="preserve">In het geval van extra kosten die </w:t>
      </w:r>
      <w:r>
        <w:rPr>
          <w:u w:val="single" w:color="000000"/>
        </w:rPr>
        <w:t>niet tijdig gesignaleerd konden worden</w:t>
      </w:r>
      <w:r>
        <w:t xml:space="preserve"> i.v.m. het tijdstip van het ontstaan ervan, beschouwt de raad als rechtmatig. Dit indien het zaken betreft die buiten de invloedssfeer van de gemeente liggen: </w:t>
      </w:r>
    </w:p>
    <w:p w:rsidR="00F85DC9" w:rsidRDefault="00285AE9">
      <w:pPr>
        <w:numPr>
          <w:ilvl w:val="0"/>
          <w:numId w:val="6"/>
        </w:numPr>
        <w:ind w:hanging="336"/>
      </w:pPr>
      <w:r>
        <w:t xml:space="preserve">Open-eind regelingen (zoals bijvoorbeeld de WVG of open-eind subsidieregelingen)  </w:t>
      </w:r>
    </w:p>
    <w:p w:rsidR="00F85DC9" w:rsidRDefault="00285AE9">
      <w:pPr>
        <w:numPr>
          <w:ilvl w:val="0"/>
          <w:numId w:val="6"/>
        </w:numPr>
        <w:ind w:hanging="336"/>
      </w:pPr>
      <w:r>
        <w:t xml:space="preserve">Noodzakelijke afwaarderingen ten gevolge van marktomstandigheden  </w:t>
      </w:r>
    </w:p>
    <w:p w:rsidR="00F85DC9" w:rsidRDefault="00285AE9">
      <w:pPr>
        <w:numPr>
          <w:ilvl w:val="0"/>
          <w:numId w:val="6"/>
        </w:numPr>
        <w:ind w:hanging="336"/>
      </w:pPr>
      <w:r>
        <w:t xml:space="preserve">Faillissementen van debiteuren / vorderingen niet meer geïnd </w:t>
      </w:r>
    </w:p>
    <w:p w:rsidR="00F85DC9" w:rsidRDefault="00285AE9">
      <w:pPr>
        <w:numPr>
          <w:ilvl w:val="0"/>
          <w:numId w:val="6"/>
        </w:numPr>
        <w:ind w:hanging="336"/>
      </w:pPr>
      <w:r>
        <w:t xml:space="preserve">Aanpassingen in het gemeentefonds </w:t>
      </w:r>
    </w:p>
    <w:p w:rsidR="00F85DC9" w:rsidRDefault="00285AE9">
      <w:pPr>
        <w:numPr>
          <w:ilvl w:val="0"/>
          <w:numId w:val="6"/>
        </w:numPr>
        <w:ind w:hanging="336"/>
      </w:pPr>
      <w:r>
        <w:t xml:space="preserve">Renteontwikkelingen </w:t>
      </w:r>
    </w:p>
    <w:p w:rsidR="00F85DC9" w:rsidRDefault="00285AE9">
      <w:pPr>
        <w:numPr>
          <w:ilvl w:val="0"/>
          <w:numId w:val="6"/>
        </w:numPr>
        <w:ind w:hanging="336"/>
      </w:pPr>
      <w:r>
        <w:t xml:space="preserve">Strategische grondaankopen (college moet raad tussentijds wel informeren) </w:t>
      </w:r>
    </w:p>
    <w:p w:rsidR="00F85DC9" w:rsidRDefault="00285AE9">
      <w:pPr>
        <w:numPr>
          <w:ilvl w:val="0"/>
          <w:numId w:val="6"/>
        </w:numPr>
        <w:ind w:hanging="336"/>
      </w:pPr>
      <w:r>
        <w:t xml:space="preserve">Wijzigingen landelijke wet- en regelgeving </w:t>
      </w:r>
      <w:r>
        <w:rPr>
          <w:rFonts w:ascii="Times New Roman" w:eastAsia="Times New Roman" w:hAnsi="Times New Roman" w:cs="Times New Roman"/>
        </w:rPr>
        <w:t>-</w:t>
      </w:r>
      <w:r>
        <w:t xml:space="preserve"> </w:t>
      </w:r>
      <w:r>
        <w:tab/>
        <w:t xml:space="preserve">Gemeenschappelijke regelingen </w:t>
      </w:r>
    </w:p>
    <w:p w:rsidR="00F85DC9" w:rsidRDefault="00285AE9">
      <w:pPr>
        <w:numPr>
          <w:ilvl w:val="0"/>
          <w:numId w:val="6"/>
        </w:numPr>
        <w:ind w:hanging="336"/>
      </w:pPr>
      <w:r>
        <w:t xml:space="preserve">Weersinvloeden (bijv. gladheidbestrijding) </w:t>
      </w:r>
    </w:p>
    <w:p w:rsidR="00F85DC9" w:rsidRDefault="00285AE9">
      <w:pPr>
        <w:numPr>
          <w:ilvl w:val="0"/>
          <w:numId w:val="6"/>
        </w:numPr>
        <w:ind w:hanging="336"/>
      </w:pPr>
      <w:r>
        <w:t xml:space="preserve">Verplichte uitgaven </w:t>
      </w:r>
    </w:p>
    <w:p w:rsidR="00F85DC9" w:rsidRDefault="00285AE9">
      <w:pPr>
        <w:numPr>
          <w:ilvl w:val="0"/>
          <w:numId w:val="6"/>
        </w:numPr>
        <w:spacing w:after="0" w:line="280" w:lineRule="auto"/>
        <w:ind w:hanging="336"/>
      </w:pPr>
      <w:r>
        <w:t xml:space="preserve">Uitgaven die naar hun aard onvoorzien, onvermijdelijk en </w:t>
      </w:r>
      <w:proofErr w:type="spellStart"/>
      <w:r>
        <w:t>onuitstelbaar</w:t>
      </w:r>
      <w:proofErr w:type="spellEnd"/>
      <w:r>
        <w:t xml:space="preserve"> zijn. Vaak blijken dergelijke zaken pas bij het opmaken van de jaarrekening. </w:t>
      </w:r>
    </w:p>
    <w:p w:rsidR="00F85DC9" w:rsidRDefault="00285AE9">
      <w:pPr>
        <w:spacing w:after="13" w:line="259" w:lineRule="auto"/>
        <w:ind w:left="0" w:firstLine="0"/>
      </w:pPr>
      <w:r>
        <w:t xml:space="preserve"> </w:t>
      </w:r>
    </w:p>
    <w:p w:rsidR="00F85DC9" w:rsidRDefault="00285AE9">
      <w:pPr>
        <w:ind w:left="-5"/>
      </w:pPr>
      <w:r>
        <w:t xml:space="preserve">Extra kosten, passend binnen het beleid, die niet tijdig zijn gesignaleerd </w:t>
      </w:r>
      <w:r>
        <w:rPr>
          <w:u w:val="single" w:color="000000"/>
        </w:rPr>
        <w:t>terwijl dit wel had gekund</w:t>
      </w:r>
      <w:r>
        <w:t xml:space="preserve"> of wenselijk was geweest, gelet aard en omvang, bijv. </w:t>
      </w:r>
    </w:p>
    <w:p w:rsidR="00F85DC9" w:rsidRDefault="00285AE9">
      <w:pPr>
        <w:numPr>
          <w:ilvl w:val="0"/>
          <w:numId w:val="6"/>
        </w:numPr>
        <w:ind w:hanging="336"/>
      </w:pPr>
      <w:r>
        <w:t xml:space="preserve">Een onverwachte kostenstijging op jaarbasis was intern tussentijds al bekend, maar de raad is daarover niet geïnformeerd; </w:t>
      </w:r>
    </w:p>
    <w:p w:rsidR="00F85DC9" w:rsidRDefault="00285AE9">
      <w:pPr>
        <w:numPr>
          <w:ilvl w:val="0"/>
          <w:numId w:val="6"/>
        </w:numPr>
        <w:ind w:hanging="336"/>
      </w:pPr>
      <w:r>
        <w:t xml:space="preserve">Idem met investeringskrediet. </w:t>
      </w:r>
    </w:p>
    <w:p w:rsidR="00F85DC9" w:rsidRDefault="00285AE9">
      <w:pPr>
        <w:ind w:left="-5"/>
      </w:pPr>
      <w:r>
        <w:t xml:space="preserve">worden als onrechtmatig beschouwd. </w:t>
      </w:r>
    </w:p>
    <w:p w:rsidR="00F85DC9" w:rsidRDefault="00285AE9">
      <w:pPr>
        <w:spacing w:after="0" w:line="259" w:lineRule="auto"/>
        <w:ind w:left="0" w:firstLine="0"/>
      </w:pPr>
      <w:r>
        <w:t xml:space="preserve"> </w:t>
      </w:r>
    </w:p>
    <w:p w:rsidR="00F85DC9" w:rsidRDefault="00285AE9">
      <w:pPr>
        <w:pStyle w:val="Kop2"/>
        <w:ind w:left="-5"/>
      </w:pPr>
      <w:r>
        <w:t xml:space="preserve">8) Extra kosten, opzettelijk stilgehouden </w:t>
      </w:r>
    </w:p>
    <w:p w:rsidR="00F85DC9" w:rsidRDefault="00285AE9">
      <w:pPr>
        <w:ind w:left="-5"/>
      </w:pPr>
      <w:r>
        <w:t xml:space="preserve">Dit wordt altijd als een onrechtmatige overschrijding beschouwd.  </w:t>
      </w:r>
    </w:p>
    <w:p w:rsidR="00F85DC9" w:rsidRDefault="00285AE9">
      <w:pPr>
        <w:spacing w:after="13" w:line="259" w:lineRule="auto"/>
        <w:ind w:left="0" w:firstLine="0"/>
      </w:pPr>
      <w:r>
        <w:rPr>
          <w:b/>
        </w:rPr>
        <w:t xml:space="preserve"> </w:t>
      </w:r>
    </w:p>
    <w:p w:rsidR="00F85DC9" w:rsidRDefault="00285AE9">
      <w:pPr>
        <w:spacing w:after="0" w:line="259" w:lineRule="auto"/>
        <w:ind w:left="0" w:firstLine="0"/>
      </w:pPr>
      <w:r>
        <w:rPr>
          <w:b/>
        </w:rPr>
        <w:lastRenderedPageBreak/>
        <w:t xml:space="preserve"> </w:t>
      </w:r>
    </w:p>
    <w:p w:rsidR="00F85DC9" w:rsidRDefault="00285AE9">
      <w:pPr>
        <w:spacing w:after="17" w:line="259" w:lineRule="auto"/>
        <w:ind w:left="-5"/>
      </w:pPr>
      <w:r>
        <w:rPr>
          <w:b/>
        </w:rPr>
        <w:t xml:space="preserve">9) Extra kosten als gevolg van interne factoren: </w:t>
      </w:r>
    </w:p>
    <w:p w:rsidR="00F85DC9" w:rsidRDefault="00285AE9">
      <w:pPr>
        <w:ind w:left="-5"/>
      </w:pPr>
      <w:r>
        <w:t xml:space="preserve">Overschrijdingen betreffende activiteiten </w:t>
      </w:r>
      <w:r>
        <w:rPr>
          <w:u w:val="single" w:color="000000"/>
        </w:rPr>
        <w:t>die passen</w:t>
      </w:r>
      <w:r>
        <w:t xml:space="preserve"> binnen het beleid en het gevolg zijn van interne factoren als: </w:t>
      </w:r>
    </w:p>
    <w:p w:rsidR="00F85DC9" w:rsidRDefault="00285AE9">
      <w:pPr>
        <w:numPr>
          <w:ilvl w:val="0"/>
          <w:numId w:val="7"/>
        </w:numPr>
        <w:ind w:hanging="154"/>
      </w:pPr>
      <w:r>
        <w:t>doorberekening van indirecte kosten (</w:t>
      </w:r>
      <w:proofErr w:type="spellStart"/>
      <w:r>
        <w:t>kostenverdeelstaat</w:t>
      </w:r>
      <w:proofErr w:type="spellEnd"/>
      <w:r>
        <w:t xml:space="preserve">), onder voorwaarde dat de totale </w:t>
      </w:r>
    </w:p>
    <w:p w:rsidR="00F85DC9" w:rsidRDefault="00285AE9">
      <w:pPr>
        <w:ind w:left="-5"/>
      </w:pPr>
      <w:r>
        <w:t xml:space="preserve">   (</w:t>
      </w:r>
      <w:proofErr w:type="spellStart"/>
      <w:r>
        <w:t>apparaats</w:t>
      </w:r>
      <w:proofErr w:type="spellEnd"/>
      <w:r>
        <w:t xml:space="preserve">)kosten zoals verantwoord op de kostenplaatsen niet worden overschreden; </w:t>
      </w:r>
    </w:p>
    <w:p w:rsidR="00F85DC9" w:rsidRDefault="00285AE9">
      <w:pPr>
        <w:numPr>
          <w:ilvl w:val="0"/>
          <w:numId w:val="7"/>
        </w:numPr>
        <w:ind w:hanging="154"/>
      </w:pPr>
      <w:r>
        <w:t xml:space="preserve">kapitaallasten, onder voorwaarde dat de kredieten door de raad zijn geautoriseerd; </w:t>
      </w:r>
    </w:p>
    <w:p w:rsidR="00F85DC9" w:rsidRDefault="00285AE9">
      <w:pPr>
        <w:numPr>
          <w:ilvl w:val="0"/>
          <w:numId w:val="7"/>
        </w:numPr>
        <w:ind w:hanging="154"/>
      </w:pPr>
      <w:r>
        <w:t xml:space="preserve">toevoegingen aan voorzieningen die verplicht zijn op grond van BBV en andere wet- en regelgeving. </w:t>
      </w:r>
    </w:p>
    <w:p w:rsidR="00F85DC9" w:rsidRDefault="00285AE9">
      <w:pPr>
        <w:spacing w:after="13" w:line="259" w:lineRule="auto"/>
        <w:ind w:left="0" w:firstLine="0"/>
      </w:pPr>
      <w:r>
        <w:t xml:space="preserve"> </w:t>
      </w:r>
    </w:p>
    <w:p w:rsidR="00F85DC9" w:rsidRDefault="00285AE9">
      <w:pPr>
        <w:ind w:left="-5"/>
      </w:pPr>
      <w:r>
        <w:t xml:space="preserve">Vaak blijken dergelijke zaken bij de opmaak van de jaarrekening. Deze overschrijdingen worden door de raad geaccepteerd en niet als onrechtmatig gezien. </w:t>
      </w:r>
    </w:p>
    <w:p w:rsidR="00F85DC9" w:rsidRDefault="00285AE9">
      <w:pPr>
        <w:spacing w:after="0" w:line="259" w:lineRule="auto"/>
        <w:ind w:left="0" w:firstLine="0"/>
      </w:pPr>
      <w:r>
        <w:rPr>
          <w:b/>
        </w:rPr>
        <w:t xml:space="preserve"> </w:t>
      </w:r>
      <w:r>
        <w:rPr>
          <w:b/>
        </w:rPr>
        <w:tab/>
      </w:r>
      <w:r>
        <w:t xml:space="preserve"> </w:t>
      </w:r>
    </w:p>
    <w:p w:rsidR="00F85DC9" w:rsidRDefault="00285AE9">
      <w:pPr>
        <w:pStyle w:val="Kop2"/>
        <w:ind w:left="-5"/>
      </w:pPr>
      <w:r>
        <w:t xml:space="preserve">10) Extra kosten door niet passende activiteiten </w:t>
      </w:r>
    </w:p>
    <w:p w:rsidR="00F85DC9" w:rsidRDefault="00285AE9">
      <w:pPr>
        <w:ind w:left="-5"/>
      </w:pPr>
      <w:r>
        <w:t xml:space="preserve">Doordat de activiteiten niet passen binnen het bestaande beleid wordt dit beschouwd als een onrechtmatige overschrijding.  </w:t>
      </w:r>
    </w:p>
    <w:p w:rsidR="00F85DC9" w:rsidRDefault="00285AE9">
      <w:pPr>
        <w:spacing w:after="0" w:line="259" w:lineRule="auto"/>
        <w:ind w:left="0" w:firstLine="0"/>
      </w:pPr>
      <w:r>
        <w:t xml:space="preserve"> </w:t>
      </w:r>
    </w:p>
    <w:p w:rsidR="00F85DC9" w:rsidRDefault="00285AE9">
      <w:pPr>
        <w:pStyle w:val="Kop2"/>
        <w:ind w:left="-5"/>
      </w:pPr>
      <w:r>
        <w:t xml:space="preserve">11) Extra kosten, achteraf onrechtmatig </w:t>
      </w:r>
    </w:p>
    <w:p w:rsidR="00F85DC9" w:rsidRDefault="00285AE9">
      <w:pPr>
        <w:ind w:left="-5"/>
      </w:pPr>
      <w:r>
        <w:t xml:space="preserve">Kostenoverschrijdingen inzake activiteiten welke achteraf als onrechtmatig moeten worden beschouwd omdat dit bijvoorbeeld bij nader onderzoek van de subsidieverstrekker, belastingdienst of een toezichthouder blijkt (bijvoorbeeld een belastingnaheffing). Het zal hier in de praktijk vaak gaan om interpretatieverschillen bij de uitleg van wet- en regelgeving die na het verantwoordingsjaar aan het licht komen. Er zijn dan geen </w:t>
      </w:r>
      <w:proofErr w:type="spellStart"/>
      <w:r>
        <w:t>rechtmatigheidgevolgen</w:t>
      </w:r>
      <w:proofErr w:type="spellEnd"/>
      <w:r>
        <w:t xml:space="preserve"> voor dat verantwoordingsjaar. Wel zal de gemeente ervoor moeten zorgen dat de overschrijdingen getrouw in de jaarrekening worden weergegeven. Ook kunnen er gevolgen zijn voor het lopende jaar. </w:t>
      </w:r>
    </w:p>
    <w:p w:rsidR="00F85DC9" w:rsidRDefault="00285AE9">
      <w:pPr>
        <w:numPr>
          <w:ilvl w:val="0"/>
          <w:numId w:val="8"/>
        </w:numPr>
        <w:spacing w:after="13" w:line="259" w:lineRule="auto"/>
        <w:ind w:hanging="110"/>
      </w:pPr>
      <w:r>
        <w:rPr>
          <w:i/>
        </w:rPr>
        <w:t xml:space="preserve">geconstateerd tijdens verantwoordingsjaar: onrechtmatig </w:t>
      </w:r>
    </w:p>
    <w:p w:rsidR="00F85DC9" w:rsidRDefault="00285AE9">
      <w:pPr>
        <w:numPr>
          <w:ilvl w:val="0"/>
          <w:numId w:val="8"/>
        </w:numPr>
        <w:spacing w:after="13" w:line="259" w:lineRule="auto"/>
        <w:ind w:hanging="110"/>
      </w:pPr>
      <w:r>
        <w:rPr>
          <w:i/>
        </w:rPr>
        <w:t xml:space="preserve">geconstateerd na verantwoordingsjaar: rechtmatig </w:t>
      </w:r>
    </w:p>
    <w:p w:rsidR="00F85DC9" w:rsidRDefault="00285AE9">
      <w:pPr>
        <w:spacing w:after="9" w:line="259" w:lineRule="auto"/>
        <w:ind w:left="0" w:firstLine="0"/>
      </w:pPr>
      <w:r>
        <w:t xml:space="preserve"> </w:t>
      </w:r>
    </w:p>
    <w:p w:rsidR="00F85DC9" w:rsidRDefault="00285AE9">
      <w:pPr>
        <w:pStyle w:val="Kop2"/>
        <w:ind w:left="-5"/>
      </w:pPr>
      <w:r>
        <w:t>12)</w:t>
      </w:r>
      <w:r>
        <w:rPr>
          <w:b w:val="0"/>
        </w:rPr>
        <w:t xml:space="preserve"> </w:t>
      </w:r>
      <w:r>
        <w:t>Extra investeringen, kosten komen later</w:t>
      </w:r>
      <w:r>
        <w:rPr>
          <w:b w:val="0"/>
        </w:rPr>
        <w:t xml:space="preserve"> (afschrijvings- en financieringslast) </w:t>
      </w:r>
    </w:p>
    <w:p w:rsidR="00F85DC9" w:rsidRDefault="00285AE9">
      <w:pPr>
        <w:ind w:left="-5"/>
      </w:pPr>
      <w:r>
        <w:t xml:space="preserve">Alleen in het jaar van de investering zelf zijn de overschrijdingen op de investeringsbegroting onrechtmatig. Hierbij worden kredietoverschrijdingen &gt; € 25.000,-, die niet via de tussentijdse rapportages zijn gemeld, aangemerkt als onrechtmatig.  </w:t>
      </w:r>
    </w:p>
    <w:p w:rsidR="00F85DC9" w:rsidRDefault="00285AE9">
      <w:pPr>
        <w:spacing w:after="0" w:line="259" w:lineRule="auto"/>
        <w:ind w:left="0" w:firstLine="0"/>
      </w:pPr>
      <w:r>
        <w:t xml:space="preserve"> </w:t>
      </w:r>
    </w:p>
    <w:p w:rsidR="00F85DC9" w:rsidRDefault="00285AE9">
      <w:pPr>
        <w:pStyle w:val="Kop2"/>
        <w:ind w:left="-5"/>
      </w:pPr>
      <w:r>
        <w:t xml:space="preserve">13) Extra uitgaven grondexploitatie </w:t>
      </w:r>
    </w:p>
    <w:p w:rsidR="00F85DC9" w:rsidRDefault="00285AE9">
      <w:pPr>
        <w:ind w:left="-5"/>
      </w:pPr>
      <w:r>
        <w:t xml:space="preserve">Begrotingsafwijkingen inzake de grondexploitatie die: </w:t>
      </w:r>
    </w:p>
    <w:p w:rsidR="00F85DC9" w:rsidRDefault="00285AE9">
      <w:pPr>
        <w:numPr>
          <w:ilvl w:val="0"/>
          <w:numId w:val="9"/>
        </w:numPr>
        <w:ind w:hanging="336"/>
      </w:pPr>
      <w:r>
        <w:t xml:space="preserve">niet leiden tot een afwijking van de in de laatst vastgestelde exploitatieopzet opgenomen totale uitgaven of inkomsten </w:t>
      </w:r>
      <w:proofErr w:type="spellStart"/>
      <w:r>
        <w:t>danwel</w:t>
      </w:r>
      <w:proofErr w:type="spellEnd"/>
      <w:r>
        <w:t xml:space="preserve"> het saldo zijn rechtmatig. </w:t>
      </w:r>
    </w:p>
    <w:p w:rsidR="00F85DC9" w:rsidRDefault="00285AE9">
      <w:pPr>
        <w:numPr>
          <w:ilvl w:val="0"/>
          <w:numId w:val="9"/>
        </w:numPr>
        <w:ind w:hanging="336"/>
      </w:pPr>
      <w:r>
        <w:t xml:space="preserve">leiden tot een afwijking van de in de laatst vastgestelde exploitatieopzet opgenomen totale uitgaven of inkomsten, </w:t>
      </w:r>
      <w:proofErr w:type="spellStart"/>
      <w:r>
        <w:t>danwel</w:t>
      </w:r>
      <w:proofErr w:type="spellEnd"/>
      <w:r>
        <w:t xml:space="preserve"> het saldo en welke niet tijdig aan de raad zijn gecommuniceerd, zijn onrechtmatig.  </w:t>
      </w:r>
    </w:p>
    <w:p w:rsidR="00F85DC9" w:rsidRDefault="00285AE9">
      <w:pPr>
        <w:numPr>
          <w:ilvl w:val="0"/>
          <w:numId w:val="9"/>
        </w:numPr>
        <w:spacing w:after="0" w:line="275" w:lineRule="auto"/>
        <w:ind w:hanging="336"/>
      </w:pPr>
      <w:r>
        <w:t xml:space="preserve">leiden tot een afwijking van de in de laatst vastgestelde exploitatieopzet opgenomen totale uitgaven of inkomsten, </w:t>
      </w:r>
      <w:proofErr w:type="spellStart"/>
      <w:r>
        <w:t>danwel</w:t>
      </w:r>
      <w:proofErr w:type="spellEnd"/>
      <w:r>
        <w:t xml:space="preserve"> het saldo en niet eerder in een rapportage aan de raad verwerkt hadden kunnen worden, zijn rechtmatig.  </w:t>
      </w:r>
    </w:p>
    <w:p w:rsidR="00F85DC9" w:rsidRDefault="00285AE9">
      <w:pPr>
        <w:spacing w:after="0" w:line="259" w:lineRule="auto"/>
        <w:ind w:left="0" w:firstLine="0"/>
      </w:pPr>
      <w:r>
        <w:rPr>
          <w:b/>
        </w:rPr>
        <w:t xml:space="preserve"> </w:t>
      </w:r>
    </w:p>
    <w:p w:rsidR="00F85DC9" w:rsidRDefault="00285AE9">
      <w:pPr>
        <w:pStyle w:val="Kop2"/>
        <w:ind w:left="-5"/>
      </w:pPr>
      <w:r>
        <w:t xml:space="preserve">14) Minder kosten, maar te lage passende activiteiten </w:t>
      </w:r>
    </w:p>
    <w:p w:rsidR="00F85DC9" w:rsidRDefault="00285AE9">
      <w:pPr>
        <w:ind w:left="-5"/>
      </w:pPr>
      <w:r>
        <w:t xml:space="preserve">Budgetafwijkingen welke weliswaar in financiële zin binnen de begroting blijven, maar waarbij zeer duidelijk is dat aanzienlijk minder prestaties zijn geleverd c.q. activiteiten zijn ontplooid dan in de financiële begroting specifiek als doelstelling was aangegeven en welke niet in de jaarrekening zijn toegelicht, vormen een aparte categorie “begrotingsoverschrijdingen”. Het gaat hier om afwijkingen van beoogde prestaties en niet om financiële budgetafwijkingen c.q. niet financiële informatie. Indien deze vorm van onrechtmatigheid waargenomen wordt, </w:t>
      </w:r>
      <w:proofErr w:type="spellStart"/>
      <w:r>
        <w:t>heeftdit</w:t>
      </w:r>
      <w:proofErr w:type="spellEnd"/>
      <w:r>
        <w:t xml:space="preserve"> geen gevolgen voor de strekking van de accountantsverklaring. Wel zal hierover gerapporteerd dienen te worden. </w:t>
      </w:r>
    </w:p>
    <w:p w:rsidR="00F85DC9" w:rsidRDefault="00285AE9">
      <w:pPr>
        <w:spacing w:after="0" w:line="259" w:lineRule="auto"/>
        <w:ind w:left="0" w:firstLine="0"/>
      </w:pPr>
      <w:r>
        <w:t xml:space="preserve"> </w:t>
      </w:r>
    </w:p>
    <w:p w:rsidR="00F85DC9" w:rsidRDefault="00285AE9">
      <w:pPr>
        <w:pStyle w:val="Kop2"/>
        <w:ind w:left="-5"/>
      </w:pPr>
      <w:r>
        <w:t xml:space="preserve">15) Fout in de begroting </w:t>
      </w:r>
    </w:p>
    <w:p w:rsidR="00F85DC9" w:rsidRDefault="00285AE9">
      <w:pPr>
        <w:numPr>
          <w:ilvl w:val="0"/>
          <w:numId w:val="10"/>
        </w:numPr>
        <w:ind w:hanging="341"/>
      </w:pPr>
      <w:r>
        <w:t xml:space="preserve">Onjuistheden in de begroting worden als rechtmatig beschouwd </w:t>
      </w:r>
    </w:p>
    <w:p w:rsidR="00F85DC9" w:rsidRDefault="00285AE9">
      <w:pPr>
        <w:numPr>
          <w:ilvl w:val="0"/>
          <w:numId w:val="10"/>
        </w:numPr>
        <w:ind w:hanging="341"/>
      </w:pPr>
      <w:r>
        <w:t xml:space="preserve">Er zijn kosten bewust te laag geraamd of opbrengsten te hoog geraamd: fouten &lt; € 25.000 worden als rechtmatig beschouwd.  </w:t>
      </w:r>
    </w:p>
    <w:p w:rsidR="00F85DC9" w:rsidRDefault="00285AE9">
      <w:pPr>
        <w:spacing w:after="0" w:line="259" w:lineRule="auto"/>
        <w:ind w:left="0" w:firstLine="0"/>
      </w:pPr>
      <w:r>
        <w:rPr>
          <w:b/>
        </w:rPr>
        <w:t xml:space="preserve"> </w:t>
      </w:r>
    </w:p>
    <w:p w:rsidR="00F85DC9" w:rsidRDefault="00285AE9">
      <w:pPr>
        <w:pStyle w:val="Kop2"/>
        <w:ind w:left="-5"/>
      </w:pPr>
      <w:r>
        <w:t xml:space="preserve">16) Onvoorzien </w:t>
      </w:r>
    </w:p>
    <w:p w:rsidR="00F85DC9" w:rsidRDefault="00285AE9">
      <w:pPr>
        <w:spacing w:after="0" w:line="275" w:lineRule="auto"/>
        <w:ind w:left="-5"/>
        <w:jc w:val="both"/>
      </w:pPr>
      <w:r>
        <w:t xml:space="preserve">De post onvoorzien is niet nader onderverdeeld in programma’s en kan worden verbruikt om alle soorten tegenvallers op te vangen. Hiermee zijn overschrijdingen op programmaniveau mogelijk tot het niveau van de post onvoorzien. Het gaat om lasten die </w:t>
      </w:r>
      <w:proofErr w:type="spellStart"/>
      <w:r>
        <w:t>onuitstelbaar</w:t>
      </w:r>
      <w:proofErr w:type="spellEnd"/>
      <w:r>
        <w:t xml:space="preserve">, onvermijdbaar en naar hun aard onvoorzien zijn. Extra baten welke niet waren voorzien, mogen niet zonder goedkeuring van de raad worden aangewend om overschrijdingen op programmaniveau te dekken. </w:t>
      </w:r>
    </w:p>
    <w:p w:rsidR="00F85DC9" w:rsidRDefault="00285AE9">
      <w:pPr>
        <w:spacing w:after="0" w:line="259" w:lineRule="auto"/>
        <w:ind w:left="0" w:firstLine="0"/>
      </w:pPr>
      <w:r>
        <w:t xml:space="preserve"> </w:t>
      </w:r>
    </w:p>
    <w:p w:rsidR="00F85DC9" w:rsidRDefault="00285AE9">
      <w:pPr>
        <w:spacing w:after="8" w:line="259" w:lineRule="auto"/>
        <w:ind w:left="0" w:firstLine="0"/>
      </w:pPr>
      <w:r>
        <w:t xml:space="preserve"> </w:t>
      </w:r>
    </w:p>
    <w:p w:rsidR="00F85DC9" w:rsidRDefault="00285AE9">
      <w:pPr>
        <w:pStyle w:val="Kop2"/>
        <w:ind w:left="-5"/>
      </w:pPr>
      <w:r>
        <w:lastRenderedPageBreak/>
        <w:t xml:space="preserve">17) Onttrekken of toevoegen aan bestemmingsreserves </w:t>
      </w:r>
    </w:p>
    <w:p w:rsidR="00F85DC9" w:rsidRDefault="00285AE9">
      <w:pPr>
        <w:spacing w:after="7" w:line="254" w:lineRule="auto"/>
        <w:ind w:left="-5"/>
      </w:pPr>
      <w:r>
        <w:rPr>
          <w:sz w:val="19"/>
        </w:rPr>
        <w:t>Mutaties in de reserves die niet door een voor 31 december van het verslagjaar genomen raadsbesluit zijn gedekt, zijn onrechtmatig.</w:t>
      </w:r>
    </w:p>
    <w:p w:rsidR="00F85DC9" w:rsidRDefault="00285AE9">
      <w:pPr>
        <w:pStyle w:val="Kop1"/>
        <w:ind w:left="-5"/>
      </w:pPr>
      <w:r>
        <w:rPr>
          <w:b w:val="0"/>
          <w:i/>
        </w:rPr>
        <w:t>Bijlage 3:</w:t>
      </w:r>
      <w:r>
        <w:rPr>
          <w:b w:val="0"/>
        </w:rPr>
        <w:t xml:space="preserve"> </w:t>
      </w:r>
      <w:r>
        <w:rPr>
          <w:b w:val="0"/>
          <w:i/>
        </w:rPr>
        <w:t xml:space="preserve">Communicatie en periodiek overleg </w:t>
      </w:r>
    </w:p>
    <w:p w:rsidR="00F85DC9" w:rsidRDefault="00285AE9">
      <w:pPr>
        <w:spacing w:after="13" w:line="259" w:lineRule="auto"/>
        <w:ind w:left="0" w:firstLine="0"/>
      </w:pPr>
      <w:r>
        <w:t xml:space="preserve"> </w:t>
      </w:r>
    </w:p>
    <w:p w:rsidR="00F85DC9" w:rsidRDefault="00285AE9">
      <w:pPr>
        <w:ind w:left="-5"/>
      </w:pPr>
      <w:r>
        <w:t xml:space="preserve">Onderstaand is de overlegstructuur in een communicatiematrix vastgelegd. Uit oogpunt van doelmatigheid heeft het de voorkeur zoveel mogelijk gesprekken te combineren. In het kader van het bestuurlijk overleg en de rapportage </w:t>
      </w:r>
      <w:r>
        <w:rPr>
          <w:b/>
        </w:rPr>
        <w:t>kunnen</w:t>
      </w:r>
      <w:r>
        <w:t xml:space="preserve"> de volgende contacten tussen de accountant en het bestuur en management als regel van toepassing zijn. </w:t>
      </w:r>
    </w:p>
    <w:p w:rsidR="00F85DC9" w:rsidRDefault="00285AE9">
      <w:pPr>
        <w:spacing w:after="0" w:line="259" w:lineRule="auto"/>
        <w:ind w:left="0" w:firstLine="0"/>
      </w:pPr>
      <w:r>
        <w:t xml:space="preserve"> </w:t>
      </w:r>
    </w:p>
    <w:tbl>
      <w:tblPr>
        <w:tblStyle w:val="TableGrid"/>
        <w:tblW w:w="9067" w:type="dxa"/>
        <w:tblInd w:w="-101" w:type="dxa"/>
        <w:tblCellMar>
          <w:top w:w="171" w:type="dxa"/>
          <w:left w:w="98" w:type="dxa"/>
          <w:bottom w:w="11" w:type="dxa"/>
          <w:right w:w="82" w:type="dxa"/>
        </w:tblCellMar>
        <w:tblLook w:val="04A0" w:firstRow="1" w:lastRow="0" w:firstColumn="1" w:lastColumn="0" w:noHBand="0" w:noVBand="1"/>
      </w:tblPr>
      <w:tblGrid>
        <w:gridCol w:w="1889"/>
        <w:gridCol w:w="938"/>
        <w:gridCol w:w="6240"/>
      </w:tblGrid>
      <w:tr w:rsidR="00F85DC9">
        <w:trPr>
          <w:trHeight w:val="576"/>
        </w:trPr>
        <w:tc>
          <w:tcPr>
            <w:tcW w:w="1889" w:type="dxa"/>
            <w:tcBorders>
              <w:top w:val="single" w:sz="4" w:space="0" w:color="000000"/>
              <w:left w:val="single" w:sz="4" w:space="0" w:color="000000"/>
              <w:bottom w:val="single" w:sz="4" w:space="0" w:color="000000"/>
              <w:right w:val="single" w:sz="2" w:space="0" w:color="000000"/>
            </w:tcBorders>
            <w:vAlign w:val="center"/>
          </w:tcPr>
          <w:p w:rsidR="00F85DC9" w:rsidRDefault="00285AE9">
            <w:pPr>
              <w:spacing w:after="0" w:line="259" w:lineRule="auto"/>
              <w:ind w:left="2" w:firstLine="0"/>
            </w:pPr>
            <w:r>
              <w:rPr>
                <w:b/>
              </w:rPr>
              <w:t xml:space="preserve"> </w:t>
            </w:r>
          </w:p>
        </w:tc>
        <w:tc>
          <w:tcPr>
            <w:tcW w:w="938" w:type="dxa"/>
            <w:tcBorders>
              <w:top w:val="single" w:sz="4" w:space="0" w:color="000000"/>
              <w:left w:val="single" w:sz="2" w:space="0" w:color="000000"/>
              <w:bottom w:val="single" w:sz="4" w:space="0" w:color="000000"/>
              <w:right w:val="single" w:sz="4" w:space="0" w:color="000000"/>
            </w:tcBorders>
            <w:vAlign w:val="bottom"/>
          </w:tcPr>
          <w:p w:rsidR="00F85DC9" w:rsidRDefault="00285AE9">
            <w:pPr>
              <w:spacing w:after="0" w:line="259" w:lineRule="auto"/>
              <w:ind w:left="0" w:firstLine="0"/>
            </w:pPr>
            <w:r>
              <w:rPr>
                <w:b/>
              </w:rPr>
              <w:t xml:space="preserve">Aantal per jaar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0" w:line="259" w:lineRule="auto"/>
              <w:ind w:left="7" w:firstLine="0"/>
            </w:pPr>
            <w:r>
              <w:rPr>
                <w:b/>
              </w:rPr>
              <w:t xml:space="preserve">Toelichting </w:t>
            </w:r>
          </w:p>
        </w:tc>
      </w:tr>
      <w:tr w:rsidR="00F85DC9">
        <w:trPr>
          <w:trHeight w:val="2491"/>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13" w:line="259" w:lineRule="auto"/>
              <w:ind w:left="2" w:firstLine="0"/>
            </w:pPr>
            <w:r>
              <w:t xml:space="preserve">Audit-commissie </w:t>
            </w:r>
          </w:p>
          <w:p w:rsidR="00F85DC9" w:rsidRDefault="00285AE9">
            <w:pPr>
              <w:spacing w:after="0" w:line="259" w:lineRule="auto"/>
              <w:ind w:left="2" w:firstLine="0"/>
            </w:pPr>
            <w:r>
              <w:t xml:space="preserve">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0" w:line="259" w:lineRule="auto"/>
              <w:ind w:left="7" w:firstLine="0"/>
            </w:pPr>
            <w:r>
              <w:t xml:space="preserve">De gemeenteraad is opdrachtgever van de accountant. De audit-commissie is het aanspreekpunt voor de accountant voor de opdrachtformulering. Met de audit-commissie zal voorafgaand aan de controle een overleg plaatsvinden om te komen tot een afstemming betreffende de nadere invulling van de controleopdracht. Dit wordt gecombineerd met het pre-auditgesprek dat ambtelijk wordt gevoerd. Eventuele tussentijdse belangrijke bijstellingen van de controle zullen tussentijds worden teruggekoppeld naar de audit-commissie. Daarnaast zullen de bevindingen van de </w:t>
            </w:r>
            <w:proofErr w:type="spellStart"/>
            <w:r>
              <w:t>eindejaarscontrole</w:t>
            </w:r>
            <w:proofErr w:type="spellEnd"/>
            <w:r>
              <w:t xml:space="preserve"> (op basis van het concept en definitief rapport van bevindingen) worden besproken in de auditcommissie. </w:t>
            </w:r>
          </w:p>
        </w:tc>
      </w:tr>
      <w:tr w:rsidR="00F85DC9">
        <w:trPr>
          <w:trHeight w:val="629"/>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Griffier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0" w:line="259" w:lineRule="auto"/>
              <w:ind w:left="7" w:firstLine="0"/>
              <w:jc w:val="both"/>
            </w:pPr>
            <w:r>
              <w:t xml:space="preserve">Met de griffier vindt overleg plaats over de opdrachtverstrekking, informeel voortgangsoverleg naar behoefte. </w:t>
            </w:r>
          </w:p>
        </w:tc>
      </w:tr>
      <w:tr w:rsidR="00F85DC9">
        <w:trPr>
          <w:trHeight w:val="1930"/>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Controller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Periodiek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178" w:line="269" w:lineRule="auto"/>
              <w:ind w:left="7" w:firstLine="0"/>
            </w:pPr>
            <w:r>
              <w:t xml:space="preserve">De controller is voor de accountant een belangrijke gesprekspartner binnen de gemeentelijke organisatie. </w:t>
            </w:r>
          </w:p>
          <w:p w:rsidR="00F85DC9" w:rsidRDefault="00285AE9">
            <w:pPr>
              <w:spacing w:after="0" w:line="259" w:lineRule="auto"/>
              <w:ind w:left="7" w:right="591" w:firstLine="0"/>
              <w:jc w:val="both"/>
            </w:pPr>
            <w:r>
              <w:t xml:space="preserve">Bijeenkomsten: pre-auditgesprek, de bespreking van de bevindingen van interim-controle (op basis van de concept managementletter) en de </w:t>
            </w:r>
            <w:proofErr w:type="spellStart"/>
            <w:r>
              <w:t>eindejaarscontrole</w:t>
            </w:r>
            <w:proofErr w:type="spellEnd"/>
            <w:r>
              <w:t xml:space="preserve"> (op basis van het concept rapport van bevindingen). Daarnaast kan naar behoefte worden gekozen voor tussentijdse voortgangsgesprekken. </w:t>
            </w:r>
          </w:p>
        </w:tc>
      </w:tr>
      <w:tr w:rsidR="00F85DC9">
        <w:trPr>
          <w:trHeight w:val="1186"/>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2" w:firstLine="0"/>
            </w:pPr>
            <w:r>
              <w:t xml:space="preserve">Organisatie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PM </w:t>
            </w:r>
          </w:p>
        </w:tc>
        <w:tc>
          <w:tcPr>
            <w:tcW w:w="6240"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right="63" w:firstLine="0"/>
              <w:jc w:val="both"/>
            </w:pPr>
            <w:r>
              <w:t xml:space="preserve">Binnen de organisatie zal, in het kader van onze controle, nader overleg van toepassing kunnen zijn met de hoofden en verantwoordelijken voor de relevante primaire processen. </w:t>
            </w:r>
          </w:p>
        </w:tc>
      </w:tr>
      <w:tr w:rsidR="00F85DC9">
        <w:trPr>
          <w:trHeight w:val="1022"/>
        </w:trPr>
        <w:tc>
          <w:tcPr>
            <w:tcW w:w="1889" w:type="dxa"/>
            <w:tcBorders>
              <w:top w:val="single" w:sz="4" w:space="0" w:color="000000"/>
              <w:left w:val="single" w:sz="4" w:space="0" w:color="000000"/>
              <w:bottom w:val="single" w:sz="4" w:space="0" w:color="000000"/>
              <w:right w:val="single" w:sz="2" w:space="0" w:color="000000"/>
            </w:tcBorders>
          </w:tcPr>
          <w:p w:rsidR="00F85DC9" w:rsidRDefault="00285AE9">
            <w:pPr>
              <w:spacing w:after="8" w:line="259" w:lineRule="auto"/>
              <w:ind w:left="2" w:firstLine="0"/>
            </w:pPr>
            <w:r>
              <w:t xml:space="preserve">Portefeuillehouder </w:t>
            </w:r>
          </w:p>
          <w:p w:rsidR="00F85DC9" w:rsidRDefault="00285AE9">
            <w:pPr>
              <w:spacing w:after="0" w:line="259" w:lineRule="auto"/>
              <w:ind w:left="2" w:firstLine="0"/>
            </w:pPr>
            <w:r>
              <w:t xml:space="preserve">Financiën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Drie  </w:t>
            </w:r>
          </w:p>
        </w:tc>
        <w:tc>
          <w:tcPr>
            <w:tcW w:w="6240" w:type="dxa"/>
            <w:tcBorders>
              <w:top w:val="single" w:sz="4" w:space="0" w:color="000000"/>
              <w:left w:val="single" w:sz="4" w:space="0" w:color="000000"/>
              <w:bottom w:val="single" w:sz="4" w:space="0" w:color="000000"/>
              <w:right w:val="single" w:sz="4" w:space="0" w:color="000000"/>
            </w:tcBorders>
            <w:vAlign w:val="bottom"/>
          </w:tcPr>
          <w:p w:rsidR="00F85DC9" w:rsidRDefault="00285AE9">
            <w:pPr>
              <w:spacing w:after="173" w:line="269" w:lineRule="auto"/>
              <w:ind w:left="7" w:firstLine="0"/>
            </w:pPr>
            <w:r>
              <w:t xml:space="preserve">Pre-auditgesprek, bespreking bevindingen interim-controle en </w:t>
            </w:r>
            <w:proofErr w:type="spellStart"/>
            <w:r>
              <w:t>eindejaarscontrole</w:t>
            </w:r>
            <w:proofErr w:type="spellEnd"/>
            <w:r>
              <w:t xml:space="preserve">. </w:t>
            </w:r>
          </w:p>
          <w:p w:rsidR="00F85DC9" w:rsidRDefault="00285AE9">
            <w:pPr>
              <w:spacing w:after="0" w:line="259" w:lineRule="auto"/>
              <w:ind w:left="7" w:firstLine="0"/>
            </w:pPr>
            <w:r>
              <w:t xml:space="preserve"> </w:t>
            </w:r>
          </w:p>
        </w:tc>
      </w:tr>
      <w:tr w:rsidR="00F85DC9">
        <w:trPr>
          <w:trHeight w:val="1080"/>
        </w:trPr>
        <w:tc>
          <w:tcPr>
            <w:tcW w:w="1889" w:type="dxa"/>
            <w:tcBorders>
              <w:top w:val="single" w:sz="4" w:space="0" w:color="000000"/>
              <w:left w:val="single" w:sz="4" w:space="0" w:color="000000"/>
              <w:bottom w:val="single" w:sz="4" w:space="0" w:color="000000"/>
              <w:right w:val="single" w:sz="2" w:space="0" w:color="000000"/>
            </w:tcBorders>
            <w:vAlign w:val="bottom"/>
          </w:tcPr>
          <w:p w:rsidR="00F85DC9" w:rsidRDefault="00285AE9">
            <w:pPr>
              <w:spacing w:after="0" w:line="259" w:lineRule="auto"/>
              <w:ind w:left="2" w:right="416" w:firstLine="0"/>
              <w:jc w:val="both"/>
            </w:pPr>
            <w:r>
              <w:t xml:space="preserve">College van burgemeester en wethouders en gemeenteraad </w:t>
            </w:r>
          </w:p>
        </w:tc>
        <w:tc>
          <w:tcPr>
            <w:tcW w:w="938"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t xml:space="preserve">PM </w:t>
            </w:r>
          </w:p>
        </w:tc>
        <w:tc>
          <w:tcPr>
            <w:tcW w:w="6240" w:type="dxa"/>
            <w:tcBorders>
              <w:top w:val="single" w:sz="4" w:space="0" w:color="000000"/>
              <w:left w:val="single" w:sz="4" w:space="0" w:color="000000"/>
              <w:bottom w:val="single" w:sz="4" w:space="0" w:color="000000"/>
              <w:right w:val="single" w:sz="4" w:space="0" w:color="000000"/>
            </w:tcBorders>
            <w:vAlign w:val="center"/>
          </w:tcPr>
          <w:p w:rsidR="00F85DC9" w:rsidRDefault="00285AE9">
            <w:pPr>
              <w:spacing w:after="173" w:line="269" w:lineRule="auto"/>
              <w:ind w:left="7" w:firstLine="0"/>
            </w:pPr>
            <w:r>
              <w:t xml:space="preserve">Op verzoek zal de accountant verschijnen in de vergaderingen van college en gemeenteraad. </w:t>
            </w:r>
          </w:p>
          <w:p w:rsidR="00F85DC9" w:rsidRDefault="00285AE9">
            <w:pPr>
              <w:spacing w:after="0" w:line="259" w:lineRule="auto"/>
              <w:ind w:left="7" w:firstLine="0"/>
            </w:pPr>
            <w:r>
              <w:t xml:space="preserve"> </w:t>
            </w:r>
          </w:p>
        </w:tc>
      </w:tr>
    </w:tbl>
    <w:p w:rsidR="00F85DC9" w:rsidRDefault="00285AE9">
      <w:pPr>
        <w:spacing w:after="13" w:line="259" w:lineRule="auto"/>
        <w:ind w:left="0" w:firstLine="0"/>
      </w:pPr>
      <w:r>
        <w:rPr>
          <w:b/>
          <w:color w:val="FF0000"/>
        </w:rP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13" w:line="259" w:lineRule="auto"/>
        <w:ind w:left="0" w:firstLine="0"/>
      </w:pPr>
      <w:r>
        <w:t xml:space="preserve"> </w:t>
      </w:r>
    </w:p>
    <w:p w:rsidR="00F85DC9" w:rsidRDefault="00285AE9">
      <w:pPr>
        <w:spacing w:after="26" w:line="259" w:lineRule="auto"/>
        <w:ind w:left="0" w:firstLine="0"/>
      </w:pPr>
      <w:r>
        <w:t xml:space="preserve"> </w:t>
      </w:r>
    </w:p>
    <w:p w:rsidR="00F85DC9" w:rsidRDefault="00285AE9">
      <w:pPr>
        <w:spacing w:after="0" w:line="259" w:lineRule="auto"/>
        <w:ind w:left="0" w:firstLine="0"/>
      </w:pPr>
      <w:r>
        <w:lastRenderedPageBreak/>
        <w:t xml:space="preserve"> </w:t>
      </w:r>
      <w:r>
        <w:tab/>
        <w:t xml:space="preserve"> </w:t>
      </w:r>
    </w:p>
    <w:p w:rsidR="00F85DC9" w:rsidRDefault="00285AE9">
      <w:pPr>
        <w:spacing w:after="13" w:line="259" w:lineRule="auto"/>
        <w:ind w:left="0" w:firstLine="0"/>
      </w:pPr>
      <w:r>
        <w:rPr>
          <w:b/>
          <w:color w:val="FF0000"/>
        </w:rPr>
        <w:t xml:space="preserve"> </w:t>
      </w:r>
    </w:p>
    <w:p w:rsidR="00F85DC9" w:rsidRDefault="00285AE9">
      <w:pPr>
        <w:pStyle w:val="Kop1"/>
        <w:ind w:left="-5"/>
      </w:pPr>
      <w:r>
        <w:rPr>
          <w:b w:val="0"/>
          <w:i/>
        </w:rPr>
        <w:t xml:space="preserve">Bijlage 4: Rapportage </w:t>
      </w:r>
    </w:p>
    <w:p w:rsidR="00F85DC9" w:rsidRDefault="00285AE9">
      <w:pPr>
        <w:spacing w:after="13" w:line="259" w:lineRule="auto"/>
        <w:ind w:left="0" w:firstLine="0"/>
      </w:pPr>
      <w:r>
        <w:t xml:space="preserve"> </w:t>
      </w:r>
    </w:p>
    <w:p w:rsidR="00F85DC9" w:rsidRDefault="00285AE9">
      <w:pPr>
        <w:ind w:left="-5"/>
      </w:pPr>
      <w:r>
        <w:t xml:space="preserve">De volgende standaard rapportagemomenten worden onderkend: </w:t>
      </w:r>
    </w:p>
    <w:p w:rsidR="00F85DC9" w:rsidRDefault="00285AE9">
      <w:pPr>
        <w:spacing w:after="0" w:line="259" w:lineRule="auto"/>
        <w:ind w:left="0" w:firstLine="0"/>
      </w:pPr>
      <w:r>
        <w:t xml:space="preserve"> </w:t>
      </w:r>
    </w:p>
    <w:tbl>
      <w:tblPr>
        <w:tblStyle w:val="TableGrid"/>
        <w:tblW w:w="8261" w:type="dxa"/>
        <w:tblInd w:w="0" w:type="dxa"/>
        <w:tblCellMar>
          <w:top w:w="84" w:type="dxa"/>
          <w:left w:w="98" w:type="dxa"/>
          <w:right w:w="80" w:type="dxa"/>
        </w:tblCellMar>
        <w:tblLook w:val="04A0" w:firstRow="1" w:lastRow="0" w:firstColumn="1" w:lastColumn="0" w:noHBand="0" w:noVBand="1"/>
      </w:tblPr>
      <w:tblGrid>
        <w:gridCol w:w="2285"/>
        <w:gridCol w:w="1385"/>
        <w:gridCol w:w="3185"/>
        <w:gridCol w:w="1406"/>
      </w:tblGrid>
      <w:tr w:rsidR="00F85DC9">
        <w:trPr>
          <w:trHeight w:val="350"/>
        </w:trPr>
        <w:tc>
          <w:tcPr>
            <w:tcW w:w="2285"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rPr>
                <w:b/>
              </w:rPr>
              <w:t xml:space="preserve">Rapportage </w:t>
            </w:r>
          </w:p>
        </w:tc>
        <w:tc>
          <w:tcPr>
            <w:tcW w:w="1385"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7" w:firstLine="0"/>
            </w:pPr>
            <w:r>
              <w:rPr>
                <w:b/>
              </w:rPr>
              <w:t xml:space="preserve">Tijdstip </w:t>
            </w:r>
          </w:p>
        </w:tc>
        <w:tc>
          <w:tcPr>
            <w:tcW w:w="3185"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59" w:lineRule="auto"/>
              <w:ind w:left="0" w:firstLine="0"/>
            </w:pPr>
            <w:r>
              <w:rPr>
                <w:b/>
              </w:rPr>
              <w:t xml:space="preserve">Inhoud </w:t>
            </w:r>
          </w:p>
        </w:tc>
        <w:tc>
          <w:tcPr>
            <w:tcW w:w="140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rPr>
                <w:b/>
              </w:rPr>
              <w:t xml:space="preserve">Gericht aan </w:t>
            </w:r>
          </w:p>
        </w:tc>
      </w:tr>
      <w:tr w:rsidR="00F85DC9">
        <w:trPr>
          <w:trHeight w:val="1678"/>
        </w:trPr>
        <w:tc>
          <w:tcPr>
            <w:tcW w:w="2285"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7" w:right="243" w:firstLine="0"/>
              <w:jc w:val="both"/>
            </w:pPr>
            <w:r>
              <w:t xml:space="preserve">Managementletter of Verslag van bevindingen interim-controle </w:t>
            </w:r>
          </w:p>
        </w:tc>
        <w:tc>
          <w:tcPr>
            <w:tcW w:w="1385" w:type="dxa"/>
            <w:tcBorders>
              <w:top w:val="single" w:sz="4" w:space="0" w:color="000000"/>
              <w:left w:val="single" w:sz="4" w:space="0" w:color="000000"/>
              <w:bottom w:val="single" w:sz="2" w:space="0" w:color="000000"/>
              <w:right w:val="single" w:sz="2" w:space="0" w:color="000000"/>
            </w:tcBorders>
          </w:tcPr>
          <w:p w:rsidR="00F85DC9" w:rsidRDefault="00285AE9">
            <w:pPr>
              <w:spacing w:after="0" w:line="259" w:lineRule="auto"/>
              <w:ind w:left="7" w:right="34" w:firstLine="0"/>
            </w:pPr>
            <w:r>
              <w:t xml:space="preserve">Na afronding van de  </w:t>
            </w:r>
            <w:proofErr w:type="spellStart"/>
            <w:r>
              <w:t>interimcontrole</w:t>
            </w:r>
            <w:proofErr w:type="spellEnd"/>
            <w:r>
              <w:t xml:space="preserve">. </w:t>
            </w:r>
          </w:p>
        </w:tc>
        <w:tc>
          <w:tcPr>
            <w:tcW w:w="3185" w:type="dxa"/>
            <w:tcBorders>
              <w:top w:val="single" w:sz="4" w:space="0" w:color="000000"/>
              <w:left w:val="single" w:sz="2" w:space="0" w:color="000000"/>
              <w:bottom w:val="single" w:sz="2" w:space="0" w:color="000000"/>
              <w:right w:val="single" w:sz="4" w:space="0" w:color="000000"/>
            </w:tcBorders>
          </w:tcPr>
          <w:p w:rsidR="00F85DC9" w:rsidRDefault="00285AE9">
            <w:pPr>
              <w:spacing w:after="0" w:line="240" w:lineRule="auto"/>
              <w:ind w:left="0" w:right="564" w:firstLine="0"/>
              <w:jc w:val="both"/>
            </w:pPr>
            <w:r>
              <w:t xml:space="preserve">Mogelijke risico’s, verbeter- en aandachtspunten betreffende de processen en procedures </w:t>
            </w:r>
          </w:p>
          <w:p w:rsidR="00F85DC9" w:rsidRDefault="00285AE9">
            <w:pPr>
              <w:spacing w:after="0" w:line="259" w:lineRule="auto"/>
              <w:ind w:left="0" w:right="209" w:firstLine="0"/>
              <w:jc w:val="both"/>
            </w:pPr>
            <w:r>
              <w:t xml:space="preserve">(beheersingsstructuur), beheersing specifieke subsidiestromen evenals overige van belang zijnde onderwerpen. Voortgang groeiproces invoering rechtmatigheid. </w:t>
            </w:r>
          </w:p>
        </w:tc>
        <w:tc>
          <w:tcPr>
            <w:tcW w:w="1406" w:type="dxa"/>
            <w:tcBorders>
              <w:top w:val="single" w:sz="4" w:space="0" w:color="000000"/>
              <w:left w:val="single" w:sz="4" w:space="0" w:color="000000"/>
              <w:bottom w:val="single" w:sz="2" w:space="0" w:color="000000"/>
              <w:right w:val="single" w:sz="4" w:space="0" w:color="000000"/>
            </w:tcBorders>
          </w:tcPr>
          <w:p w:rsidR="00F85DC9" w:rsidRDefault="00285AE9">
            <w:pPr>
              <w:spacing w:after="0" w:line="259" w:lineRule="auto"/>
              <w:ind w:left="7" w:firstLine="0"/>
            </w:pPr>
            <w:r>
              <w:t xml:space="preserve">Raad </w:t>
            </w:r>
          </w:p>
          <w:p w:rsidR="00F85DC9" w:rsidRDefault="00285AE9">
            <w:pPr>
              <w:spacing w:after="0" w:line="259" w:lineRule="auto"/>
              <w:ind w:left="7" w:firstLine="0"/>
            </w:pPr>
            <w:r>
              <w:t xml:space="preserve">(hoofdlijnen) met de daarbij behorende reactie van het college en College </w:t>
            </w:r>
          </w:p>
        </w:tc>
      </w:tr>
      <w:tr w:rsidR="00F85DC9">
        <w:trPr>
          <w:trHeight w:val="2455"/>
        </w:trPr>
        <w:tc>
          <w:tcPr>
            <w:tcW w:w="2285" w:type="dxa"/>
            <w:tcBorders>
              <w:top w:val="single" w:sz="2"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Verslag van bevindingen </w:t>
            </w:r>
          </w:p>
        </w:tc>
        <w:tc>
          <w:tcPr>
            <w:tcW w:w="1385" w:type="dxa"/>
            <w:tcBorders>
              <w:top w:val="single" w:sz="2" w:space="0" w:color="000000"/>
              <w:left w:val="single" w:sz="4" w:space="0" w:color="000000"/>
              <w:bottom w:val="single" w:sz="4" w:space="0" w:color="000000"/>
              <w:right w:val="single" w:sz="2" w:space="0" w:color="000000"/>
            </w:tcBorders>
          </w:tcPr>
          <w:p w:rsidR="00F85DC9" w:rsidRDefault="00285AE9">
            <w:pPr>
              <w:spacing w:after="0" w:line="259" w:lineRule="auto"/>
              <w:ind w:left="7" w:right="48" w:firstLine="0"/>
              <w:jc w:val="both"/>
            </w:pPr>
            <w:r>
              <w:t xml:space="preserve">Na afronding van de controle van de jaarrekening. </w:t>
            </w:r>
          </w:p>
        </w:tc>
        <w:tc>
          <w:tcPr>
            <w:tcW w:w="3185" w:type="dxa"/>
            <w:tcBorders>
              <w:top w:val="single" w:sz="2" w:space="0" w:color="000000"/>
              <w:left w:val="single" w:sz="2" w:space="0" w:color="000000"/>
              <w:bottom w:val="single" w:sz="4" w:space="0" w:color="000000"/>
              <w:right w:val="single" w:sz="4" w:space="0" w:color="000000"/>
            </w:tcBorders>
          </w:tcPr>
          <w:p w:rsidR="00F85DC9" w:rsidRDefault="00285AE9">
            <w:pPr>
              <w:spacing w:after="0" w:line="237" w:lineRule="auto"/>
              <w:ind w:left="0" w:firstLine="0"/>
            </w:pPr>
            <w:r>
              <w:t xml:space="preserve">Wettelijk: De vraag of inrichting van het financieel beheer en van de financiële organisatie een getrouwe en rechtmatige verantwoording mogelijk maken. Daarnaast resterende fouten, onzekerheden of verbeteringen op het gebied van verslaglegging rekening houdend met afgesproken </w:t>
            </w:r>
          </w:p>
          <w:p w:rsidR="00F85DC9" w:rsidRDefault="00285AE9">
            <w:pPr>
              <w:spacing w:after="0" w:line="259" w:lineRule="auto"/>
              <w:ind w:left="0" w:firstLine="0"/>
            </w:pPr>
            <w:r>
              <w:t xml:space="preserve">rapporteringtoleranties. Relatie tussen de controletolerantie als gevolg van controleverordening en de feitelijke bevindingen. </w:t>
            </w:r>
          </w:p>
        </w:tc>
        <w:tc>
          <w:tcPr>
            <w:tcW w:w="1406" w:type="dxa"/>
            <w:tcBorders>
              <w:top w:val="single" w:sz="2"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Raad </w:t>
            </w:r>
          </w:p>
        </w:tc>
      </w:tr>
      <w:tr w:rsidR="00F85DC9">
        <w:trPr>
          <w:trHeight w:val="1253"/>
        </w:trPr>
        <w:tc>
          <w:tcPr>
            <w:tcW w:w="2285"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Accountantsverklaring </w:t>
            </w:r>
          </w:p>
        </w:tc>
        <w:tc>
          <w:tcPr>
            <w:tcW w:w="1385" w:type="dxa"/>
            <w:tcBorders>
              <w:top w:val="single" w:sz="4" w:space="0" w:color="000000"/>
              <w:left w:val="single" w:sz="4" w:space="0" w:color="000000"/>
              <w:bottom w:val="single" w:sz="4" w:space="0" w:color="000000"/>
              <w:right w:val="single" w:sz="2" w:space="0" w:color="000000"/>
            </w:tcBorders>
          </w:tcPr>
          <w:p w:rsidR="00F85DC9" w:rsidRDefault="00285AE9">
            <w:pPr>
              <w:spacing w:after="0" w:line="259" w:lineRule="auto"/>
              <w:ind w:left="7" w:right="48" w:firstLine="0"/>
              <w:jc w:val="both"/>
            </w:pPr>
            <w:r>
              <w:t xml:space="preserve">Na afronding van de controle van de jaarrekening. </w:t>
            </w:r>
          </w:p>
        </w:tc>
        <w:tc>
          <w:tcPr>
            <w:tcW w:w="3185" w:type="dxa"/>
            <w:tcBorders>
              <w:top w:val="single" w:sz="4" w:space="0" w:color="000000"/>
              <w:left w:val="single" w:sz="2" w:space="0" w:color="000000"/>
              <w:bottom w:val="single" w:sz="4" w:space="0" w:color="000000"/>
              <w:right w:val="single" w:sz="4" w:space="0" w:color="000000"/>
            </w:tcBorders>
          </w:tcPr>
          <w:p w:rsidR="00F85DC9" w:rsidRDefault="00285AE9">
            <w:pPr>
              <w:spacing w:after="0" w:line="278" w:lineRule="auto"/>
              <w:ind w:left="0" w:right="75" w:firstLine="0"/>
              <w:jc w:val="both"/>
            </w:pPr>
            <w:r>
              <w:t xml:space="preserve">Het oordeel van de accountant over de mate waarin de gemeenterekening een getrouw beeld geeft i.o.m. </w:t>
            </w:r>
          </w:p>
          <w:p w:rsidR="00F85DC9" w:rsidRDefault="00285AE9">
            <w:pPr>
              <w:spacing w:after="0" w:line="259" w:lineRule="auto"/>
              <w:ind w:left="0" w:firstLine="0"/>
            </w:pPr>
            <w:proofErr w:type="spellStart"/>
            <w:r>
              <w:t>verslaggevingvoorschriften</w:t>
            </w:r>
            <w:proofErr w:type="spellEnd"/>
            <w:r>
              <w:t xml:space="preserve"> en voldoet aan de eisen van rechtmatigheid. </w:t>
            </w:r>
          </w:p>
        </w:tc>
        <w:tc>
          <w:tcPr>
            <w:tcW w:w="1406" w:type="dxa"/>
            <w:tcBorders>
              <w:top w:val="single" w:sz="4" w:space="0" w:color="000000"/>
              <w:left w:val="single" w:sz="4" w:space="0" w:color="000000"/>
              <w:bottom w:val="single" w:sz="4" w:space="0" w:color="000000"/>
              <w:right w:val="single" w:sz="4" w:space="0" w:color="000000"/>
            </w:tcBorders>
          </w:tcPr>
          <w:p w:rsidR="00F85DC9" w:rsidRDefault="00285AE9">
            <w:pPr>
              <w:spacing w:after="0" w:line="259" w:lineRule="auto"/>
              <w:ind w:left="7" w:firstLine="0"/>
            </w:pPr>
            <w:r>
              <w:t xml:space="preserve">Raad </w:t>
            </w:r>
          </w:p>
        </w:tc>
      </w:tr>
    </w:tbl>
    <w:p w:rsidR="00F85DC9" w:rsidRDefault="00285AE9">
      <w:pPr>
        <w:spacing w:after="13" w:line="259" w:lineRule="auto"/>
        <w:ind w:left="0" w:firstLine="0"/>
      </w:pPr>
      <w:r>
        <w:rPr>
          <w:color w:val="FF0000"/>
        </w:rPr>
        <w:t xml:space="preserve"> </w:t>
      </w:r>
    </w:p>
    <w:p w:rsidR="00F85DC9" w:rsidRDefault="00285AE9">
      <w:pPr>
        <w:spacing w:after="0" w:line="243" w:lineRule="auto"/>
        <w:ind w:left="0" w:right="8486" w:firstLine="0"/>
      </w:pPr>
      <w:r>
        <w:rPr>
          <w:color w:val="FF0000"/>
        </w:rPr>
        <w:t xml:space="preserve"> </w:t>
      </w:r>
      <w:r>
        <w:rPr>
          <w:sz w:val="19"/>
        </w:rPr>
        <w:t xml:space="preserve"> </w:t>
      </w:r>
    </w:p>
    <w:sectPr w:rsidR="00F85DC9">
      <w:pgSz w:w="12240" w:h="15840"/>
      <w:pgMar w:top="1055" w:right="1853" w:bottom="966" w:left="18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7CB0"/>
    <w:multiLevelType w:val="hybridMultilevel"/>
    <w:tmpl w:val="8B469836"/>
    <w:lvl w:ilvl="0" w:tplc="FD9CE652">
      <w:start w:val="1"/>
      <w:numFmt w:val="bullet"/>
      <w:lvlText w:val="-"/>
      <w:lvlJc w:val="left"/>
      <w:pPr>
        <w:ind w:left="1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F8A2F0">
      <w:start w:val="1"/>
      <w:numFmt w:val="bullet"/>
      <w:lvlText w:val="o"/>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AB08568">
      <w:start w:val="1"/>
      <w:numFmt w:val="bullet"/>
      <w:lvlText w:val="▪"/>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EA697B4">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DFC8B92">
      <w:start w:val="1"/>
      <w:numFmt w:val="bullet"/>
      <w:lvlText w:val="o"/>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BA5D52">
      <w:start w:val="1"/>
      <w:numFmt w:val="bullet"/>
      <w:lvlText w:val="▪"/>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AA45414">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6486A42">
      <w:start w:val="1"/>
      <w:numFmt w:val="bullet"/>
      <w:lvlText w:val="o"/>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2D057B6">
      <w:start w:val="1"/>
      <w:numFmt w:val="bullet"/>
      <w:lvlText w:val="▪"/>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24DD73C4"/>
    <w:multiLevelType w:val="hybridMultilevel"/>
    <w:tmpl w:val="E814F8F2"/>
    <w:lvl w:ilvl="0" w:tplc="2528DFDE">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CE20E32">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0EAC4EE6">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4BDA4146">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74607A">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EA00BB2">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076CF618">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E2658FA">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C434A10C">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28E512BF"/>
    <w:multiLevelType w:val="hybridMultilevel"/>
    <w:tmpl w:val="B8B44504"/>
    <w:lvl w:ilvl="0" w:tplc="105A8D50">
      <w:start w:val="1"/>
      <w:numFmt w:val="bullet"/>
      <w:lvlText w:val="-"/>
      <w:lvlJc w:val="left"/>
      <w:pPr>
        <w:ind w:left="11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1" w:tplc="D4A20CCE">
      <w:start w:val="1"/>
      <w:numFmt w:val="bullet"/>
      <w:lvlText w:val="o"/>
      <w:lvlJc w:val="left"/>
      <w:pPr>
        <w:ind w:left="108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2" w:tplc="B0CAE8DA">
      <w:start w:val="1"/>
      <w:numFmt w:val="bullet"/>
      <w:lvlText w:val="▪"/>
      <w:lvlJc w:val="left"/>
      <w:pPr>
        <w:ind w:left="180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3" w:tplc="917602F4">
      <w:start w:val="1"/>
      <w:numFmt w:val="bullet"/>
      <w:lvlText w:val="•"/>
      <w:lvlJc w:val="left"/>
      <w:pPr>
        <w:ind w:left="252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4" w:tplc="93F80756">
      <w:start w:val="1"/>
      <w:numFmt w:val="bullet"/>
      <w:lvlText w:val="o"/>
      <w:lvlJc w:val="left"/>
      <w:pPr>
        <w:ind w:left="324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5" w:tplc="AD96C548">
      <w:start w:val="1"/>
      <w:numFmt w:val="bullet"/>
      <w:lvlText w:val="▪"/>
      <w:lvlJc w:val="left"/>
      <w:pPr>
        <w:ind w:left="396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6" w:tplc="1130E1B0">
      <w:start w:val="1"/>
      <w:numFmt w:val="bullet"/>
      <w:lvlText w:val="•"/>
      <w:lvlJc w:val="left"/>
      <w:pPr>
        <w:ind w:left="468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7" w:tplc="D5C2FD76">
      <w:start w:val="1"/>
      <w:numFmt w:val="bullet"/>
      <w:lvlText w:val="o"/>
      <w:lvlJc w:val="left"/>
      <w:pPr>
        <w:ind w:left="540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lvl w:ilvl="8" w:tplc="24148F82">
      <w:start w:val="1"/>
      <w:numFmt w:val="bullet"/>
      <w:lvlText w:val="▪"/>
      <w:lvlJc w:val="left"/>
      <w:pPr>
        <w:ind w:left="6120"/>
      </w:pPr>
      <w:rPr>
        <w:rFonts w:ascii="Arial" w:eastAsia="Arial" w:hAnsi="Arial" w:cs="Arial"/>
        <w:b w:val="0"/>
        <w:i/>
        <w:iCs/>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377C4D3A"/>
    <w:multiLevelType w:val="hybridMultilevel"/>
    <w:tmpl w:val="EBE2E7D2"/>
    <w:lvl w:ilvl="0" w:tplc="1FA435C6">
      <w:start w:val="1"/>
      <w:numFmt w:val="bullet"/>
      <w:lvlText w:val="-"/>
      <w:lvlJc w:val="left"/>
      <w:pPr>
        <w:ind w:left="677"/>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7DF24938">
      <w:start w:val="1"/>
      <w:numFmt w:val="bullet"/>
      <w:lvlText w:val="o"/>
      <w:lvlJc w:val="left"/>
      <w:pPr>
        <w:ind w:left="14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6E8EA2AC">
      <w:start w:val="1"/>
      <w:numFmt w:val="bullet"/>
      <w:lvlText w:val="▪"/>
      <w:lvlJc w:val="left"/>
      <w:pPr>
        <w:ind w:left="21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37A6EC0">
      <w:start w:val="1"/>
      <w:numFmt w:val="bullet"/>
      <w:lvlText w:val="•"/>
      <w:lvlJc w:val="left"/>
      <w:pPr>
        <w:ind w:left="28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7BA7DD4">
      <w:start w:val="1"/>
      <w:numFmt w:val="bullet"/>
      <w:lvlText w:val="o"/>
      <w:lvlJc w:val="left"/>
      <w:pPr>
        <w:ind w:left="3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C36E97A">
      <w:start w:val="1"/>
      <w:numFmt w:val="bullet"/>
      <w:lvlText w:val="▪"/>
      <w:lvlJc w:val="left"/>
      <w:pPr>
        <w:ind w:left="4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9FBA4290">
      <w:start w:val="1"/>
      <w:numFmt w:val="bullet"/>
      <w:lvlText w:val="•"/>
      <w:lvlJc w:val="left"/>
      <w:pPr>
        <w:ind w:left="5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015A1796">
      <w:start w:val="1"/>
      <w:numFmt w:val="bullet"/>
      <w:lvlText w:val="o"/>
      <w:lvlJc w:val="left"/>
      <w:pPr>
        <w:ind w:left="5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228A8D32">
      <w:start w:val="1"/>
      <w:numFmt w:val="bullet"/>
      <w:lvlText w:val="▪"/>
      <w:lvlJc w:val="left"/>
      <w:pPr>
        <w:ind w:left="6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40A006B0"/>
    <w:multiLevelType w:val="hybridMultilevel"/>
    <w:tmpl w:val="94726F8E"/>
    <w:lvl w:ilvl="0" w:tplc="185CC806">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DFA7B3E">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5B4E300C">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AC58303C">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3A2FAE8">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551CA210">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AD480D78">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8D81D2C">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9E384C94">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412273F7"/>
    <w:multiLevelType w:val="hybridMultilevel"/>
    <w:tmpl w:val="364C7146"/>
    <w:lvl w:ilvl="0" w:tplc="2B967B66">
      <w:start w:val="1"/>
      <w:numFmt w:val="bullet"/>
      <w:lvlText w:val="•"/>
      <w:lvlJc w:val="left"/>
      <w:pPr>
        <w:ind w:left="3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84E1A0">
      <w:start w:val="1"/>
      <w:numFmt w:val="bullet"/>
      <w:lvlText w:val="o"/>
      <w:lvlJc w:val="left"/>
      <w:pPr>
        <w:ind w:left="10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7972B00A">
      <w:start w:val="1"/>
      <w:numFmt w:val="bullet"/>
      <w:lvlText w:val="▪"/>
      <w:lvlJc w:val="left"/>
      <w:pPr>
        <w:ind w:left="18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1DD85D12">
      <w:start w:val="1"/>
      <w:numFmt w:val="bullet"/>
      <w:lvlText w:val="•"/>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3688572">
      <w:start w:val="1"/>
      <w:numFmt w:val="bullet"/>
      <w:lvlText w:val="o"/>
      <w:lvlJc w:val="left"/>
      <w:pPr>
        <w:ind w:left="32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0E38B50C">
      <w:start w:val="1"/>
      <w:numFmt w:val="bullet"/>
      <w:lvlText w:val="▪"/>
      <w:lvlJc w:val="left"/>
      <w:pPr>
        <w:ind w:left="39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06788F32">
      <w:start w:val="1"/>
      <w:numFmt w:val="bullet"/>
      <w:lvlText w:val="•"/>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ECA7DAA">
      <w:start w:val="1"/>
      <w:numFmt w:val="bullet"/>
      <w:lvlText w:val="o"/>
      <w:lvlJc w:val="left"/>
      <w:pPr>
        <w:ind w:left="54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6A580E22">
      <w:start w:val="1"/>
      <w:numFmt w:val="bullet"/>
      <w:lvlText w:val="▪"/>
      <w:lvlJc w:val="left"/>
      <w:pPr>
        <w:ind w:left="61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56997076"/>
    <w:multiLevelType w:val="hybridMultilevel"/>
    <w:tmpl w:val="48460250"/>
    <w:lvl w:ilvl="0" w:tplc="17FA1FA0">
      <w:start w:val="1"/>
      <w:numFmt w:val="decimal"/>
      <w:lvlText w:val="%1."/>
      <w:lvlJc w:val="left"/>
      <w:pPr>
        <w:ind w:left="4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CC8F31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6B08F1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630B22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13A036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432AFFA">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9AAA3B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10ADA4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4981AE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598039DE"/>
    <w:multiLevelType w:val="hybridMultilevel"/>
    <w:tmpl w:val="7F240EA2"/>
    <w:lvl w:ilvl="0" w:tplc="D66813A2">
      <w:start w:val="1"/>
      <w:numFmt w:val="bullet"/>
      <w:lvlText w:val="•"/>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A6705C">
      <w:start w:val="1"/>
      <w:numFmt w:val="bullet"/>
      <w:lvlText w:val="o"/>
      <w:lvlJc w:val="left"/>
      <w:pPr>
        <w:ind w:left="142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1682D42A">
      <w:start w:val="1"/>
      <w:numFmt w:val="bullet"/>
      <w:lvlText w:val="▪"/>
      <w:lvlJc w:val="left"/>
      <w:pPr>
        <w:ind w:left="21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08D88CD6">
      <w:start w:val="1"/>
      <w:numFmt w:val="bullet"/>
      <w:lvlText w:val="•"/>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6967270">
      <w:start w:val="1"/>
      <w:numFmt w:val="bullet"/>
      <w:lvlText w:val="o"/>
      <w:lvlJc w:val="left"/>
      <w:pPr>
        <w:ind w:left="358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AD52D7AE">
      <w:start w:val="1"/>
      <w:numFmt w:val="bullet"/>
      <w:lvlText w:val="▪"/>
      <w:lvlJc w:val="left"/>
      <w:pPr>
        <w:ind w:left="430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DD7EDA60">
      <w:start w:val="1"/>
      <w:numFmt w:val="bullet"/>
      <w:lvlText w:val="•"/>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520DD7C">
      <w:start w:val="1"/>
      <w:numFmt w:val="bullet"/>
      <w:lvlText w:val="o"/>
      <w:lvlJc w:val="left"/>
      <w:pPr>
        <w:ind w:left="574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56E0243E">
      <w:start w:val="1"/>
      <w:numFmt w:val="bullet"/>
      <w:lvlText w:val="▪"/>
      <w:lvlJc w:val="left"/>
      <w:pPr>
        <w:ind w:left="6461"/>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8" w15:restartNumberingAfterBreak="0">
    <w:nsid w:val="65A93F71"/>
    <w:multiLevelType w:val="hybridMultilevel"/>
    <w:tmpl w:val="27A8C71E"/>
    <w:lvl w:ilvl="0" w:tplc="47FC049A">
      <w:start w:val="1"/>
      <w:numFmt w:val="bullet"/>
      <w:lvlText w:val="-"/>
      <w:lvlJc w:val="left"/>
      <w:pPr>
        <w:ind w:left="3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F5EAB050">
      <w:start w:val="1"/>
      <w:numFmt w:val="bullet"/>
      <w:lvlText w:val="o"/>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6FCEB48">
      <w:start w:val="1"/>
      <w:numFmt w:val="bullet"/>
      <w:lvlText w:val="▪"/>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AFBEB41A">
      <w:start w:val="1"/>
      <w:numFmt w:val="bullet"/>
      <w:lvlText w:val="•"/>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F9EECD8C">
      <w:start w:val="1"/>
      <w:numFmt w:val="bullet"/>
      <w:lvlText w:val="o"/>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FC32D41A">
      <w:start w:val="1"/>
      <w:numFmt w:val="bullet"/>
      <w:lvlText w:val="▪"/>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693A5E60">
      <w:start w:val="1"/>
      <w:numFmt w:val="bullet"/>
      <w:lvlText w:val="•"/>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0428E2D8">
      <w:start w:val="1"/>
      <w:numFmt w:val="bullet"/>
      <w:lvlText w:val="o"/>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746210C">
      <w:start w:val="1"/>
      <w:numFmt w:val="bullet"/>
      <w:lvlText w:val="▪"/>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9" w15:restartNumberingAfterBreak="0">
    <w:nsid w:val="73567A64"/>
    <w:multiLevelType w:val="hybridMultilevel"/>
    <w:tmpl w:val="6818D424"/>
    <w:lvl w:ilvl="0" w:tplc="0574B406">
      <w:start w:val="1"/>
      <w:numFmt w:val="lowerLetter"/>
      <w:lvlText w:val="%1."/>
      <w:lvlJc w:val="left"/>
      <w:pPr>
        <w:ind w:left="67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740F84E">
      <w:start w:val="1"/>
      <w:numFmt w:val="lowerLetter"/>
      <w:lvlText w:val="%2"/>
      <w:lvlJc w:val="left"/>
      <w:pPr>
        <w:ind w:left="14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3045C0A">
      <w:start w:val="1"/>
      <w:numFmt w:val="lowerRoman"/>
      <w:lvlText w:val="%3"/>
      <w:lvlJc w:val="left"/>
      <w:pPr>
        <w:ind w:left="21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7CE0D52">
      <w:start w:val="1"/>
      <w:numFmt w:val="decimal"/>
      <w:lvlText w:val="%4"/>
      <w:lvlJc w:val="left"/>
      <w:pPr>
        <w:ind w:left="28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76838A8">
      <w:start w:val="1"/>
      <w:numFmt w:val="lowerLetter"/>
      <w:lvlText w:val="%5"/>
      <w:lvlJc w:val="left"/>
      <w:pPr>
        <w:ind w:left="35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A90B8B6">
      <w:start w:val="1"/>
      <w:numFmt w:val="lowerRoman"/>
      <w:lvlText w:val="%6"/>
      <w:lvlJc w:val="left"/>
      <w:pPr>
        <w:ind w:left="43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A06FB2C">
      <w:start w:val="1"/>
      <w:numFmt w:val="decimal"/>
      <w:lvlText w:val="%7"/>
      <w:lvlJc w:val="left"/>
      <w:pPr>
        <w:ind w:left="50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2EBB6C">
      <w:start w:val="1"/>
      <w:numFmt w:val="lowerLetter"/>
      <w:lvlText w:val="%8"/>
      <w:lvlJc w:val="left"/>
      <w:pPr>
        <w:ind w:left="57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51CB6D0">
      <w:start w:val="1"/>
      <w:numFmt w:val="lowerRoman"/>
      <w:lvlText w:val="%9"/>
      <w:lvlJc w:val="left"/>
      <w:pPr>
        <w:ind w:left="64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7"/>
  </w:num>
  <w:num w:numId="5">
    <w:abstractNumId w:val="6"/>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C9"/>
    <w:rsid w:val="001673A9"/>
    <w:rsid w:val="00187811"/>
    <w:rsid w:val="0025523F"/>
    <w:rsid w:val="00285AE9"/>
    <w:rsid w:val="002D629F"/>
    <w:rsid w:val="00AC107E"/>
    <w:rsid w:val="00B34555"/>
    <w:rsid w:val="00C871EA"/>
    <w:rsid w:val="00E2359E"/>
    <w:rsid w:val="00F8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BD197-7EFB-4A85-8C51-657912D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63" w:lineRule="auto"/>
      <w:ind w:left="10" w:hanging="10"/>
    </w:pPr>
    <w:rPr>
      <w:rFonts w:ascii="Arial" w:eastAsia="Arial" w:hAnsi="Arial" w:cs="Arial"/>
      <w:color w:val="000000"/>
      <w:sz w:val="17"/>
    </w:rPr>
  </w:style>
  <w:style w:type="paragraph" w:styleId="Kop1">
    <w:name w:val="heading 1"/>
    <w:next w:val="Standaard"/>
    <w:link w:val="Kop1Char"/>
    <w:uiPriority w:val="9"/>
    <w:unhideWhenUsed/>
    <w:qFormat/>
    <w:pPr>
      <w:keepNext/>
      <w:keepLines/>
      <w:spacing w:after="0"/>
      <w:ind w:left="10" w:hanging="10"/>
      <w:outlineLvl w:val="0"/>
    </w:pPr>
    <w:rPr>
      <w:rFonts w:ascii="Arial" w:eastAsia="Arial" w:hAnsi="Arial" w:cs="Arial"/>
      <w:b/>
      <w:color w:val="000000"/>
      <w:sz w:val="19"/>
    </w:rPr>
  </w:style>
  <w:style w:type="paragraph" w:styleId="Kop2">
    <w:name w:val="heading 2"/>
    <w:next w:val="Standaard"/>
    <w:link w:val="Kop2Char"/>
    <w:uiPriority w:val="9"/>
    <w:unhideWhenUsed/>
    <w:qFormat/>
    <w:pPr>
      <w:keepNext/>
      <w:keepLines/>
      <w:spacing w:after="17"/>
      <w:ind w:left="10" w:hanging="10"/>
      <w:outlineLvl w:val="1"/>
    </w:pPr>
    <w:rPr>
      <w:rFonts w:ascii="Arial" w:eastAsia="Arial" w:hAnsi="Arial" w:cs="Arial"/>
      <w:b/>
      <w:color w:val="000000"/>
      <w:sz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9"/>
    </w:rPr>
  </w:style>
  <w:style w:type="character" w:customStyle="1" w:styleId="Kop2Char">
    <w:name w:val="Kop 2 Char"/>
    <w:link w:val="Kop2"/>
    <w:rPr>
      <w:rFonts w:ascii="Arial" w:eastAsia="Arial" w:hAnsi="Arial" w:cs="Arial"/>
      <w:b/>
      <w:color w:val="000000"/>
      <w:sz w:val="1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AC10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7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C071-FC2C-4D91-A475-44700398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4811</Words>
  <Characters>26463</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Microsoft Word - 2014-011 Raadsvoorstel actualisatie controleprotocol bijlage.doc</vt:lpstr>
    </vt:vector>
  </TitlesOfParts>
  <Company>Servicecentrum Drechtsteden</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- 2014-011 Raadsvoorstel actualisatie controleprotocol bijlage.doc</dc:title>
  <dc:subject/>
  <dc:creator>igr001</dc:creator>
  <cp:keywords/>
  <cp:lastModifiedBy>Gruijter, IM de</cp:lastModifiedBy>
  <cp:revision>2</cp:revision>
  <dcterms:created xsi:type="dcterms:W3CDTF">2016-02-02T12:17:00Z</dcterms:created>
  <dcterms:modified xsi:type="dcterms:W3CDTF">2016-02-02T12:17:00Z</dcterms:modified>
</cp:coreProperties>
</file>