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46D0F" w14:textId="58CDF6FD" w:rsidR="003930C6" w:rsidRPr="00654399" w:rsidRDefault="002B6D1F" w:rsidP="00FF5B26">
      <w:pPr>
        <w:spacing w:after="0" w:line="120" w:lineRule="atLeast"/>
        <w:rPr>
          <w:rFonts w:ascii="Verdana" w:hAnsi="Verdana" w:cs="Arial"/>
          <w:color w:val="000000"/>
          <w:sz w:val="27"/>
          <w:szCs w:val="27"/>
          <w:lang w:eastAsia="nl-NL"/>
        </w:rPr>
      </w:pPr>
      <w:r>
        <w:rPr>
          <w:rFonts w:ascii="Verdana" w:hAnsi="Verdana" w:cs="Arial"/>
          <w:color w:val="000000"/>
          <w:sz w:val="27"/>
          <w:szCs w:val="27"/>
          <w:lang w:eastAsia="nl-NL"/>
        </w:rPr>
        <w:t>Bijlage 2a</w:t>
      </w:r>
      <w:bookmarkStart w:id="0" w:name="_GoBack"/>
      <w:bookmarkEnd w:id="0"/>
    </w:p>
    <w:p w14:paraId="3198AAF2" w14:textId="77777777" w:rsidR="003930C6" w:rsidRPr="00654399" w:rsidRDefault="003930C6" w:rsidP="00FF5B26">
      <w:pPr>
        <w:spacing w:after="0" w:line="120" w:lineRule="atLeast"/>
        <w:rPr>
          <w:rFonts w:ascii="Verdana" w:hAnsi="Verdana" w:cs="Arial"/>
          <w:color w:val="000000"/>
          <w:sz w:val="27"/>
          <w:szCs w:val="27"/>
          <w:lang w:eastAsia="nl-NL"/>
        </w:rPr>
      </w:pPr>
    </w:p>
    <w:p w14:paraId="48E2DF3A" w14:textId="77777777" w:rsidR="003930C6" w:rsidRPr="00654399" w:rsidRDefault="003930C6" w:rsidP="00FF5B26">
      <w:pPr>
        <w:spacing w:after="0" w:line="120" w:lineRule="atLeast"/>
        <w:rPr>
          <w:rFonts w:ascii="Verdana" w:hAnsi="Verdana" w:cs="Arial"/>
          <w:color w:val="000000"/>
          <w:sz w:val="27"/>
          <w:szCs w:val="27"/>
          <w:lang w:eastAsia="nl-NL"/>
        </w:rPr>
      </w:pPr>
    </w:p>
    <w:p w14:paraId="429AA1B1" w14:textId="77777777" w:rsidR="003930C6" w:rsidRPr="00654399" w:rsidRDefault="003930C6" w:rsidP="00FF5B26">
      <w:pPr>
        <w:spacing w:after="0" w:line="120" w:lineRule="atLeast"/>
        <w:rPr>
          <w:rFonts w:ascii="Verdana" w:hAnsi="Verdana" w:cs="Arial"/>
          <w:color w:val="000000"/>
          <w:sz w:val="27"/>
          <w:szCs w:val="27"/>
          <w:lang w:eastAsia="nl-NL"/>
        </w:rPr>
      </w:pPr>
    </w:p>
    <w:p w14:paraId="4139D32D" w14:textId="77777777" w:rsidR="003930C6" w:rsidRPr="00654399" w:rsidRDefault="003930C6" w:rsidP="00FF5B26">
      <w:pPr>
        <w:spacing w:after="0" w:line="120" w:lineRule="atLeast"/>
        <w:rPr>
          <w:rFonts w:ascii="Verdana" w:hAnsi="Verdana" w:cs="Arial"/>
          <w:color w:val="000000"/>
          <w:sz w:val="27"/>
          <w:szCs w:val="27"/>
          <w:lang w:eastAsia="nl-NL"/>
        </w:rPr>
      </w:pPr>
    </w:p>
    <w:p w14:paraId="626730F3" w14:textId="77777777" w:rsidR="003930C6" w:rsidRPr="00654399" w:rsidRDefault="003930C6" w:rsidP="00FF5B26">
      <w:pPr>
        <w:spacing w:after="0" w:line="120" w:lineRule="atLeast"/>
        <w:rPr>
          <w:rFonts w:ascii="Verdana" w:hAnsi="Verdana" w:cs="Arial"/>
          <w:color w:val="000000"/>
          <w:sz w:val="27"/>
          <w:szCs w:val="27"/>
          <w:lang w:eastAsia="nl-NL"/>
        </w:rPr>
      </w:pPr>
    </w:p>
    <w:p w14:paraId="2BCDBEAF" w14:textId="77777777" w:rsidR="003930C6" w:rsidRPr="00654399" w:rsidRDefault="003930C6" w:rsidP="00FF5B26">
      <w:pPr>
        <w:spacing w:after="0" w:line="120" w:lineRule="atLeast"/>
        <w:rPr>
          <w:rFonts w:ascii="Verdana" w:hAnsi="Verdana" w:cs="Arial"/>
          <w:color w:val="000000"/>
          <w:sz w:val="27"/>
          <w:szCs w:val="27"/>
          <w:lang w:eastAsia="nl-NL"/>
        </w:rPr>
      </w:pPr>
    </w:p>
    <w:p w14:paraId="0F190257" w14:textId="77777777" w:rsidR="003930C6" w:rsidRPr="00654399" w:rsidRDefault="003930C6" w:rsidP="00FF5B26">
      <w:pPr>
        <w:spacing w:after="0" w:line="120" w:lineRule="atLeast"/>
        <w:rPr>
          <w:rFonts w:ascii="Verdana" w:hAnsi="Verdana" w:cs="Arial"/>
          <w:color w:val="000000"/>
          <w:sz w:val="27"/>
          <w:szCs w:val="27"/>
          <w:lang w:eastAsia="nl-NL"/>
        </w:rPr>
      </w:pPr>
    </w:p>
    <w:p w14:paraId="4D7B7103" w14:textId="77777777" w:rsidR="003930C6" w:rsidRPr="00654399" w:rsidRDefault="003930C6" w:rsidP="00FF5B26">
      <w:pPr>
        <w:spacing w:after="0" w:line="120" w:lineRule="atLeast"/>
        <w:jc w:val="center"/>
        <w:rPr>
          <w:rFonts w:ascii="Verdana" w:hAnsi="Verdana" w:cs="Arial"/>
          <w:color w:val="000000"/>
          <w:sz w:val="27"/>
          <w:szCs w:val="27"/>
          <w:lang w:eastAsia="nl-NL"/>
        </w:rPr>
      </w:pPr>
      <w:r w:rsidRPr="00654399">
        <w:rPr>
          <w:rFonts w:ascii="Verdana" w:hAnsi="Verdana" w:cs="Arial"/>
          <w:b/>
          <w:bCs/>
          <w:color w:val="000000"/>
          <w:sz w:val="72"/>
          <w:szCs w:val="72"/>
          <w:lang w:eastAsia="nl-NL"/>
        </w:rPr>
        <w:t>PALT DRECHTSTEDEN</w:t>
      </w:r>
    </w:p>
    <w:p w14:paraId="13AB5CC7" w14:textId="77777777" w:rsidR="003930C6" w:rsidRPr="00654399" w:rsidRDefault="003930C6" w:rsidP="00FF5B26">
      <w:pPr>
        <w:spacing w:after="0" w:line="120" w:lineRule="atLeast"/>
        <w:jc w:val="center"/>
        <w:rPr>
          <w:rFonts w:ascii="Verdana" w:hAnsi="Verdana" w:cs="Arial"/>
          <w:color w:val="000000"/>
          <w:sz w:val="27"/>
          <w:szCs w:val="27"/>
          <w:lang w:eastAsia="nl-NL"/>
        </w:rPr>
      </w:pPr>
      <w:r w:rsidRPr="00654399">
        <w:rPr>
          <w:rFonts w:ascii="Verdana" w:hAnsi="Verdana" w:cs="Arial"/>
          <w:b/>
          <w:bCs/>
          <w:color w:val="000000"/>
          <w:sz w:val="36"/>
          <w:szCs w:val="36"/>
          <w:lang w:eastAsia="nl-NL"/>
        </w:rPr>
        <w:t>Prestatie Afspraken Lange Termijn</w:t>
      </w:r>
    </w:p>
    <w:p w14:paraId="30130C38" w14:textId="39727E2B" w:rsidR="003930C6" w:rsidRPr="00654399" w:rsidRDefault="003930C6" w:rsidP="00FF5B26">
      <w:pPr>
        <w:spacing w:after="0" w:line="120" w:lineRule="atLeast"/>
        <w:jc w:val="center"/>
        <w:rPr>
          <w:rFonts w:ascii="Verdana" w:hAnsi="Verdana" w:cs="Arial"/>
          <w:color w:val="000000"/>
          <w:sz w:val="27"/>
          <w:szCs w:val="27"/>
          <w:lang w:eastAsia="nl-NL"/>
        </w:rPr>
      </w:pPr>
      <w:r w:rsidRPr="00654399">
        <w:rPr>
          <w:rFonts w:ascii="Verdana" w:hAnsi="Verdana" w:cs="Arial"/>
          <w:b/>
          <w:bCs/>
          <w:color w:val="000000"/>
          <w:sz w:val="56"/>
          <w:szCs w:val="56"/>
          <w:lang w:eastAsia="nl-NL"/>
        </w:rPr>
        <w:t>201</w:t>
      </w:r>
      <w:r w:rsidR="00B84D77">
        <w:rPr>
          <w:rFonts w:ascii="Verdana" w:hAnsi="Verdana" w:cs="Arial"/>
          <w:b/>
          <w:bCs/>
          <w:color w:val="000000"/>
          <w:sz w:val="56"/>
          <w:szCs w:val="56"/>
          <w:lang w:eastAsia="nl-NL"/>
        </w:rPr>
        <w:t>6</w:t>
      </w:r>
      <w:r w:rsidR="00552FA7">
        <w:rPr>
          <w:rFonts w:ascii="Verdana" w:hAnsi="Verdana" w:cs="Arial"/>
          <w:b/>
          <w:bCs/>
          <w:color w:val="000000"/>
          <w:sz w:val="56"/>
          <w:szCs w:val="56"/>
          <w:lang w:eastAsia="nl-NL"/>
        </w:rPr>
        <w:t xml:space="preserve"> - </w:t>
      </w:r>
      <w:r w:rsidR="00B84D77">
        <w:rPr>
          <w:rFonts w:ascii="Verdana" w:hAnsi="Verdana" w:cs="Arial"/>
          <w:b/>
          <w:bCs/>
          <w:color w:val="000000"/>
          <w:sz w:val="56"/>
          <w:szCs w:val="56"/>
          <w:lang w:eastAsia="nl-NL"/>
        </w:rPr>
        <w:t>2025</w:t>
      </w:r>
    </w:p>
    <w:p w14:paraId="65C89696" w14:textId="77777777" w:rsidR="003930C6" w:rsidRPr="00654399" w:rsidRDefault="003930C6" w:rsidP="00FF5B26">
      <w:pPr>
        <w:spacing w:after="0" w:line="120" w:lineRule="atLeast"/>
        <w:rPr>
          <w:rFonts w:ascii="Verdana" w:hAnsi="Verdana" w:cs="Arial"/>
          <w:color w:val="000000"/>
          <w:sz w:val="27"/>
          <w:szCs w:val="27"/>
          <w:lang w:eastAsia="nl-NL"/>
        </w:rPr>
      </w:pPr>
    </w:p>
    <w:p w14:paraId="5B45D4F4" w14:textId="77777777" w:rsidR="003930C6" w:rsidRPr="00654399" w:rsidRDefault="003930C6" w:rsidP="00FF5B26">
      <w:pPr>
        <w:spacing w:after="0" w:line="120" w:lineRule="atLeast"/>
        <w:rPr>
          <w:rFonts w:ascii="Verdana" w:hAnsi="Verdana" w:cs="Arial"/>
          <w:color w:val="000000"/>
          <w:sz w:val="27"/>
          <w:szCs w:val="27"/>
          <w:lang w:eastAsia="nl-NL"/>
        </w:rPr>
      </w:pPr>
    </w:p>
    <w:p w14:paraId="21077407" w14:textId="77777777" w:rsidR="003930C6" w:rsidRPr="00654399" w:rsidRDefault="003930C6" w:rsidP="00FF5B26">
      <w:pPr>
        <w:spacing w:after="0" w:line="120" w:lineRule="atLeast"/>
        <w:rPr>
          <w:rFonts w:ascii="Verdana" w:hAnsi="Verdana" w:cs="Arial"/>
          <w:color w:val="000000"/>
          <w:sz w:val="27"/>
          <w:szCs w:val="27"/>
          <w:lang w:eastAsia="nl-NL"/>
        </w:rPr>
      </w:pPr>
    </w:p>
    <w:p w14:paraId="35FAECC9" w14:textId="77777777" w:rsidR="003930C6" w:rsidRPr="00654399" w:rsidRDefault="003930C6" w:rsidP="00FF5B26">
      <w:pPr>
        <w:spacing w:after="0" w:line="120" w:lineRule="atLeast"/>
        <w:rPr>
          <w:rFonts w:ascii="Verdana" w:hAnsi="Verdana" w:cs="Arial"/>
          <w:color w:val="000000"/>
          <w:sz w:val="27"/>
          <w:szCs w:val="27"/>
          <w:lang w:eastAsia="nl-NL"/>
        </w:rPr>
      </w:pPr>
    </w:p>
    <w:p w14:paraId="765AB65B" w14:textId="77777777" w:rsidR="003930C6" w:rsidRPr="00654399" w:rsidRDefault="003930C6" w:rsidP="00FF5B26">
      <w:pPr>
        <w:spacing w:after="0" w:line="120" w:lineRule="atLeast"/>
        <w:rPr>
          <w:rFonts w:ascii="Verdana" w:hAnsi="Verdana" w:cs="Arial"/>
          <w:color w:val="000000"/>
          <w:sz w:val="27"/>
          <w:szCs w:val="27"/>
          <w:lang w:eastAsia="nl-NL"/>
        </w:rPr>
      </w:pPr>
    </w:p>
    <w:p w14:paraId="1112AB03" w14:textId="77777777" w:rsidR="003930C6" w:rsidRPr="00654399" w:rsidRDefault="003930C6" w:rsidP="00FF5B26">
      <w:pPr>
        <w:spacing w:after="0" w:line="120" w:lineRule="atLeast"/>
        <w:rPr>
          <w:rFonts w:ascii="Verdana" w:hAnsi="Verdana" w:cs="Arial"/>
          <w:color w:val="000000"/>
          <w:sz w:val="27"/>
          <w:szCs w:val="27"/>
          <w:lang w:eastAsia="nl-NL"/>
        </w:rPr>
      </w:pPr>
    </w:p>
    <w:p w14:paraId="14373F93" w14:textId="77777777" w:rsidR="003930C6" w:rsidRPr="00654399" w:rsidRDefault="003930C6" w:rsidP="00FF5B26">
      <w:pPr>
        <w:spacing w:after="0" w:line="120" w:lineRule="atLeast"/>
        <w:rPr>
          <w:rFonts w:ascii="Verdana" w:hAnsi="Verdana" w:cs="Arial"/>
          <w:color w:val="000000"/>
          <w:sz w:val="27"/>
          <w:szCs w:val="27"/>
          <w:lang w:eastAsia="nl-NL"/>
        </w:rPr>
      </w:pPr>
    </w:p>
    <w:p w14:paraId="268EA7B2" w14:textId="77777777" w:rsidR="003930C6" w:rsidRPr="00654399" w:rsidRDefault="003930C6" w:rsidP="00FF5B26">
      <w:pPr>
        <w:spacing w:after="0" w:line="120" w:lineRule="atLeast"/>
        <w:rPr>
          <w:rFonts w:ascii="Verdana" w:hAnsi="Verdana" w:cs="Arial"/>
          <w:color w:val="000000"/>
          <w:sz w:val="27"/>
          <w:szCs w:val="27"/>
          <w:lang w:eastAsia="nl-NL"/>
        </w:rPr>
      </w:pPr>
    </w:p>
    <w:p w14:paraId="49C42178" w14:textId="77777777" w:rsidR="003930C6" w:rsidRPr="00654399" w:rsidRDefault="003930C6" w:rsidP="00FF5B26">
      <w:pPr>
        <w:spacing w:after="0" w:line="120" w:lineRule="atLeast"/>
        <w:rPr>
          <w:rFonts w:ascii="Verdana" w:hAnsi="Verdana" w:cs="Arial"/>
          <w:color w:val="000000"/>
          <w:sz w:val="27"/>
          <w:szCs w:val="27"/>
          <w:lang w:eastAsia="nl-NL"/>
        </w:rPr>
      </w:pPr>
    </w:p>
    <w:p w14:paraId="0444CF37" w14:textId="77777777" w:rsidR="003930C6" w:rsidRPr="00654399" w:rsidRDefault="003930C6" w:rsidP="00FF5B26">
      <w:pPr>
        <w:spacing w:after="0" w:line="120" w:lineRule="atLeast"/>
        <w:rPr>
          <w:rFonts w:ascii="Verdana" w:hAnsi="Verdana" w:cs="Arial"/>
          <w:color w:val="000000"/>
          <w:sz w:val="27"/>
          <w:szCs w:val="27"/>
          <w:lang w:eastAsia="nl-NL"/>
        </w:rPr>
      </w:pPr>
    </w:p>
    <w:p w14:paraId="5ECE238E" w14:textId="77777777" w:rsidR="003930C6" w:rsidRPr="00654399" w:rsidRDefault="003930C6" w:rsidP="00FF5B26">
      <w:pPr>
        <w:spacing w:after="0" w:line="120" w:lineRule="atLeast"/>
        <w:rPr>
          <w:rFonts w:ascii="Verdana" w:hAnsi="Verdana" w:cs="Arial"/>
          <w:color w:val="000000"/>
          <w:sz w:val="27"/>
          <w:szCs w:val="27"/>
          <w:lang w:eastAsia="nl-NL"/>
        </w:rPr>
      </w:pPr>
    </w:p>
    <w:p w14:paraId="2536EFBB" w14:textId="77777777" w:rsidR="003930C6" w:rsidRPr="00654399" w:rsidRDefault="003930C6" w:rsidP="00FF5B26">
      <w:pPr>
        <w:spacing w:after="0" w:line="120" w:lineRule="atLeast"/>
        <w:rPr>
          <w:rFonts w:ascii="Verdana" w:hAnsi="Verdana" w:cs="Arial"/>
          <w:color w:val="000000"/>
          <w:sz w:val="27"/>
          <w:szCs w:val="27"/>
          <w:lang w:eastAsia="nl-NL"/>
        </w:rPr>
      </w:pPr>
    </w:p>
    <w:p w14:paraId="4797970D" w14:textId="77777777" w:rsidR="003930C6" w:rsidRPr="00654399" w:rsidRDefault="003930C6" w:rsidP="00FF5B26">
      <w:pPr>
        <w:spacing w:after="0" w:line="120" w:lineRule="atLeast"/>
        <w:rPr>
          <w:rFonts w:ascii="Verdana" w:hAnsi="Verdana" w:cs="Arial"/>
          <w:color w:val="000000"/>
          <w:sz w:val="27"/>
          <w:szCs w:val="27"/>
          <w:lang w:eastAsia="nl-NL"/>
        </w:rPr>
      </w:pPr>
    </w:p>
    <w:p w14:paraId="1D8A9774" w14:textId="77777777" w:rsidR="003930C6" w:rsidRPr="00654399" w:rsidRDefault="003930C6" w:rsidP="00FF5B26">
      <w:pPr>
        <w:spacing w:after="0" w:line="120" w:lineRule="atLeast"/>
        <w:rPr>
          <w:rFonts w:ascii="Verdana" w:hAnsi="Verdana" w:cs="Arial"/>
          <w:color w:val="000000"/>
          <w:sz w:val="27"/>
          <w:szCs w:val="27"/>
          <w:lang w:eastAsia="nl-NL"/>
        </w:rPr>
      </w:pPr>
    </w:p>
    <w:p w14:paraId="68E10CCA" w14:textId="77777777" w:rsidR="003930C6" w:rsidRPr="00654399" w:rsidRDefault="003930C6" w:rsidP="00FF5B26">
      <w:pPr>
        <w:spacing w:after="0" w:line="120" w:lineRule="atLeast"/>
        <w:rPr>
          <w:rFonts w:ascii="Verdana" w:hAnsi="Verdana" w:cs="Arial"/>
          <w:color w:val="000000"/>
          <w:sz w:val="27"/>
          <w:szCs w:val="27"/>
          <w:lang w:eastAsia="nl-NL"/>
        </w:rPr>
      </w:pPr>
    </w:p>
    <w:p w14:paraId="1CB47E72" w14:textId="77777777" w:rsidR="003930C6" w:rsidRPr="00654399" w:rsidRDefault="003930C6" w:rsidP="00FF5B26">
      <w:pPr>
        <w:spacing w:after="0" w:line="120" w:lineRule="atLeast"/>
        <w:rPr>
          <w:rFonts w:ascii="Verdana" w:hAnsi="Verdana" w:cs="Arial"/>
          <w:color w:val="000000"/>
          <w:sz w:val="27"/>
          <w:szCs w:val="27"/>
          <w:lang w:eastAsia="nl-NL"/>
        </w:rPr>
      </w:pPr>
    </w:p>
    <w:p w14:paraId="5363A5D1" w14:textId="77777777" w:rsidR="003930C6" w:rsidRPr="00654399" w:rsidRDefault="003930C6" w:rsidP="00FF5B26">
      <w:pPr>
        <w:spacing w:after="0" w:line="120" w:lineRule="atLeast"/>
        <w:rPr>
          <w:rFonts w:ascii="Verdana" w:hAnsi="Verdana" w:cs="Arial"/>
          <w:color w:val="000000"/>
          <w:sz w:val="27"/>
          <w:szCs w:val="27"/>
          <w:lang w:eastAsia="nl-NL"/>
        </w:rPr>
      </w:pPr>
    </w:p>
    <w:p w14:paraId="30DD2AED" w14:textId="77777777" w:rsidR="003930C6" w:rsidRPr="00654399" w:rsidRDefault="003930C6" w:rsidP="00FF5B26">
      <w:pPr>
        <w:spacing w:after="0" w:line="120" w:lineRule="atLeast"/>
        <w:rPr>
          <w:rFonts w:ascii="Verdana" w:hAnsi="Verdana" w:cs="Arial"/>
          <w:color w:val="000000"/>
          <w:sz w:val="27"/>
          <w:szCs w:val="27"/>
          <w:lang w:eastAsia="nl-NL"/>
        </w:rPr>
      </w:pPr>
    </w:p>
    <w:p w14:paraId="2FC4A46F" w14:textId="77777777" w:rsidR="003930C6" w:rsidRPr="00654399" w:rsidRDefault="003930C6" w:rsidP="00FF5B26">
      <w:pPr>
        <w:spacing w:after="0" w:line="120" w:lineRule="atLeast"/>
        <w:rPr>
          <w:rFonts w:ascii="Verdana" w:hAnsi="Verdana" w:cs="Arial"/>
          <w:color w:val="000000"/>
          <w:sz w:val="27"/>
          <w:szCs w:val="27"/>
          <w:lang w:eastAsia="nl-NL"/>
        </w:rPr>
      </w:pPr>
    </w:p>
    <w:p w14:paraId="25E5041A" w14:textId="77777777" w:rsidR="003930C6" w:rsidRPr="00654399" w:rsidRDefault="003930C6" w:rsidP="00FF5B26">
      <w:pPr>
        <w:spacing w:after="0" w:line="120" w:lineRule="atLeast"/>
        <w:rPr>
          <w:rFonts w:ascii="Verdana" w:hAnsi="Verdana" w:cs="Arial"/>
          <w:color w:val="000000"/>
          <w:sz w:val="27"/>
          <w:szCs w:val="27"/>
          <w:lang w:eastAsia="nl-NL"/>
        </w:rPr>
      </w:pPr>
    </w:p>
    <w:p w14:paraId="5DDB21C0" w14:textId="77777777" w:rsidR="003930C6" w:rsidRPr="00654399" w:rsidRDefault="003930C6" w:rsidP="00FF5B26">
      <w:pPr>
        <w:spacing w:after="0" w:line="120" w:lineRule="atLeast"/>
        <w:rPr>
          <w:rFonts w:ascii="Verdana" w:hAnsi="Verdana" w:cs="Arial"/>
          <w:b/>
          <w:color w:val="000000"/>
          <w:sz w:val="20"/>
          <w:szCs w:val="20"/>
          <w:lang w:eastAsia="nl-NL"/>
        </w:rPr>
      </w:pPr>
      <w:r w:rsidRPr="00654399">
        <w:rPr>
          <w:rFonts w:ascii="Verdana" w:hAnsi="Verdana" w:cs="Arial"/>
          <w:b/>
          <w:color w:val="000000"/>
          <w:sz w:val="20"/>
          <w:szCs w:val="20"/>
          <w:lang w:eastAsia="nl-NL"/>
        </w:rPr>
        <w:t>Werkdocument</w:t>
      </w:r>
    </w:p>
    <w:p w14:paraId="3AAAA774" w14:textId="74D86CBB" w:rsidR="003930C6" w:rsidRPr="00654399" w:rsidRDefault="00A838D7" w:rsidP="00FF5B2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C</w:t>
      </w:r>
      <w:r w:rsidR="0065237C">
        <w:rPr>
          <w:rFonts w:ascii="Verdana" w:hAnsi="Verdana" w:cs="Arial"/>
          <w:color w:val="000000"/>
          <w:sz w:val="20"/>
          <w:szCs w:val="20"/>
          <w:lang w:eastAsia="nl-NL"/>
        </w:rPr>
        <w:t xml:space="preserve">oncept tekst </w:t>
      </w:r>
    </w:p>
    <w:p w14:paraId="3FE6EBC6" w14:textId="4557438B" w:rsidR="003930C6" w:rsidRPr="00654399" w:rsidRDefault="006352B1" w:rsidP="00FF5B2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3 maart</w:t>
      </w:r>
      <w:r w:rsidR="0065237C">
        <w:rPr>
          <w:rFonts w:ascii="Verdana" w:hAnsi="Verdana" w:cs="Arial"/>
          <w:color w:val="000000"/>
          <w:sz w:val="20"/>
          <w:szCs w:val="20"/>
          <w:lang w:eastAsia="nl-NL"/>
        </w:rPr>
        <w:t xml:space="preserve"> 2016</w:t>
      </w:r>
    </w:p>
    <w:p w14:paraId="18EFF495" w14:textId="77777777" w:rsidR="003930C6" w:rsidRPr="00654399" w:rsidRDefault="003930C6" w:rsidP="00FF5B26">
      <w:pPr>
        <w:spacing w:after="0" w:line="120" w:lineRule="atLeast"/>
        <w:rPr>
          <w:rFonts w:ascii="Verdana" w:hAnsi="Verdana" w:cs="Arial"/>
          <w:color w:val="000000"/>
          <w:sz w:val="27"/>
          <w:szCs w:val="27"/>
          <w:lang w:eastAsia="nl-NL"/>
        </w:rPr>
      </w:pPr>
    </w:p>
    <w:p w14:paraId="4886AFF3" w14:textId="77777777" w:rsidR="003930C6" w:rsidRPr="00654399" w:rsidRDefault="003930C6" w:rsidP="00FF5B26">
      <w:pPr>
        <w:spacing w:after="0" w:line="120" w:lineRule="atLeast"/>
        <w:rPr>
          <w:rFonts w:ascii="Verdana" w:hAnsi="Verdana" w:cs="Arial"/>
          <w:color w:val="000000"/>
          <w:sz w:val="27"/>
          <w:szCs w:val="27"/>
          <w:lang w:eastAsia="nl-NL"/>
        </w:rPr>
      </w:pPr>
      <w:r w:rsidRPr="00654399">
        <w:rPr>
          <w:rFonts w:ascii="Verdana" w:hAnsi="Verdana" w:cs="Arial"/>
          <w:color w:val="000000"/>
          <w:sz w:val="27"/>
          <w:szCs w:val="27"/>
          <w:lang w:eastAsia="nl-NL"/>
        </w:rPr>
        <w:br w:type="page"/>
      </w:r>
    </w:p>
    <w:p w14:paraId="7218E37A" w14:textId="77777777" w:rsidR="003930C6" w:rsidRPr="00654399" w:rsidRDefault="003930C6" w:rsidP="00FF5B26">
      <w:pPr>
        <w:spacing w:after="0" w:line="120" w:lineRule="atLeast"/>
        <w:rPr>
          <w:rFonts w:ascii="Verdana" w:hAnsi="Verdana" w:cs="Arial"/>
          <w:color w:val="000000"/>
          <w:sz w:val="27"/>
          <w:szCs w:val="27"/>
          <w:lang w:eastAsia="nl-NL"/>
        </w:rPr>
      </w:pPr>
      <w:r w:rsidRPr="00654399">
        <w:rPr>
          <w:rFonts w:ascii="Verdana" w:hAnsi="Verdana" w:cs="Arial"/>
          <w:b/>
          <w:bCs/>
          <w:color w:val="000000"/>
          <w:sz w:val="28"/>
          <w:szCs w:val="28"/>
          <w:lang w:eastAsia="nl-NL"/>
        </w:rPr>
        <w:lastRenderedPageBreak/>
        <w:t xml:space="preserve">Inhoudsopgave        </w:t>
      </w:r>
    </w:p>
    <w:p w14:paraId="3FDBB63B" w14:textId="77777777" w:rsidR="003930C6" w:rsidRPr="00654399" w:rsidRDefault="003930C6" w:rsidP="00FF5B26">
      <w:pPr>
        <w:spacing w:after="0" w:line="120" w:lineRule="atLeast"/>
        <w:rPr>
          <w:rFonts w:ascii="Verdana" w:hAnsi="Verdana" w:cs="Arial"/>
          <w:color w:val="000000"/>
          <w:sz w:val="27"/>
          <w:szCs w:val="27"/>
          <w:lang w:eastAsia="nl-NL"/>
        </w:rPr>
      </w:pPr>
    </w:p>
    <w:p w14:paraId="4EBEE460" w14:textId="0C4C1E5B" w:rsidR="007A5291" w:rsidRDefault="007A5291" w:rsidP="00FF5B26">
      <w:pPr>
        <w:spacing w:after="0" w:line="120" w:lineRule="atLeast"/>
        <w:rPr>
          <w:rFonts w:ascii="Verdana" w:hAnsi="Verdana" w:cs="Arial"/>
          <w:b/>
          <w:bCs/>
          <w:color w:val="000000"/>
          <w:sz w:val="20"/>
          <w:szCs w:val="20"/>
          <w:lang w:eastAsia="nl-NL"/>
        </w:rPr>
      </w:pPr>
      <w:r>
        <w:rPr>
          <w:rFonts w:ascii="Verdana" w:hAnsi="Verdana" w:cs="Arial"/>
          <w:b/>
          <w:bCs/>
          <w:color w:val="000000"/>
          <w:sz w:val="20"/>
          <w:szCs w:val="20"/>
          <w:lang w:eastAsia="nl-NL"/>
        </w:rPr>
        <w:t>Voorwoord</w:t>
      </w:r>
    </w:p>
    <w:p w14:paraId="6AEAD976" w14:textId="77777777" w:rsidR="003930C6" w:rsidRPr="00092F57" w:rsidRDefault="003930C6" w:rsidP="00FF5B26">
      <w:pPr>
        <w:spacing w:after="0" w:line="120" w:lineRule="atLeast"/>
        <w:rPr>
          <w:rFonts w:ascii="Verdana" w:hAnsi="Verdana" w:cs="Arial"/>
          <w:color w:val="000000"/>
          <w:sz w:val="20"/>
          <w:szCs w:val="20"/>
          <w:lang w:eastAsia="nl-NL"/>
        </w:rPr>
      </w:pPr>
      <w:r w:rsidRPr="00092F57">
        <w:rPr>
          <w:rFonts w:ascii="Verdana" w:hAnsi="Verdana" w:cs="Arial"/>
          <w:b/>
          <w:bCs/>
          <w:color w:val="000000"/>
          <w:sz w:val="20"/>
          <w:szCs w:val="20"/>
          <w:lang w:eastAsia="nl-NL"/>
        </w:rPr>
        <w:t>Deel I   Een sterke en aantrekkelijke regio</w:t>
      </w:r>
    </w:p>
    <w:p w14:paraId="4EA57083" w14:textId="77777777" w:rsidR="003930C6" w:rsidRPr="00654399" w:rsidRDefault="003930C6" w:rsidP="00FF5B26">
      <w:pPr>
        <w:spacing w:after="0" w:line="120" w:lineRule="atLeast"/>
        <w:rPr>
          <w:rFonts w:ascii="Verdana" w:hAnsi="Verdana" w:cs="Arial"/>
          <w:color w:val="000000"/>
          <w:sz w:val="27"/>
          <w:szCs w:val="27"/>
          <w:lang w:eastAsia="nl-NL"/>
        </w:rPr>
      </w:pPr>
      <w:r w:rsidRPr="00654399">
        <w:rPr>
          <w:rFonts w:ascii="Verdana" w:hAnsi="Verdana" w:cs="Arial"/>
          <w:b/>
          <w:bCs/>
          <w:color w:val="000000"/>
          <w:sz w:val="20"/>
          <w:szCs w:val="20"/>
          <w:lang w:eastAsia="nl-NL"/>
        </w:rPr>
        <w:t xml:space="preserve">Inleiding          </w:t>
      </w:r>
    </w:p>
    <w:p w14:paraId="3BDA3A1E" w14:textId="77777777" w:rsidR="003930C6" w:rsidRPr="00654399" w:rsidRDefault="003930C6" w:rsidP="00FF5B26">
      <w:pPr>
        <w:spacing w:after="0" w:line="120" w:lineRule="atLeast"/>
        <w:rPr>
          <w:rFonts w:ascii="Verdana" w:hAnsi="Verdana" w:cs="Arial"/>
          <w:color w:val="000000"/>
          <w:sz w:val="27"/>
          <w:szCs w:val="27"/>
          <w:lang w:eastAsia="nl-NL"/>
        </w:rPr>
      </w:pPr>
      <w:r w:rsidRPr="00654399">
        <w:rPr>
          <w:rFonts w:ascii="Verdana" w:hAnsi="Verdana" w:cs="Arial"/>
          <w:b/>
          <w:bCs/>
          <w:color w:val="000000"/>
          <w:sz w:val="20"/>
          <w:szCs w:val="20"/>
          <w:lang w:eastAsia="nl-NL"/>
        </w:rPr>
        <w:t>Gezamenlijke ambitie, doelstellingen en strategie</w:t>
      </w:r>
    </w:p>
    <w:p w14:paraId="3DF45349" w14:textId="77777777" w:rsidR="003930C6" w:rsidRPr="00654399" w:rsidRDefault="003930C6" w:rsidP="00FF5B26">
      <w:pPr>
        <w:spacing w:after="0" w:line="120" w:lineRule="atLeast"/>
        <w:rPr>
          <w:rFonts w:ascii="Verdana" w:hAnsi="Verdana" w:cs="Arial"/>
          <w:color w:val="000000"/>
          <w:sz w:val="27"/>
          <w:szCs w:val="27"/>
          <w:lang w:eastAsia="nl-NL"/>
        </w:rPr>
      </w:pPr>
    </w:p>
    <w:p w14:paraId="612BEECF" w14:textId="77777777" w:rsidR="003930C6" w:rsidRPr="00654399" w:rsidRDefault="003930C6" w:rsidP="00FF5B26">
      <w:pPr>
        <w:spacing w:after="0" w:line="120" w:lineRule="atLeast"/>
        <w:rPr>
          <w:rFonts w:ascii="Verdana" w:hAnsi="Verdana" w:cs="Arial"/>
          <w:b/>
          <w:bCs/>
          <w:color w:val="000000"/>
          <w:sz w:val="20"/>
          <w:szCs w:val="20"/>
          <w:lang w:eastAsia="nl-NL"/>
        </w:rPr>
      </w:pPr>
      <w:r>
        <w:rPr>
          <w:rFonts w:ascii="Verdana" w:hAnsi="Verdana" w:cs="Arial"/>
          <w:b/>
          <w:bCs/>
          <w:color w:val="000000"/>
          <w:sz w:val="20"/>
          <w:szCs w:val="20"/>
          <w:lang w:eastAsia="nl-NL"/>
        </w:rPr>
        <w:t>Deel II</w:t>
      </w:r>
      <w:r w:rsidRPr="00654399">
        <w:rPr>
          <w:rFonts w:ascii="Verdana" w:hAnsi="Verdana" w:cs="Arial"/>
          <w:b/>
          <w:bCs/>
          <w:color w:val="000000"/>
          <w:sz w:val="20"/>
          <w:szCs w:val="20"/>
          <w:lang w:eastAsia="nl-NL"/>
        </w:rPr>
        <w:t xml:space="preserve">  Gezamenlijke afspraken lange termijn</w:t>
      </w:r>
    </w:p>
    <w:p w14:paraId="6D756C7D" w14:textId="77777777" w:rsidR="003930C6" w:rsidRPr="00654399" w:rsidRDefault="003930C6" w:rsidP="00FF5B26">
      <w:pPr>
        <w:spacing w:after="0" w:line="120" w:lineRule="atLeast"/>
        <w:rPr>
          <w:rFonts w:ascii="Verdana" w:hAnsi="Verdana" w:cs="Arial"/>
          <w:b/>
          <w:bCs/>
          <w:color w:val="000000"/>
          <w:sz w:val="20"/>
          <w:szCs w:val="20"/>
          <w:lang w:eastAsia="nl-NL"/>
        </w:rPr>
      </w:pPr>
    </w:p>
    <w:p w14:paraId="4CCFE9D3" w14:textId="77777777" w:rsidR="003930C6" w:rsidRPr="00654399" w:rsidRDefault="003930C6" w:rsidP="00FF5B26">
      <w:pPr>
        <w:spacing w:after="0" w:line="120" w:lineRule="atLeast"/>
        <w:rPr>
          <w:rFonts w:ascii="Verdana" w:hAnsi="Verdana" w:cs="Arial"/>
          <w:b/>
          <w:bCs/>
          <w:color w:val="000000"/>
          <w:sz w:val="20"/>
          <w:szCs w:val="20"/>
          <w:lang w:eastAsia="nl-NL"/>
        </w:rPr>
      </w:pPr>
      <w:r w:rsidRPr="00654399">
        <w:rPr>
          <w:rFonts w:ascii="Verdana" w:hAnsi="Verdana" w:cs="Arial"/>
          <w:b/>
          <w:bCs/>
          <w:color w:val="000000"/>
          <w:sz w:val="20"/>
          <w:szCs w:val="20"/>
          <w:lang w:eastAsia="nl-NL"/>
        </w:rPr>
        <w:t xml:space="preserve">Inleiding </w:t>
      </w:r>
    </w:p>
    <w:p w14:paraId="5F4A2B94" w14:textId="77777777" w:rsidR="003930C6" w:rsidRDefault="003930C6" w:rsidP="00FF5B26">
      <w:pPr>
        <w:spacing w:after="0" w:line="120" w:lineRule="atLeast"/>
        <w:rPr>
          <w:rFonts w:ascii="Verdana" w:hAnsi="Verdana" w:cs="Arial"/>
          <w:b/>
          <w:bCs/>
          <w:color w:val="000000"/>
          <w:sz w:val="20"/>
          <w:szCs w:val="20"/>
          <w:lang w:eastAsia="nl-NL"/>
        </w:rPr>
      </w:pPr>
    </w:p>
    <w:p w14:paraId="3B76A422" w14:textId="77777777" w:rsidR="003930C6" w:rsidRPr="00654399" w:rsidRDefault="003930C6" w:rsidP="00FF5B26">
      <w:pPr>
        <w:spacing w:after="0" w:line="120" w:lineRule="atLeast"/>
        <w:rPr>
          <w:rFonts w:ascii="Verdana" w:hAnsi="Verdana" w:cs="Arial"/>
          <w:b/>
          <w:bCs/>
          <w:color w:val="000000"/>
          <w:sz w:val="20"/>
          <w:szCs w:val="20"/>
          <w:lang w:eastAsia="nl-NL"/>
        </w:rPr>
      </w:pPr>
      <w:r>
        <w:rPr>
          <w:rFonts w:ascii="Verdana" w:hAnsi="Verdana" w:cs="Arial"/>
          <w:b/>
          <w:bCs/>
          <w:color w:val="000000"/>
          <w:sz w:val="20"/>
          <w:szCs w:val="20"/>
          <w:lang w:eastAsia="nl-NL"/>
        </w:rPr>
        <w:t xml:space="preserve">Hoofdstukken: </w:t>
      </w:r>
    </w:p>
    <w:p w14:paraId="51837E3F" w14:textId="77777777" w:rsidR="003930C6" w:rsidRPr="00654399" w:rsidRDefault="003930C6" w:rsidP="00877E3C">
      <w:pPr>
        <w:numPr>
          <w:ilvl w:val="0"/>
          <w:numId w:val="1"/>
        </w:numPr>
        <w:spacing w:after="0" w:line="120" w:lineRule="atLeast"/>
        <w:ind w:left="426" w:hanging="426"/>
        <w:rPr>
          <w:rFonts w:ascii="Verdana" w:hAnsi="Verdana" w:cs="Arial"/>
          <w:b/>
          <w:bCs/>
          <w:color w:val="000000"/>
          <w:sz w:val="20"/>
          <w:szCs w:val="20"/>
          <w:lang w:eastAsia="nl-NL"/>
        </w:rPr>
      </w:pPr>
      <w:r w:rsidRPr="00654399">
        <w:rPr>
          <w:rFonts w:ascii="Verdana" w:hAnsi="Verdana" w:cs="Arial"/>
          <w:b/>
          <w:bCs/>
          <w:color w:val="000000"/>
          <w:sz w:val="20"/>
          <w:szCs w:val="20"/>
          <w:lang w:eastAsia="nl-NL"/>
        </w:rPr>
        <w:t>Samenwerking &amp; procesafspraken</w:t>
      </w:r>
    </w:p>
    <w:p w14:paraId="3C8F252F" w14:textId="77777777" w:rsidR="003930C6" w:rsidRPr="00654399" w:rsidRDefault="003930C6" w:rsidP="00877E3C">
      <w:pPr>
        <w:numPr>
          <w:ilvl w:val="0"/>
          <w:numId w:val="1"/>
        </w:numPr>
        <w:spacing w:after="0" w:line="120" w:lineRule="atLeast"/>
        <w:ind w:left="426" w:hanging="426"/>
        <w:rPr>
          <w:rFonts w:ascii="Verdana" w:hAnsi="Verdana" w:cs="Arial"/>
          <w:b/>
          <w:bCs/>
          <w:color w:val="000000"/>
          <w:sz w:val="20"/>
          <w:szCs w:val="20"/>
          <w:lang w:eastAsia="nl-NL"/>
        </w:rPr>
      </w:pPr>
      <w:r w:rsidRPr="00654399">
        <w:rPr>
          <w:rFonts w:ascii="Verdana" w:hAnsi="Verdana" w:cs="Arial"/>
          <w:b/>
          <w:bCs/>
          <w:color w:val="000000"/>
          <w:sz w:val="20"/>
          <w:szCs w:val="20"/>
          <w:lang w:eastAsia="nl-NL"/>
        </w:rPr>
        <w:t xml:space="preserve">Sociale voorraad: leefbaar en betaalbaar    </w:t>
      </w:r>
    </w:p>
    <w:p w14:paraId="5A923DEF" w14:textId="77777777" w:rsidR="003930C6" w:rsidRPr="00654399" w:rsidRDefault="003930C6" w:rsidP="00877E3C">
      <w:pPr>
        <w:numPr>
          <w:ilvl w:val="0"/>
          <w:numId w:val="1"/>
        </w:numPr>
        <w:spacing w:after="0" w:line="120" w:lineRule="atLeast"/>
        <w:ind w:left="426" w:hanging="426"/>
        <w:rPr>
          <w:rFonts w:ascii="Verdana" w:hAnsi="Verdana" w:cs="Arial"/>
          <w:b/>
          <w:bCs/>
          <w:color w:val="000000"/>
          <w:sz w:val="20"/>
          <w:szCs w:val="20"/>
          <w:lang w:eastAsia="nl-NL"/>
        </w:rPr>
      </w:pPr>
      <w:r w:rsidRPr="00654399">
        <w:rPr>
          <w:rFonts w:ascii="Verdana" w:hAnsi="Verdana" w:cs="Arial"/>
          <w:b/>
          <w:bCs/>
          <w:color w:val="000000"/>
          <w:sz w:val="20"/>
          <w:szCs w:val="20"/>
          <w:lang w:eastAsia="nl-NL"/>
        </w:rPr>
        <w:t xml:space="preserve">Kwaliteit en duurzaamheid       </w:t>
      </w:r>
    </w:p>
    <w:p w14:paraId="375EED11" w14:textId="134E2631" w:rsidR="003930C6" w:rsidRPr="00654399" w:rsidRDefault="00877E3C" w:rsidP="00877E3C">
      <w:pPr>
        <w:numPr>
          <w:ilvl w:val="0"/>
          <w:numId w:val="1"/>
        </w:numPr>
        <w:spacing w:after="0" w:line="120" w:lineRule="atLeast"/>
        <w:ind w:left="426" w:hanging="426"/>
        <w:rPr>
          <w:rFonts w:ascii="Verdana" w:hAnsi="Verdana" w:cs="Arial"/>
          <w:b/>
          <w:bCs/>
          <w:color w:val="000000"/>
          <w:sz w:val="20"/>
          <w:szCs w:val="20"/>
          <w:lang w:eastAsia="nl-NL"/>
        </w:rPr>
      </w:pPr>
      <w:r>
        <w:rPr>
          <w:rFonts w:ascii="Verdana" w:hAnsi="Verdana" w:cs="Arial"/>
          <w:b/>
          <w:bCs/>
          <w:color w:val="000000"/>
          <w:sz w:val="20"/>
          <w:szCs w:val="20"/>
          <w:lang w:eastAsia="nl-NL"/>
        </w:rPr>
        <w:t>Sociaal domein</w:t>
      </w:r>
    </w:p>
    <w:p w14:paraId="4FB96696" w14:textId="77777777" w:rsidR="003930C6" w:rsidRPr="00654399" w:rsidRDefault="003930C6" w:rsidP="00877E3C">
      <w:pPr>
        <w:numPr>
          <w:ilvl w:val="0"/>
          <w:numId w:val="1"/>
        </w:numPr>
        <w:spacing w:after="0" w:line="120" w:lineRule="atLeast"/>
        <w:ind w:left="426" w:hanging="426"/>
        <w:rPr>
          <w:rFonts w:ascii="Verdana" w:hAnsi="Verdana" w:cs="Arial"/>
          <w:b/>
          <w:bCs/>
          <w:color w:val="000000"/>
          <w:sz w:val="20"/>
          <w:szCs w:val="20"/>
          <w:lang w:eastAsia="nl-NL"/>
        </w:rPr>
      </w:pPr>
      <w:r w:rsidRPr="00654399">
        <w:rPr>
          <w:rFonts w:ascii="Verdana" w:hAnsi="Verdana" w:cs="Arial"/>
          <w:b/>
          <w:bCs/>
          <w:color w:val="000000"/>
          <w:sz w:val="20"/>
          <w:szCs w:val="20"/>
          <w:lang w:eastAsia="nl-NL"/>
        </w:rPr>
        <w:t xml:space="preserve">Financiële spelregels        </w:t>
      </w:r>
    </w:p>
    <w:p w14:paraId="16A1784A" w14:textId="77777777" w:rsidR="003930C6" w:rsidRPr="00654399" w:rsidRDefault="003930C6" w:rsidP="00FF5B26">
      <w:pPr>
        <w:spacing w:after="0" w:line="120" w:lineRule="atLeast"/>
        <w:ind w:left="426" w:hanging="426"/>
        <w:rPr>
          <w:rFonts w:ascii="Verdana" w:hAnsi="Verdana" w:cs="Arial"/>
          <w:b/>
          <w:bCs/>
          <w:color w:val="000000"/>
          <w:sz w:val="20"/>
          <w:szCs w:val="20"/>
          <w:lang w:eastAsia="nl-NL"/>
        </w:rPr>
      </w:pPr>
    </w:p>
    <w:p w14:paraId="4B9062A8" w14:textId="77777777" w:rsidR="003930C6" w:rsidRPr="00654399" w:rsidRDefault="003930C6" w:rsidP="00FF5B26">
      <w:pPr>
        <w:spacing w:after="0" w:line="120" w:lineRule="atLeast"/>
        <w:rPr>
          <w:rFonts w:ascii="Verdana" w:hAnsi="Verdana" w:cs="Arial"/>
          <w:b/>
          <w:bCs/>
          <w:color w:val="000000"/>
          <w:sz w:val="20"/>
          <w:szCs w:val="20"/>
          <w:lang w:eastAsia="nl-NL"/>
        </w:rPr>
      </w:pPr>
      <w:r w:rsidRPr="00654399">
        <w:rPr>
          <w:rFonts w:ascii="Verdana" w:hAnsi="Verdana" w:cs="Arial"/>
          <w:b/>
          <w:bCs/>
          <w:color w:val="000000"/>
          <w:sz w:val="20"/>
          <w:szCs w:val="20"/>
          <w:lang w:eastAsia="nl-NL"/>
        </w:rPr>
        <w:t xml:space="preserve">Deel </w:t>
      </w:r>
      <w:r>
        <w:rPr>
          <w:rFonts w:ascii="Verdana" w:hAnsi="Verdana" w:cs="Arial"/>
          <w:b/>
          <w:bCs/>
          <w:color w:val="000000"/>
          <w:sz w:val="20"/>
          <w:szCs w:val="20"/>
          <w:lang w:eastAsia="nl-NL"/>
        </w:rPr>
        <w:t>III</w:t>
      </w:r>
      <w:r w:rsidRPr="00654399">
        <w:rPr>
          <w:rFonts w:ascii="Verdana" w:hAnsi="Verdana" w:cs="Arial"/>
          <w:b/>
          <w:bCs/>
          <w:color w:val="000000"/>
          <w:sz w:val="20"/>
          <w:szCs w:val="20"/>
          <w:lang w:eastAsia="nl-NL"/>
        </w:rPr>
        <w:t xml:space="preserve">  Jaarlijkse uitwerking PALT &amp; programma</w:t>
      </w:r>
    </w:p>
    <w:p w14:paraId="7D25B493" w14:textId="77777777" w:rsidR="003930C6" w:rsidRPr="00654399" w:rsidRDefault="003930C6" w:rsidP="00FF5B26">
      <w:pPr>
        <w:spacing w:after="0" w:line="120" w:lineRule="atLeast"/>
        <w:rPr>
          <w:rFonts w:ascii="Verdana" w:hAnsi="Verdana" w:cs="Arial"/>
          <w:b/>
          <w:bCs/>
          <w:color w:val="000000"/>
          <w:sz w:val="20"/>
          <w:szCs w:val="20"/>
          <w:lang w:eastAsia="nl-NL"/>
        </w:rPr>
      </w:pPr>
    </w:p>
    <w:p w14:paraId="2A8D5AAC" w14:textId="77777777" w:rsidR="003930C6" w:rsidRPr="00654399" w:rsidRDefault="003930C6" w:rsidP="00FF5B26">
      <w:pPr>
        <w:spacing w:after="0" w:line="120" w:lineRule="atLeast"/>
        <w:rPr>
          <w:rFonts w:ascii="Verdana" w:hAnsi="Verdana" w:cs="Arial"/>
          <w:color w:val="000000"/>
          <w:sz w:val="27"/>
          <w:szCs w:val="27"/>
          <w:lang w:eastAsia="nl-NL"/>
        </w:rPr>
      </w:pPr>
      <w:r w:rsidRPr="00654399">
        <w:rPr>
          <w:rFonts w:ascii="Verdana" w:hAnsi="Verdana" w:cs="Arial"/>
          <w:b/>
          <w:bCs/>
          <w:color w:val="000000"/>
          <w:sz w:val="20"/>
          <w:szCs w:val="20"/>
          <w:lang w:eastAsia="nl-NL"/>
        </w:rPr>
        <w:t xml:space="preserve">Ondertekening partijen        </w:t>
      </w:r>
    </w:p>
    <w:p w14:paraId="0BDC4849" w14:textId="77777777" w:rsidR="003930C6" w:rsidRPr="00654399" w:rsidRDefault="003930C6" w:rsidP="00FF5B26">
      <w:pPr>
        <w:spacing w:after="0" w:line="120" w:lineRule="atLeast"/>
        <w:rPr>
          <w:rFonts w:ascii="Verdana" w:hAnsi="Verdana" w:cs="Arial"/>
          <w:color w:val="000000"/>
          <w:sz w:val="27"/>
          <w:szCs w:val="27"/>
          <w:lang w:eastAsia="nl-NL"/>
        </w:rPr>
      </w:pPr>
    </w:p>
    <w:p w14:paraId="33CE8C14" w14:textId="77777777" w:rsidR="007A5291" w:rsidRDefault="003930C6" w:rsidP="007A5291">
      <w:pPr>
        <w:spacing w:after="0" w:line="120" w:lineRule="atLeast"/>
        <w:rPr>
          <w:rFonts w:ascii="Verdana" w:hAnsi="Verdana" w:cs="Arial"/>
          <w:b/>
          <w:bCs/>
          <w:color w:val="000000"/>
          <w:sz w:val="32"/>
          <w:szCs w:val="32"/>
          <w:lang w:eastAsia="nl-NL"/>
        </w:rPr>
      </w:pPr>
      <w:r w:rsidRPr="00654399">
        <w:rPr>
          <w:rFonts w:ascii="Verdana" w:hAnsi="Verdana" w:cs="Arial"/>
          <w:color w:val="000000"/>
          <w:sz w:val="27"/>
          <w:szCs w:val="27"/>
          <w:lang w:eastAsia="nl-NL"/>
        </w:rPr>
        <w:br w:type="page"/>
      </w:r>
      <w:r w:rsidR="007A5291" w:rsidRPr="007A5291">
        <w:rPr>
          <w:rFonts w:ascii="Verdana" w:hAnsi="Verdana" w:cs="Arial"/>
          <w:b/>
          <w:bCs/>
          <w:color w:val="000000"/>
          <w:sz w:val="32"/>
          <w:szCs w:val="32"/>
          <w:lang w:eastAsia="nl-NL"/>
        </w:rPr>
        <w:lastRenderedPageBreak/>
        <w:t xml:space="preserve">Voorwoord </w:t>
      </w:r>
    </w:p>
    <w:p w14:paraId="5CFAF56C" w14:textId="2C475CB7" w:rsidR="007A5291" w:rsidRPr="007A5291" w:rsidRDefault="00085226" w:rsidP="007A5291">
      <w:pPr>
        <w:spacing w:after="0" w:line="120" w:lineRule="atLeast"/>
        <w:rPr>
          <w:rFonts w:ascii="Verdana" w:hAnsi="Verdana" w:cs="Arial"/>
          <w:bCs/>
          <w:color w:val="000000"/>
          <w:sz w:val="20"/>
          <w:szCs w:val="20"/>
          <w:lang w:eastAsia="nl-NL"/>
        </w:rPr>
      </w:pPr>
      <w:r>
        <w:rPr>
          <w:rFonts w:ascii="Verdana" w:hAnsi="Verdana" w:cs="Arial"/>
          <w:bCs/>
          <w:color w:val="000000"/>
          <w:sz w:val="20"/>
          <w:szCs w:val="20"/>
          <w:lang w:eastAsia="nl-NL"/>
        </w:rPr>
        <w:t>PM</w:t>
      </w:r>
    </w:p>
    <w:p w14:paraId="177D0FA9" w14:textId="15E0B243" w:rsidR="007A5291" w:rsidRDefault="007A5291">
      <w:pPr>
        <w:spacing w:after="0" w:line="240" w:lineRule="auto"/>
        <w:rPr>
          <w:rFonts w:ascii="Verdana" w:hAnsi="Verdana" w:cs="Arial"/>
          <w:color w:val="000000"/>
          <w:sz w:val="27"/>
          <w:szCs w:val="27"/>
          <w:lang w:eastAsia="nl-NL"/>
        </w:rPr>
      </w:pPr>
      <w:r>
        <w:rPr>
          <w:rFonts w:ascii="Verdana" w:hAnsi="Verdana" w:cs="Arial"/>
          <w:color w:val="000000"/>
          <w:sz w:val="27"/>
          <w:szCs w:val="27"/>
          <w:lang w:eastAsia="nl-NL"/>
        </w:rPr>
        <w:br w:type="page"/>
      </w:r>
    </w:p>
    <w:p w14:paraId="7E7A767C" w14:textId="5F35369D" w:rsidR="00E57D49" w:rsidRDefault="00E57D49" w:rsidP="00FF5B26">
      <w:pPr>
        <w:spacing w:after="0" w:line="120" w:lineRule="atLeast"/>
        <w:rPr>
          <w:rFonts w:ascii="Verdana" w:hAnsi="Verdana" w:cs="Arial"/>
          <w:b/>
          <w:bCs/>
          <w:color w:val="000000"/>
          <w:sz w:val="32"/>
          <w:szCs w:val="32"/>
          <w:lang w:eastAsia="nl-NL"/>
        </w:rPr>
      </w:pPr>
      <w:r>
        <w:rPr>
          <w:rFonts w:ascii="Verdana" w:hAnsi="Verdana" w:cs="Arial"/>
          <w:b/>
          <w:bCs/>
          <w:color w:val="000000"/>
          <w:sz w:val="32"/>
          <w:szCs w:val="32"/>
          <w:lang w:eastAsia="nl-NL"/>
        </w:rPr>
        <w:lastRenderedPageBreak/>
        <w:t xml:space="preserve">Deel I </w:t>
      </w:r>
    </w:p>
    <w:p w14:paraId="1CCDDD28" w14:textId="3B206563" w:rsidR="003930C6" w:rsidRPr="00654399" w:rsidRDefault="00E57D49" w:rsidP="00FF5B26">
      <w:pPr>
        <w:spacing w:after="0" w:line="120" w:lineRule="atLeast"/>
        <w:rPr>
          <w:rFonts w:ascii="Verdana" w:hAnsi="Verdana" w:cs="Arial"/>
          <w:color w:val="000000"/>
          <w:sz w:val="27"/>
          <w:szCs w:val="27"/>
          <w:lang w:eastAsia="nl-NL"/>
        </w:rPr>
      </w:pPr>
      <w:r>
        <w:rPr>
          <w:rFonts w:ascii="Verdana" w:hAnsi="Verdana" w:cs="Arial"/>
          <w:b/>
          <w:bCs/>
          <w:color w:val="000000"/>
          <w:sz w:val="32"/>
          <w:szCs w:val="32"/>
          <w:lang w:eastAsia="nl-NL"/>
        </w:rPr>
        <w:t>Een sterke en aantrekkelijke regio</w:t>
      </w:r>
    </w:p>
    <w:p w14:paraId="20AA09B2" w14:textId="77777777" w:rsidR="003930C6" w:rsidRPr="009C1785" w:rsidRDefault="003930C6" w:rsidP="00FF5B26">
      <w:pPr>
        <w:spacing w:after="0" w:line="120" w:lineRule="atLeast"/>
        <w:rPr>
          <w:rFonts w:ascii="Verdana" w:hAnsi="Verdana" w:cs="Arial"/>
          <w:color w:val="000000"/>
          <w:sz w:val="16"/>
          <w:szCs w:val="16"/>
          <w:lang w:eastAsia="nl-NL"/>
        </w:rPr>
      </w:pPr>
    </w:p>
    <w:p w14:paraId="3642B40D" w14:textId="77777777" w:rsidR="003930C6" w:rsidRPr="00654399" w:rsidRDefault="003930C6" w:rsidP="00FF5B26">
      <w:pPr>
        <w:spacing w:after="0" w:line="120" w:lineRule="atLeast"/>
        <w:rPr>
          <w:rFonts w:ascii="Verdana" w:hAnsi="Verdana" w:cs="Arial"/>
          <w:color w:val="000000"/>
          <w:sz w:val="27"/>
          <w:szCs w:val="27"/>
          <w:lang w:eastAsia="nl-NL"/>
        </w:rPr>
      </w:pPr>
      <w:r w:rsidRPr="00654399">
        <w:rPr>
          <w:rFonts w:ascii="Verdana" w:hAnsi="Verdana" w:cs="Arial"/>
          <w:b/>
          <w:bCs/>
          <w:color w:val="000000"/>
          <w:sz w:val="28"/>
          <w:szCs w:val="28"/>
          <w:lang w:eastAsia="nl-NL"/>
        </w:rPr>
        <w:t>Inleiding</w:t>
      </w:r>
    </w:p>
    <w:p w14:paraId="38022E04" w14:textId="419B368C" w:rsidR="003930C6" w:rsidRPr="00654399" w:rsidRDefault="003930C6" w:rsidP="00FF5B26">
      <w:pPr>
        <w:spacing w:after="0" w:line="120" w:lineRule="atLeast"/>
        <w:rPr>
          <w:rFonts w:ascii="Verdana" w:hAnsi="Verdana"/>
          <w:sz w:val="20"/>
          <w:szCs w:val="20"/>
        </w:rPr>
      </w:pPr>
      <w:r w:rsidRPr="00654399">
        <w:rPr>
          <w:rFonts w:ascii="Verdana" w:hAnsi="Verdana"/>
          <w:sz w:val="20"/>
          <w:szCs w:val="20"/>
        </w:rPr>
        <w:t>Afspraken beginnen bij een gezamenlijke en gedragen ambitie. De insteek</w:t>
      </w:r>
      <w:r w:rsidR="002543BB">
        <w:rPr>
          <w:rFonts w:ascii="Verdana" w:hAnsi="Verdana"/>
          <w:sz w:val="20"/>
          <w:szCs w:val="20"/>
        </w:rPr>
        <w:t xml:space="preserve"> van deze prestatieafspraken</w:t>
      </w:r>
      <w:r w:rsidRPr="00654399">
        <w:rPr>
          <w:rFonts w:ascii="Verdana" w:hAnsi="Verdana"/>
          <w:sz w:val="20"/>
          <w:szCs w:val="20"/>
        </w:rPr>
        <w:t xml:space="preserve"> is daarbij van breed naar smal: eerst een beschrijving van de gewenste ontwikkeling, daarna de rol die het vakgebied wonen in deze ontwikkeling heeft. De gezamenlijke afspraken in deel 2 geven een concrete invulling van de corporaties aan deze ambities.</w:t>
      </w:r>
    </w:p>
    <w:p w14:paraId="46AC1A62" w14:textId="77777777" w:rsidR="003930C6" w:rsidRPr="00654399" w:rsidRDefault="003930C6" w:rsidP="00FF5B26">
      <w:pPr>
        <w:spacing w:after="0" w:line="120" w:lineRule="atLeast"/>
        <w:rPr>
          <w:rFonts w:ascii="Verdana" w:hAnsi="Verdana"/>
          <w:sz w:val="20"/>
          <w:szCs w:val="20"/>
        </w:rPr>
      </w:pPr>
    </w:p>
    <w:p w14:paraId="537CEDA7" w14:textId="77777777" w:rsidR="003930C6" w:rsidRPr="00654399" w:rsidRDefault="003930C6" w:rsidP="00FF5B26">
      <w:pPr>
        <w:spacing w:after="0" w:line="120" w:lineRule="atLeast"/>
        <w:rPr>
          <w:rFonts w:ascii="Verdana" w:hAnsi="Verdana"/>
          <w:b/>
          <w:sz w:val="20"/>
          <w:szCs w:val="20"/>
        </w:rPr>
      </w:pPr>
      <w:r w:rsidRPr="00654399">
        <w:rPr>
          <w:rFonts w:ascii="Verdana" w:hAnsi="Verdana"/>
          <w:b/>
          <w:sz w:val="20"/>
          <w:szCs w:val="20"/>
        </w:rPr>
        <w:t>Samen aantrekkelijke stad aan het water</w:t>
      </w:r>
    </w:p>
    <w:p w14:paraId="7AB60784" w14:textId="77777777" w:rsidR="003930C6" w:rsidRPr="00154D82" w:rsidRDefault="003930C6" w:rsidP="00FF5B26">
      <w:pPr>
        <w:spacing w:after="0" w:line="120" w:lineRule="atLeast"/>
        <w:rPr>
          <w:rFonts w:ascii="Verdana" w:hAnsi="Verdana"/>
          <w:i/>
          <w:sz w:val="20"/>
          <w:szCs w:val="20"/>
        </w:rPr>
      </w:pPr>
      <w:r w:rsidRPr="00654399">
        <w:rPr>
          <w:rFonts w:ascii="Verdana" w:hAnsi="Verdana"/>
          <w:sz w:val="20"/>
          <w:szCs w:val="20"/>
        </w:rPr>
        <w:t>In de ruimtelijke strategie Drechtsteden is de ambitie van de Drechtsteden om "samen aantrekkelijke stad aan het water" te zijn. Dit is wat ons bindt en wat ons onderscheidt. Kwaliteit is hierin een kernelement en is ook in de woonvisie al</w:t>
      </w:r>
      <w:r>
        <w:rPr>
          <w:rFonts w:ascii="Verdana" w:hAnsi="Verdana"/>
          <w:sz w:val="20"/>
          <w:szCs w:val="20"/>
        </w:rPr>
        <w:t xml:space="preserve">s centrale opgave geformuleerd: </w:t>
      </w:r>
      <w:r w:rsidRPr="00154D82">
        <w:rPr>
          <w:rFonts w:ascii="Verdana" w:hAnsi="Verdana"/>
          <w:i/>
          <w:sz w:val="20"/>
          <w:szCs w:val="20"/>
        </w:rPr>
        <w:t>“Aansprekende woonmilieus en bijzondere woningen; met kwalitatieve verbeteringen van bestaande woningen en wijken en toevoeging van nieuwe elementen die de aantrekkelijkheid van het woon- en vestigingsklimaat in de regio vergroten.”</w:t>
      </w:r>
    </w:p>
    <w:p w14:paraId="344B49B7" w14:textId="77777777" w:rsidR="003930C6" w:rsidRPr="00654399" w:rsidRDefault="003930C6" w:rsidP="00FF5B26">
      <w:pPr>
        <w:spacing w:after="0" w:line="120" w:lineRule="atLeast"/>
        <w:rPr>
          <w:rFonts w:ascii="Verdana" w:hAnsi="Verdana"/>
          <w:sz w:val="20"/>
          <w:szCs w:val="20"/>
        </w:rPr>
      </w:pPr>
      <w:r w:rsidRPr="00654399">
        <w:rPr>
          <w:rFonts w:ascii="Verdana" w:hAnsi="Verdana"/>
          <w:sz w:val="20"/>
          <w:szCs w:val="20"/>
        </w:rPr>
        <w:t xml:space="preserve">In de in 2013 vastgestelde woonstrategie Drechtsteden is aangegeven dat de ambities uit de Woonvisie </w:t>
      </w:r>
      <w:r w:rsidRPr="00654399">
        <w:rPr>
          <w:rFonts w:ascii="Verdana" w:hAnsi="Verdana"/>
          <w:i/>
          <w:sz w:val="20"/>
          <w:szCs w:val="20"/>
        </w:rPr>
        <w:t>Spetterend Wonen 2</w:t>
      </w:r>
      <w:r w:rsidRPr="00654399">
        <w:rPr>
          <w:rFonts w:ascii="Verdana" w:hAnsi="Verdana"/>
          <w:sz w:val="20"/>
          <w:szCs w:val="20"/>
        </w:rPr>
        <w:t xml:space="preserve"> blijven staan, alleen de weg naar de ambities toe moet worden aangepast aan de huidige tijd. Dit vraagt onder andere om breed en integraal denken. Tegelijkertijd willen we ook resultaat behalen. Dat lukt alleen als we voldoende focus aanbrengen. Focus binnen het beleidsterrein van het wonen en focus op de zaken die ertoe doen, die het verschil maken. Kortom, PALT gaat over integraal denken en sectorale afspraken.</w:t>
      </w:r>
    </w:p>
    <w:p w14:paraId="4757C793" w14:textId="77777777" w:rsidR="003930C6" w:rsidRPr="00654399" w:rsidRDefault="003930C6" w:rsidP="00FF5B26">
      <w:pPr>
        <w:spacing w:after="0" w:line="120" w:lineRule="atLeast"/>
        <w:rPr>
          <w:rFonts w:ascii="Verdana" w:hAnsi="Verdana"/>
          <w:sz w:val="20"/>
          <w:szCs w:val="20"/>
        </w:rPr>
      </w:pPr>
    </w:p>
    <w:p w14:paraId="0D9020EE" w14:textId="77777777" w:rsidR="003930C6" w:rsidRPr="00654399" w:rsidRDefault="003930C6" w:rsidP="00FF5B26">
      <w:pPr>
        <w:spacing w:after="0" w:line="120" w:lineRule="atLeast"/>
        <w:rPr>
          <w:rFonts w:ascii="Verdana" w:hAnsi="Verdana"/>
          <w:sz w:val="20"/>
          <w:szCs w:val="20"/>
        </w:rPr>
      </w:pPr>
      <w:r w:rsidRPr="00654399">
        <w:rPr>
          <w:rFonts w:ascii="Verdana" w:hAnsi="Verdana"/>
          <w:b/>
          <w:sz w:val="20"/>
          <w:szCs w:val="20"/>
        </w:rPr>
        <w:t>Ligging en werkgelegenheid als aantrekkelijke factor</w:t>
      </w:r>
    </w:p>
    <w:p w14:paraId="6D4C0BB9" w14:textId="4B63B37B" w:rsidR="003930C6" w:rsidRPr="00654399" w:rsidRDefault="003930C6" w:rsidP="00FF5B26">
      <w:pPr>
        <w:pStyle w:val="Lijstalinea1"/>
        <w:spacing w:line="120" w:lineRule="atLeast"/>
        <w:ind w:left="0"/>
        <w:contextualSpacing w:val="0"/>
        <w:rPr>
          <w:rFonts w:ascii="Verdana" w:hAnsi="Verdana"/>
          <w:sz w:val="20"/>
          <w:szCs w:val="20"/>
        </w:rPr>
      </w:pPr>
      <w:r w:rsidRPr="00654399">
        <w:rPr>
          <w:rFonts w:ascii="Verdana" w:hAnsi="Verdana"/>
          <w:sz w:val="20"/>
          <w:szCs w:val="20"/>
        </w:rPr>
        <w:t xml:space="preserve">Prettig wonen is afhankelijk van de woning, maar ook van de kwaliteit van de woonomgeving. De aantrekkelijkheid van de Drechtsteden wordt vormgegeven door bijvoorbeeld de centrumvoorzieningen van Dordrecht, maar ook ligging </w:t>
      </w:r>
      <w:r w:rsidR="005C4F24">
        <w:rPr>
          <w:rFonts w:ascii="Verdana" w:hAnsi="Verdana"/>
          <w:sz w:val="20"/>
          <w:szCs w:val="20"/>
        </w:rPr>
        <w:t>ten</w:t>
      </w:r>
      <w:r w:rsidRPr="00654399">
        <w:rPr>
          <w:rFonts w:ascii="Verdana" w:hAnsi="Verdana"/>
          <w:sz w:val="20"/>
          <w:szCs w:val="20"/>
        </w:rPr>
        <w:t xml:space="preserve"> opzichte van Rotterdam en Breda. Door de ligging in het zogenaamde drie-provinciënpunt, zijn we verbonden met het economisch sterke Zuid-Holland, een snel groeiende economische regio van betekenis, namelijk Brabant en het recreatieve Zeeland. </w:t>
      </w:r>
    </w:p>
    <w:p w14:paraId="196A9A11" w14:textId="77777777" w:rsidR="003930C6" w:rsidRPr="00654399" w:rsidRDefault="003930C6" w:rsidP="00FF5B26">
      <w:pPr>
        <w:pStyle w:val="Lijstalinea1"/>
        <w:spacing w:line="120" w:lineRule="atLeast"/>
        <w:ind w:left="0"/>
        <w:contextualSpacing w:val="0"/>
        <w:rPr>
          <w:rFonts w:ascii="Verdana" w:hAnsi="Verdana"/>
          <w:sz w:val="20"/>
          <w:szCs w:val="20"/>
        </w:rPr>
      </w:pPr>
      <w:r w:rsidRPr="00654399">
        <w:rPr>
          <w:rFonts w:ascii="Verdana" w:hAnsi="Verdana"/>
          <w:sz w:val="20"/>
          <w:szCs w:val="20"/>
        </w:rPr>
        <w:t>Naast de gunstige ligging, staan de Drechtsteden bekend om haar hoogwaardige, internationale maakindustrie. De maritieme sector is de economische vertaling van de kracht van het water. Ook de cleantech sector is een sector waarin we ons als regio sterk kunnen maken.</w:t>
      </w:r>
    </w:p>
    <w:p w14:paraId="746B0361" w14:textId="77777777" w:rsidR="003930C6" w:rsidRPr="00654399" w:rsidRDefault="003930C6" w:rsidP="00FF5B26">
      <w:pPr>
        <w:pStyle w:val="Lijstalinea1"/>
        <w:spacing w:line="120" w:lineRule="atLeast"/>
        <w:ind w:left="360"/>
        <w:contextualSpacing w:val="0"/>
        <w:rPr>
          <w:rFonts w:ascii="Verdana" w:hAnsi="Verdana"/>
          <w:sz w:val="20"/>
          <w:szCs w:val="20"/>
        </w:rPr>
      </w:pPr>
    </w:p>
    <w:p w14:paraId="486D9FD7" w14:textId="77777777" w:rsidR="003930C6" w:rsidRPr="00654399" w:rsidRDefault="003930C6" w:rsidP="00FF5B26">
      <w:pPr>
        <w:pStyle w:val="Lijstalinea1"/>
        <w:spacing w:line="120" w:lineRule="atLeast"/>
        <w:ind w:left="0"/>
        <w:contextualSpacing w:val="0"/>
        <w:rPr>
          <w:rFonts w:ascii="Verdana" w:hAnsi="Verdana"/>
          <w:b/>
          <w:sz w:val="20"/>
          <w:szCs w:val="20"/>
        </w:rPr>
      </w:pPr>
      <w:r w:rsidRPr="00654399">
        <w:rPr>
          <w:rFonts w:ascii="Verdana" w:hAnsi="Verdana"/>
          <w:b/>
          <w:sz w:val="20"/>
          <w:szCs w:val="20"/>
        </w:rPr>
        <w:t>Opgave voor het wonen</w:t>
      </w:r>
    </w:p>
    <w:p w14:paraId="3099E1D5" w14:textId="77777777" w:rsidR="003930C6" w:rsidRPr="00654399" w:rsidRDefault="003930C6" w:rsidP="00FF5B26">
      <w:pPr>
        <w:pStyle w:val="Lijstalinea1"/>
        <w:spacing w:line="120" w:lineRule="atLeast"/>
        <w:ind w:left="0"/>
        <w:contextualSpacing w:val="0"/>
        <w:rPr>
          <w:rFonts w:ascii="Verdana" w:hAnsi="Verdana"/>
          <w:sz w:val="20"/>
          <w:szCs w:val="20"/>
        </w:rPr>
      </w:pPr>
      <w:r w:rsidRPr="00654399">
        <w:rPr>
          <w:rFonts w:ascii="Verdana" w:hAnsi="Verdana"/>
          <w:sz w:val="20"/>
          <w:szCs w:val="20"/>
        </w:rPr>
        <w:t>Wonen levert -net als elke andere sector- haar bijdrage aan de ambitie van de Drechtsteden. Wat met PALT nodig is, zijn specifieke afspraken gericht op het domein van het wonen waar gemeenten en woningcorporaties actief zijn. Daarbij geldt dat we liever enkele stevige en goede afspraken met elkaar maken dan vele intenties over en weer uitspreken. Daarbij werken alle partijen uiteindelijk aan de doelstellingen om de ambities te verwezenlijken zoals deze hier geformuleerd staan. Telkens moet de vraag gesteld worden: Is dit het middel dat het doel volbrengt?</w:t>
      </w:r>
    </w:p>
    <w:p w14:paraId="1A798358" w14:textId="77777777" w:rsidR="003930C6" w:rsidRPr="00654399" w:rsidRDefault="003930C6" w:rsidP="00FF5B26">
      <w:pPr>
        <w:pStyle w:val="Lijstalinea1"/>
        <w:spacing w:line="120" w:lineRule="atLeast"/>
        <w:ind w:left="0"/>
        <w:contextualSpacing w:val="0"/>
        <w:rPr>
          <w:rFonts w:ascii="Verdana" w:hAnsi="Verdana"/>
          <w:sz w:val="20"/>
          <w:szCs w:val="20"/>
        </w:rPr>
      </w:pPr>
    </w:p>
    <w:p w14:paraId="42B08E13" w14:textId="60B90248" w:rsidR="003930C6" w:rsidRPr="00654399" w:rsidRDefault="003930C6" w:rsidP="00FF5B26">
      <w:pPr>
        <w:pStyle w:val="Lijstalinea1"/>
        <w:spacing w:line="120" w:lineRule="atLeast"/>
        <w:ind w:left="0"/>
        <w:contextualSpacing w:val="0"/>
        <w:rPr>
          <w:rFonts w:ascii="Verdana" w:hAnsi="Verdana"/>
          <w:sz w:val="20"/>
          <w:szCs w:val="20"/>
        </w:rPr>
      </w:pPr>
      <w:r w:rsidRPr="00654399">
        <w:rPr>
          <w:rFonts w:ascii="Verdana" w:hAnsi="Verdana"/>
          <w:sz w:val="20"/>
          <w:szCs w:val="20"/>
        </w:rPr>
        <w:t xml:space="preserve">In de Woonstrategie Drechtsteden is aangegeven dat de rol van alle partijen die te maken hebben met wonen veranderd is. Veel meer hebben we elkaar, burgers en initiatiefnemers </w:t>
      </w:r>
      <w:r w:rsidR="002543BB">
        <w:rPr>
          <w:rFonts w:ascii="Verdana" w:hAnsi="Verdana"/>
          <w:sz w:val="20"/>
          <w:szCs w:val="20"/>
        </w:rPr>
        <w:t xml:space="preserve">nodig om plannen te realiseren. </w:t>
      </w:r>
      <w:r w:rsidRPr="00654399">
        <w:rPr>
          <w:rFonts w:ascii="Verdana" w:hAnsi="Verdana"/>
          <w:sz w:val="20"/>
          <w:szCs w:val="20"/>
        </w:rPr>
        <w:t xml:space="preserve">Daarnaast is onze rol beperkt: De markt bepaalt, inzichten zijn veranderd, er is een groot verschil tussen wat mensen willen en kunnen en van doorstroming is steeds minder sprake. Daartegenover staat dat onze ambities onveranderd zijn: Een aantrekkelijke woonomgeving en woonkwaliteit is wat we nastreven. De weg hiernaartoe moet echter aangepast worden aan de huidige tijd. </w:t>
      </w:r>
    </w:p>
    <w:p w14:paraId="0A475735" w14:textId="77777777" w:rsidR="003930C6" w:rsidRPr="00654399" w:rsidRDefault="003930C6" w:rsidP="00FF5B26">
      <w:pPr>
        <w:pStyle w:val="Lijstalinea1"/>
        <w:spacing w:line="120" w:lineRule="atLeast"/>
        <w:ind w:left="0"/>
        <w:contextualSpacing w:val="0"/>
        <w:rPr>
          <w:rFonts w:ascii="Verdana" w:hAnsi="Verdana"/>
          <w:sz w:val="20"/>
          <w:szCs w:val="20"/>
        </w:rPr>
      </w:pPr>
    </w:p>
    <w:p w14:paraId="6DE939BC" w14:textId="77777777" w:rsidR="003930C6" w:rsidRPr="00654399" w:rsidRDefault="003930C6" w:rsidP="00FF5B26">
      <w:pPr>
        <w:pStyle w:val="Lijstalinea1"/>
        <w:spacing w:line="120" w:lineRule="atLeast"/>
        <w:ind w:left="0"/>
        <w:contextualSpacing w:val="0"/>
        <w:rPr>
          <w:rFonts w:ascii="Verdana" w:hAnsi="Verdana"/>
          <w:sz w:val="20"/>
          <w:szCs w:val="20"/>
        </w:rPr>
      </w:pPr>
      <w:r w:rsidRPr="00654399">
        <w:rPr>
          <w:rFonts w:ascii="Verdana" w:hAnsi="Verdana"/>
          <w:sz w:val="20"/>
          <w:szCs w:val="20"/>
        </w:rPr>
        <w:t xml:space="preserve">De context waarin gemeenten en woningcorporaties acteren is enorm veranderd. Er zijn minder middelen beschikbaar wat noopt tot keuzes maken, het werkveld van </w:t>
      </w:r>
      <w:r w:rsidRPr="00654399">
        <w:rPr>
          <w:rFonts w:ascii="Verdana" w:hAnsi="Verdana"/>
          <w:sz w:val="20"/>
          <w:szCs w:val="20"/>
        </w:rPr>
        <w:lastRenderedPageBreak/>
        <w:t xml:space="preserve">woningcorporaties is beperkt tot het bouwen en beheren van sociale huurwoningen en gemeenten hebben taken van de Rijksoverheid erbij gekregen. De rol van de woningcorporaties is om naar 'vermogen' een bijdrage aan het wonen te leveren.  </w:t>
      </w:r>
    </w:p>
    <w:p w14:paraId="2758C4F4" w14:textId="77777777" w:rsidR="003930C6" w:rsidRPr="00654399" w:rsidRDefault="003930C6" w:rsidP="00FF5B26">
      <w:pPr>
        <w:pStyle w:val="Lijstalinea1"/>
        <w:spacing w:line="120" w:lineRule="atLeast"/>
        <w:ind w:left="0"/>
        <w:contextualSpacing w:val="0"/>
        <w:rPr>
          <w:rFonts w:ascii="Verdana" w:hAnsi="Verdana"/>
          <w:sz w:val="20"/>
          <w:szCs w:val="20"/>
        </w:rPr>
      </w:pPr>
    </w:p>
    <w:p w14:paraId="13888E99" w14:textId="77777777" w:rsidR="003930C6" w:rsidRDefault="003930C6" w:rsidP="00FF5B26">
      <w:pPr>
        <w:pStyle w:val="Lijstalinea1"/>
        <w:spacing w:line="120" w:lineRule="atLeast"/>
        <w:ind w:left="0"/>
        <w:contextualSpacing w:val="0"/>
        <w:rPr>
          <w:rFonts w:ascii="Verdana" w:hAnsi="Verdana"/>
          <w:sz w:val="20"/>
          <w:szCs w:val="20"/>
        </w:rPr>
      </w:pPr>
      <w:r w:rsidRPr="00654399">
        <w:rPr>
          <w:rFonts w:ascii="Verdana" w:hAnsi="Verdana"/>
          <w:sz w:val="20"/>
          <w:szCs w:val="20"/>
        </w:rPr>
        <w:t xml:space="preserve">De rol van de gemeenten is uitnodigend, faciliterend en regisserend. Vooral via de gemeente is verbinding met andere domeinen dan het wonen mogelijk. Ook </w:t>
      </w:r>
      <w:r>
        <w:rPr>
          <w:rFonts w:ascii="Verdana" w:hAnsi="Verdana"/>
          <w:sz w:val="20"/>
          <w:szCs w:val="20"/>
        </w:rPr>
        <w:t xml:space="preserve">het </w:t>
      </w:r>
      <w:r w:rsidRPr="00654399">
        <w:rPr>
          <w:rFonts w:ascii="Verdana" w:hAnsi="Verdana"/>
          <w:sz w:val="20"/>
          <w:szCs w:val="20"/>
        </w:rPr>
        <w:t xml:space="preserve">betrekken </w:t>
      </w:r>
      <w:r>
        <w:rPr>
          <w:rFonts w:ascii="Verdana" w:hAnsi="Verdana"/>
          <w:sz w:val="20"/>
          <w:szCs w:val="20"/>
        </w:rPr>
        <w:t xml:space="preserve">van </w:t>
      </w:r>
      <w:r w:rsidRPr="00654399">
        <w:rPr>
          <w:rFonts w:ascii="Verdana" w:hAnsi="Verdana"/>
          <w:sz w:val="20"/>
          <w:szCs w:val="20"/>
        </w:rPr>
        <w:t>andere partners zoals de Provincie, beleggers, zorginstellingen, ontwikkelaars, makelaars en (toekomstige) bewoners is een rol van de gemeente. Gemeenten</w:t>
      </w:r>
      <w:r>
        <w:rPr>
          <w:rFonts w:ascii="Verdana" w:hAnsi="Verdana"/>
          <w:sz w:val="20"/>
          <w:szCs w:val="20"/>
        </w:rPr>
        <w:t xml:space="preserve"> sturen vanuit de Woonvisie</w:t>
      </w:r>
      <w:r w:rsidRPr="00654399">
        <w:rPr>
          <w:rFonts w:ascii="Verdana" w:hAnsi="Verdana"/>
          <w:sz w:val="20"/>
          <w:szCs w:val="20"/>
        </w:rPr>
        <w:t xml:space="preserve">, maar vormen </w:t>
      </w:r>
      <w:r>
        <w:rPr>
          <w:rFonts w:ascii="Verdana" w:hAnsi="Verdana"/>
          <w:sz w:val="20"/>
          <w:szCs w:val="20"/>
        </w:rPr>
        <w:t xml:space="preserve">meer nog </w:t>
      </w:r>
      <w:r w:rsidRPr="00654399">
        <w:rPr>
          <w:rFonts w:ascii="Verdana" w:hAnsi="Verdana"/>
          <w:sz w:val="20"/>
          <w:szCs w:val="20"/>
        </w:rPr>
        <w:t xml:space="preserve">een verbindende schakel tussen partijen en domeinen. </w:t>
      </w:r>
      <w:r>
        <w:rPr>
          <w:rFonts w:ascii="Verdana" w:hAnsi="Verdana"/>
          <w:sz w:val="20"/>
          <w:szCs w:val="20"/>
        </w:rPr>
        <w:t xml:space="preserve">Door de regionale prestatieafspraken lokaal te concretiseren, gaan gemeenten en corporaties regelmatig in gesprek over de bijdrage die beide partijen leveren aan het bereiken van de doelstellingen van de Woonvisie en PALT. </w:t>
      </w:r>
    </w:p>
    <w:p w14:paraId="78D341C5" w14:textId="1686BADF" w:rsidR="003930C6" w:rsidRPr="004656F2" w:rsidRDefault="003930C6" w:rsidP="00FF5B26">
      <w:pPr>
        <w:pStyle w:val="Lijstalinea1"/>
        <w:spacing w:line="120" w:lineRule="atLeast"/>
        <w:ind w:left="0"/>
        <w:contextualSpacing w:val="0"/>
        <w:rPr>
          <w:rFonts w:ascii="Verdana" w:hAnsi="Verdana"/>
          <w:sz w:val="20"/>
          <w:szCs w:val="20"/>
        </w:rPr>
      </w:pPr>
      <w:r>
        <w:rPr>
          <w:rFonts w:ascii="Verdana" w:hAnsi="Verdana"/>
          <w:sz w:val="20"/>
          <w:szCs w:val="20"/>
        </w:rPr>
        <w:t xml:space="preserve">De huurdersraden spelen daarbij een actieve en signalerende rol. Een afvaardiging van de </w:t>
      </w:r>
      <w:r w:rsidRPr="004656F2">
        <w:rPr>
          <w:rFonts w:ascii="Verdana" w:hAnsi="Verdana"/>
          <w:sz w:val="20"/>
          <w:szCs w:val="20"/>
        </w:rPr>
        <w:t>huurdersve</w:t>
      </w:r>
      <w:r w:rsidR="002864F8">
        <w:rPr>
          <w:rFonts w:ascii="Verdana" w:hAnsi="Verdana"/>
          <w:sz w:val="20"/>
          <w:szCs w:val="20"/>
        </w:rPr>
        <w:t xml:space="preserve">renigingen neemt tijdens de bestuurlijke </w:t>
      </w:r>
      <w:r w:rsidRPr="004656F2">
        <w:rPr>
          <w:rFonts w:ascii="Verdana" w:hAnsi="Verdana"/>
          <w:sz w:val="20"/>
          <w:szCs w:val="20"/>
        </w:rPr>
        <w:t>vergadering</w:t>
      </w:r>
      <w:r w:rsidR="00C47AD9">
        <w:rPr>
          <w:rFonts w:ascii="Verdana" w:hAnsi="Verdana"/>
          <w:sz w:val="20"/>
          <w:szCs w:val="20"/>
        </w:rPr>
        <w:t>en</w:t>
      </w:r>
      <w:r w:rsidRPr="004656F2">
        <w:rPr>
          <w:rFonts w:ascii="Verdana" w:hAnsi="Verdana"/>
          <w:sz w:val="20"/>
          <w:szCs w:val="20"/>
        </w:rPr>
        <w:t xml:space="preserve"> deel aan het gesprek over de regionaal behaalde resultaten. </w:t>
      </w:r>
    </w:p>
    <w:p w14:paraId="5B8F19A0" w14:textId="77777777" w:rsidR="003930C6" w:rsidRPr="004656F2" w:rsidRDefault="003930C6" w:rsidP="00FF5B26">
      <w:pPr>
        <w:pStyle w:val="Lijstalinea1"/>
        <w:spacing w:line="120" w:lineRule="atLeast"/>
        <w:ind w:left="0"/>
        <w:contextualSpacing w:val="0"/>
        <w:rPr>
          <w:rFonts w:ascii="Verdana" w:hAnsi="Verdana"/>
          <w:sz w:val="20"/>
          <w:szCs w:val="20"/>
        </w:rPr>
      </w:pPr>
    </w:p>
    <w:p w14:paraId="43FACB05" w14:textId="77777777" w:rsidR="00CC41B1" w:rsidRPr="004656F2" w:rsidRDefault="00CC41B1" w:rsidP="00CC41B1">
      <w:pPr>
        <w:pStyle w:val="Lijstalinea1"/>
        <w:spacing w:line="120" w:lineRule="atLeast"/>
        <w:ind w:left="0"/>
        <w:contextualSpacing w:val="0"/>
        <w:rPr>
          <w:rFonts w:ascii="Verdana" w:hAnsi="Verdana"/>
          <w:sz w:val="20"/>
          <w:szCs w:val="20"/>
        </w:rPr>
      </w:pPr>
      <w:r w:rsidRPr="004656F2">
        <w:rPr>
          <w:rFonts w:ascii="Verdana" w:hAnsi="Verdana"/>
          <w:sz w:val="20"/>
          <w:szCs w:val="20"/>
        </w:rPr>
        <w:t xml:space="preserve">Conform de woonstrategie ligt de focus van het regionale woonbeleid op: </w:t>
      </w:r>
    </w:p>
    <w:p w14:paraId="074B488D" w14:textId="04A5126D" w:rsidR="00CC41B1" w:rsidRPr="004656F2" w:rsidRDefault="00CC41B1" w:rsidP="002205C2">
      <w:pPr>
        <w:pStyle w:val="Lijstalinea1"/>
        <w:numPr>
          <w:ilvl w:val="0"/>
          <w:numId w:val="23"/>
        </w:numPr>
        <w:spacing w:line="120" w:lineRule="atLeast"/>
        <w:ind w:left="360"/>
        <w:contextualSpacing w:val="0"/>
        <w:rPr>
          <w:rFonts w:ascii="Verdana" w:hAnsi="Verdana"/>
          <w:sz w:val="20"/>
          <w:szCs w:val="20"/>
        </w:rPr>
      </w:pPr>
      <w:r w:rsidRPr="004656F2">
        <w:rPr>
          <w:rFonts w:ascii="Verdana" w:hAnsi="Verdana"/>
          <w:sz w:val="20"/>
          <w:szCs w:val="20"/>
        </w:rPr>
        <w:t xml:space="preserve">Een regio met meer kwaliteit. </w:t>
      </w:r>
      <w:r w:rsidRPr="004656F2">
        <w:rPr>
          <w:rFonts w:ascii="Verdana" w:hAnsi="Verdana"/>
          <w:sz w:val="20"/>
          <w:szCs w:val="20"/>
        </w:rPr>
        <w:br/>
        <w:t xml:space="preserve">Het gaat daarbij zowel om woonkwaliteit als om de kwaliteit van de woonomgeving. Sturing op verbetering van kwaliteit en toevoegen van nog ontbrekende kwaliteiten is belangrijker dan sturen op aantallen. Een aantrekkelijk vestigingsklimaat, voldoende werkgelegenheid, goede voorzieningen, een duurzame regio en voldoende beschikbaarheid en keuzevrijheid in de woningvoorraad dragen daaraan bij. </w:t>
      </w:r>
    </w:p>
    <w:p w14:paraId="6E2AF281" w14:textId="77777777" w:rsidR="00CC41B1" w:rsidRPr="004656F2" w:rsidRDefault="00CC41B1" w:rsidP="002205C2">
      <w:pPr>
        <w:pStyle w:val="Lijstalinea1"/>
        <w:numPr>
          <w:ilvl w:val="0"/>
          <w:numId w:val="23"/>
        </w:numPr>
        <w:spacing w:line="120" w:lineRule="atLeast"/>
        <w:ind w:left="360"/>
        <w:contextualSpacing w:val="0"/>
        <w:rPr>
          <w:rFonts w:ascii="Verdana" w:hAnsi="Verdana"/>
          <w:sz w:val="20"/>
          <w:szCs w:val="20"/>
        </w:rPr>
      </w:pPr>
      <w:r w:rsidRPr="004656F2">
        <w:rPr>
          <w:rFonts w:ascii="Verdana" w:hAnsi="Verdana"/>
          <w:sz w:val="20"/>
          <w:szCs w:val="20"/>
        </w:rPr>
        <w:t xml:space="preserve">Meer op de bestaande voorraad dan alleen op de nieuwbouw. </w:t>
      </w:r>
    </w:p>
    <w:p w14:paraId="00A6424B" w14:textId="77777777" w:rsidR="00CC41B1" w:rsidRPr="004656F2" w:rsidRDefault="00CC41B1" w:rsidP="002205C2">
      <w:pPr>
        <w:pStyle w:val="Lijstalinea1"/>
        <w:numPr>
          <w:ilvl w:val="0"/>
          <w:numId w:val="23"/>
        </w:numPr>
        <w:spacing w:line="120" w:lineRule="atLeast"/>
        <w:ind w:left="360"/>
        <w:contextualSpacing w:val="0"/>
        <w:rPr>
          <w:rFonts w:ascii="Verdana" w:hAnsi="Verdana"/>
          <w:sz w:val="20"/>
          <w:szCs w:val="20"/>
        </w:rPr>
      </w:pPr>
      <w:r w:rsidRPr="004656F2">
        <w:rPr>
          <w:rFonts w:ascii="Verdana" w:hAnsi="Verdana"/>
          <w:sz w:val="20"/>
          <w:szCs w:val="20"/>
        </w:rPr>
        <w:t xml:space="preserve">Prestatieafspraken over de voorraad richten zich op voldoende beschikbaarheid en betaalbaarheid van het woningaanbod voor de doelgroep – gerelateerd aan goede leefbaarheid in de wijken. </w:t>
      </w:r>
    </w:p>
    <w:p w14:paraId="0549DB71" w14:textId="77777777" w:rsidR="00CC41B1" w:rsidRPr="004656F2" w:rsidRDefault="00CC41B1" w:rsidP="002205C2">
      <w:pPr>
        <w:pStyle w:val="Lijstalinea1"/>
        <w:numPr>
          <w:ilvl w:val="0"/>
          <w:numId w:val="23"/>
        </w:numPr>
        <w:spacing w:line="120" w:lineRule="atLeast"/>
        <w:ind w:left="360"/>
        <w:contextualSpacing w:val="0"/>
        <w:rPr>
          <w:rFonts w:ascii="Verdana" w:hAnsi="Verdana"/>
          <w:sz w:val="20"/>
          <w:szCs w:val="20"/>
        </w:rPr>
      </w:pPr>
      <w:r w:rsidRPr="004656F2">
        <w:rPr>
          <w:rFonts w:ascii="Verdana" w:hAnsi="Verdana"/>
          <w:sz w:val="20"/>
          <w:szCs w:val="20"/>
        </w:rPr>
        <w:t xml:space="preserve">Het is belangrijk dat er voldoende aandacht is voor de leefbaarheid in de zwakkere gebieden en voldoende aandacht voor de kwetsbare groepen. Verschillen tussen groepen lijken namelijk steeds groter te worden. Gemeenten en corporaties kunnen dit niet alleen, maar werken hierbij samen met andere partners. </w:t>
      </w:r>
    </w:p>
    <w:p w14:paraId="50B8A77D" w14:textId="77777777" w:rsidR="00830D6E" w:rsidRPr="004523EF" w:rsidRDefault="00830D6E" w:rsidP="00830D6E">
      <w:pPr>
        <w:pStyle w:val="Lijstalinea1"/>
        <w:spacing w:line="120" w:lineRule="atLeast"/>
        <w:ind w:left="0"/>
        <w:contextualSpacing w:val="0"/>
        <w:rPr>
          <w:rFonts w:ascii="Verdana" w:hAnsi="Verdana"/>
          <w:sz w:val="20"/>
          <w:szCs w:val="20"/>
        </w:rPr>
      </w:pPr>
    </w:p>
    <w:p w14:paraId="2D852A1A" w14:textId="77777777" w:rsidR="003930C6" w:rsidRPr="00654399" w:rsidRDefault="003930C6" w:rsidP="00FF5B26">
      <w:pPr>
        <w:pStyle w:val="Lijstalinea1"/>
        <w:spacing w:line="120" w:lineRule="atLeast"/>
        <w:ind w:left="0"/>
        <w:contextualSpacing w:val="0"/>
        <w:rPr>
          <w:rFonts w:ascii="Verdana" w:hAnsi="Verdana"/>
          <w:b/>
          <w:sz w:val="20"/>
          <w:szCs w:val="20"/>
        </w:rPr>
      </w:pPr>
      <w:r w:rsidRPr="00654399">
        <w:rPr>
          <w:rFonts w:ascii="Verdana" w:hAnsi="Verdana"/>
          <w:b/>
          <w:sz w:val="20"/>
          <w:szCs w:val="20"/>
        </w:rPr>
        <w:t>Agenda voor PALT</w:t>
      </w:r>
    </w:p>
    <w:p w14:paraId="68AD03E8" w14:textId="77777777" w:rsidR="003930C6" w:rsidRPr="00654399" w:rsidRDefault="003930C6" w:rsidP="00FF5B26">
      <w:pPr>
        <w:pStyle w:val="Lijstalinea1"/>
        <w:spacing w:line="120" w:lineRule="atLeast"/>
        <w:ind w:left="0"/>
        <w:contextualSpacing w:val="0"/>
        <w:rPr>
          <w:rFonts w:ascii="Verdana" w:hAnsi="Verdana"/>
          <w:sz w:val="20"/>
          <w:szCs w:val="20"/>
        </w:rPr>
      </w:pPr>
      <w:r w:rsidRPr="00654399">
        <w:rPr>
          <w:rFonts w:ascii="Verdana" w:hAnsi="Verdana"/>
          <w:sz w:val="20"/>
          <w:szCs w:val="20"/>
        </w:rPr>
        <w:t xml:space="preserve">De agenda voor de Drechtsteden en opgaven voor het wonen bepalen de agenda voor PALT. Daarbij willen we de afspraken richten op de onderwerpen die ertoe doen en waar gemeenten en woningcorporaties echt het verschil kunnen maken. Deze afspraken gaan over het beoogde doel. Het middel waarmee dit doel bereikt wordt is van secundair belang. Niet alleen focussen we daardoor op wat we echt willen bereiken, het geeft ook de benodigde flexibiliteit bij de uitwerking. Het is aan iedere partij om in overleg en gegeven de situatie dit doel te realiseren. Van partijen wordt verwacht dat zij samenwerken en de verbinding zoeken, handelen vanuit de eigen professionaliteit, verantwoordelijkheid nemen en hierop aanspreekbaar zijn. </w:t>
      </w:r>
    </w:p>
    <w:p w14:paraId="507BBAAA" w14:textId="77777777" w:rsidR="003930C6" w:rsidRPr="00654399" w:rsidRDefault="003930C6" w:rsidP="00FF5B26">
      <w:pPr>
        <w:pStyle w:val="Lijstalinea1"/>
        <w:spacing w:line="120" w:lineRule="atLeast"/>
        <w:ind w:left="0"/>
        <w:contextualSpacing w:val="0"/>
        <w:rPr>
          <w:rFonts w:ascii="Verdana" w:hAnsi="Verdana"/>
          <w:sz w:val="20"/>
          <w:szCs w:val="20"/>
        </w:rPr>
      </w:pPr>
    </w:p>
    <w:p w14:paraId="35B4EE5D" w14:textId="77777777" w:rsidR="003930C6" w:rsidRPr="004656F2" w:rsidRDefault="003930C6" w:rsidP="00FF5B26">
      <w:pPr>
        <w:spacing w:after="0" w:line="120" w:lineRule="atLeast"/>
        <w:rPr>
          <w:rFonts w:ascii="Verdana" w:hAnsi="Verdana"/>
          <w:sz w:val="20"/>
          <w:szCs w:val="20"/>
        </w:rPr>
      </w:pPr>
      <w:r w:rsidRPr="004656F2">
        <w:rPr>
          <w:rFonts w:ascii="Verdana" w:hAnsi="Verdana"/>
          <w:sz w:val="20"/>
          <w:szCs w:val="20"/>
        </w:rPr>
        <w:t xml:space="preserve">In de prestatieafspraken staan de volgende uitgangspunten centraal: </w:t>
      </w:r>
    </w:p>
    <w:p w14:paraId="3EB42C36" w14:textId="0FB35D3F" w:rsidR="003930C6" w:rsidRPr="004656F2" w:rsidRDefault="003930C6" w:rsidP="007C5E73">
      <w:pPr>
        <w:numPr>
          <w:ilvl w:val="0"/>
          <w:numId w:val="24"/>
        </w:numPr>
        <w:spacing w:after="0" w:line="120" w:lineRule="atLeast"/>
        <w:ind w:left="284"/>
        <w:rPr>
          <w:rFonts w:ascii="Verdana" w:hAnsi="Verdana" w:cs="Arial"/>
          <w:sz w:val="20"/>
          <w:szCs w:val="20"/>
          <w:lang w:eastAsia="nl-NL"/>
        </w:rPr>
      </w:pPr>
      <w:r w:rsidRPr="004656F2">
        <w:rPr>
          <w:rFonts w:ascii="Verdana" w:hAnsi="Verdana" w:cs="Arial"/>
          <w:sz w:val="20"/>
          <w:szCs w:val="20"/>
          <w:lang w:eastAsia="nl-NL"/>
        </w:rPr>
        <w:t>In lijn met het Rijksbeleid richt PALT zich op zogenaamde “corporatieonderwerpen”</w:t>
      </w:r>
      <w:r w:rsidR="003E6246" w:rsidRPr="004656F2">
        <w:rPr>
          <w:rFonts w:ascii="Verdana" w:hAnsi="Verdana"/>
          <w:sz w:val="20"/>
          <w:szCs w:val="20"/>
        </w:rPr>
        <w:t xml:space="preserve"> en</w:t>
      </w:r>
      <w:r w:rsidRPr="004656F2">
        <w:rPr>
          <w:rFonts w:ascii="Verdana" w:hAnsi="Verdana"/>
          <w:sz w:val="20"/>
          <w:szCs w:val="20"/>
        </w:rPr>
        <w:t xml:space="preserve"> de doelgroep van beleid (inkomen tot € </w:t>
      </w:r>
      <w:r w:rsidR="00446765">
        <w:rPr>
          <w:rFonts w:ascii="Verdana" w:hAnsi="Verdana"/>
          <w:sz w:val="20"/>
          <w:szCs w:val="20"/>
        </w:rPr>
        <w:t>35.739</w:t>
      </w:r>
      <w:r w:rsidRPr="004656F2">
        <w:rPr>
          <w:rFonts w:ascii="Verdana" w:hAnsi="Verdana"/>
          <w:sz w:val="20"/>
          <w:szCs w:val="20"/>
        </w:rPr>
        <w:t>, prijspeil 201</w:t>
      </w:r>
      <w:r w:rsidR="002E78A0">
        <w:rPr>
          <w:rFonts w:ascii="Verdana" w:hAnsi="Verdana"/>
          <w:sz w:val="20"/>
          <w:szCs w:val="20"/>
        </w:rPr>
        <w:t>6</w:t>
      </w:r>
      <w:r w:rsidRPr="004656F2">
        <w:rPr>
          <w:rFonts w:ascii="Verdana" w:hAnsi="Verdana"/>
          <w:sz w:val="20"/>
          <w:szCs w:val="20"/>
        </w:rPr>
        <w:t xml:space="preserve">). </w:t>
      </w:r>
    </w:p>
    <w:p w14:paraId="2110E777" w14:textId="2670539C" w:rsidR="003930C6" w:rsidRPr="004656F2" w:rsidRDefault="008F2154" w:rsidP="007C5E73">
      <w:pPr>
        <w:numPr>
          <w:ilvl w:val="0"/>
          <w:numId w:val="24"/>
        </w:numPr>
        <w:spacing w:after="0" w:line="120" w:lineRule="atLeast"/>
        <w:ind w:left="284"/>
        <w:rPr>
          <w:rFonts w:ascii="Verdana" w:hAnsi="Verdana" w:cs="Arial"/>
          <w:lang w:eastAsia="nl-NL"/>
        </w:rPr>
      </w:pPr>
      <w:r w:rsidRPr="004656F2">
        <w:rPr>
          <w:rFonts w:ascii="Verdana" w:hAnsi="Verdana" w:cs="Arial"/>
          <w:sz w:val="20"/>
          <w:szCs w:val="20"/>
          <w:lang w:eastAsia="nl-NL"/>
        </w:rPr>
        <w:t xml:space="preserve">Beschikbaarheid: </w:t>
      </w:r>
      <w:r w:rsidR="003930C6" w:rsidRPr="004656F2">
        <w:rPr>
          <w:rFonts w:ascii="Verdana" w:hAnsi="Verdana" w:cs="Arial"/>
          <w:sz w:val="20"/>
          <w:szCs w:val="20"/>
          <w:lang w:eastAsia="nl-NL"/>
        </w:rPr>
        <w:t xml:space="preserve">Voldoende aanbod van betaalbare woningen voor </w:t>
      </w:r>
      <w:r w:rsidRPr="004656F2">
        <w:rPr>
          <w:rFonts w:ascii="Verdana" w:hAnsi="Verdana" w:cs="Arial"/>
          <w:sz w:val="20"/>
          <w:szCs w:val="20"/>
          <w:lang w:eastAsia="nl-NL"/>
        </w:rPr>
        <w:t xml:space="preserve">zowel </w:t>
      </w:r>
      <w:r w:rsidR="003930C6" w:rsidRPr="004656F2">
        <w:rPr>
          <w:rFonts w:ascii="Verdana" w:hAnsi="Verdana" w:cs="Arial"/>
          <w:sz w:val="20"/>
          <w:szCs w:val="20"/>
          <w:lang w:eastAsia="nl-NL"/>
        </w:rPr>
        <w:t xml:space="preserve">de </w:t>
      </w:r>
      <w:r w:rsidRPr="004656F2">
        <w:rPr>
          <w:rFonts w:ascii="Verdana" w:hAnsi="Verdana" w:cs="Arial"/>
          <w:sz w:val="20"/>
          <w:szCs w:val="20"/>
          <w:lang w:eastAsia="nl-NL"/>
        </w:rPr>
        <w:t xml:space="preserve">primaire als de secundaire </w:t>
      </w:r>
      <w:r w:rsidR="003930C6" w:rsidRPr="004656F2">
        <w:rPr>
          <w:rFonts w:ascii="Verdana" w:hAnsi="Verdana" w:cs="Arial"/>
          <w:sz w:val="20"/>
          <w:szCs w:val="20"/>
          <w:lang w:eastAsia="nl-NL"/>
        </w:rPr>
        <w:t>doelgroep</w:t>
      </w:r>
      <w:r w:rsidRPr="004656F2">
        <w:rPr>
          <w:rFonts w:ascii="Verdana" w:hAnsi="Verdana" w:cs="Arial"/>
          <w:sz w:val="20"/>
          <w:szCs w:val="20"/>
          <w:lang w:eastAsia="nl-NL"/>
        </w:rPr>
        <w:t xml:space="preserve"> in iedere gemeente in de Drechtsteden</w:t>
      </w:r>
    </w:p>
    <w:p w14:paraId="62DACBEB" w14:textId="506CDCE7" w:rsidR="008F2154" w:rsidRPr="004656F2" w:rsidRDefault="008F2154" w:rsidP="007C5E73">
      <w:pPr>
        <w:numPr>
          <w:ilvl w:val="0"/>
          <w:numId w:val="24"/>
        </w:numPr>
        <w:spacing w:after="0" w:line="120" w:lineRule="atLeast"/>
        <w:ind w:left="284"/>
        <w:rPr>
          <w:rFonts w:ascii="Verdana" w:hAnsi="Verdana" w:cs="Arial"/>
          <w:sz w:val="20"/>
          <w:szCs w:val="20"/>
          <w:lang w:eastAsia="nl-NL"/>
        </w:rPr>
      </w:pPr>
      <w:r w:rsidRPr="004656F2">
        <w:rPr>
          <w:rFonts w:ascii="Verdana" w:hAnsi="Verdana"/>
          <w:sz w:val="20"/>
          <w:szCs w:val="20"/>
        </w:rPr>
        <w:t xml:space="preserve">Betaalbaarheid: </w:t>
      </w:r>
      <w:r w:rsidR="00F720EC" w:rsidRPr="004656F2">
        <w:rPr>
          <w:rFonts w:ascii="Verdana" w:hAnsi="Verdana"/>
          <w:sz w:val="20"/>
          <w:szCs w:val="20"/>
        </w:rPr>
        <w:t xml:space="preserve">streven naar lage woonlasten en passend aanbod voor de doelgroep. </w:t>
      </w:r>
    </w:p>
    <w:p w14:paraId="48B8477C" w14:textId="77777777" w:rsidR="003930C6" w:rsidRPr="004656F2" w:rsidRDefault="003930C6" w:rsidP="007C5E73">
      <w:pPr>
        <w:numPr>
          <w:ilvl w:val="0"/>
          <w:numId w:val="24"/>
        </w:numPr>
        <w:spacing w:after="0" w:line="120" w:lineRule="atLeast"/>
        <w:ind w:left="284"/>
        <w:rPr>
          <w:rFonts w:ascii="Verdana" w:hAnsi="Verdana" w:cs="Arial"/>
          <w:sz w:val="20"/>
          <w:szCs w:val="20"/>
          <w:lang w:eastAsia="nl-NL"/>
        </w:rPr>
      </w:pPr>
      <w:r w:rsidRPr="004656F2">
        <w:rPr>
          <w:rFonts w:ascii="Verdana" w:hAnsi="Verdana" w:cs="Arial"/>
          <w:sz w:val="20"/>
          <w:szCs w:val="20"/>
          <w:lang w:eastAsia="nl-NL"/>
        </w:rPr>
        <w:t xml:space="preserve">Goede leefbaarheid in alle gemeenten, juist ook in wijken met geconcentreerd corporatiebezit. </w:t>
      </w:r>
    </w:p>
    <w:p w14:paraId="609B36AA" w14:textId="5B3C0B5D" w:rsidR="003930C6" w:rsidRPr="00654399" w:rsidRDefault="003930C6" w:rsidP="007C5E73">
      <w:pPr>
        <w:numPr>
          <w:ilvl w:val="0"/>
          <w:numId w:val="24"/>
        </w:numPr>
        <w:spacing w:after="0" w:line="120" w:lineRule="atLeast"/>
        <w:ind w:left="284"/>
        <w:rPr>
          <w:rFonts w:ascii="Verdana" w:hAnsi="Verdana" w:cs="Arial"/>
          <w:sz w:val="20"/>
          <w:szCs w:val="20"/>
          <w:lang w:eastAsia="nl-NL"/>
        </w:rPr>
      </w:pPr>
      <w:r w:rsidRPr="00654399">
        <w:rPr>
          <w:rFonts w:ascii="Verdana" w:hAnsi="Verdana" w:cs="Arial"/>
          <w:sz w:val="20"/>
          <w:szCs w:val="20"/>
          <w:lang w:eastAsia="nl-NL"/>
        </w:rPr>
        <w:t>Een duurzame</w:t>
      </w:r>
      <w:r w:rsidR="003E6246">
        <w:rPr>
          <w:rFonts w:ascii="Verdana" w:hAnsi="Verdana" w:cs="Arial"/>
          <w:sz w:val="20"/>
          <w:szCs w:val="20"/>
          <w:lang w:eastAsia="nl-NL"/>
        </w:rPr>
        <w:t xml:space="preserve">, </w:t>
      </w:r>
      <w:r w:rsidRPr="00654399">
        <w:rPr>
          <w:rFonts w:ascii="Verdana" w:hAnsi="Verdana" w:cs="Arial"/>
          <w:sz w:val="20"/>
          <w:szCs w:val="20"/>
          <w:lang w:eastAsia="nl-NL"/>
        </w:rPr>
        <w:t xml:space="preserve">energiezuinige </w:t>
      </w:r>
      <w:r w:rsidR="003E6246">
        <w:rPr>
          <w:rFonts w:ascii="Verdana" w:hAnsi="Verdana" w:cs="Arial"/>
          <w:sz w:val="20"/>
          <w:szCs w:val="20"/>
          <w:lang w:eastAsia="nl-NL"/>
        </w:rPr>
        <w:t xml:space="preserve">en toekomstbestendige </w:t>
      </w:r>
      <w:r w:rsidRPr="00654399">
        <w:rPr>
          <w:rFonts w:ascii="Verdana" w:hAnsi="Verdana" w:cs="Arial"/>
          <w:sz w:val="20"/>
          <w:szCs w:val="20"/>
          <w:lang w:eastAsia="nl-NL"/>
        </w:rPr>
        <w:t xml:space="preserve">corporatievoorraad van </w:t>
      </w:r>
      <w:r w:rsidR="007C5E73">
        <w:rPr>
          <w:rFonts w:ascii="Verdana" w:hAnsi="Verdana" w:cs="Arial"/>
          <w:sz w:val="20"/>
          <w:szCs w:val="20"/>
          <w:lang w:eastAsia="nl-NL"/>
        </w:rPr>
        <w:t>goede</w:t>
      </w:r>
      <w:r w:rsidRPr="00654399">
        <w:rPr>
          <w:rFonts w:ascii="Verdana" w:hAnsi="Verdana" w:cs="Arial"/>
          <w:sz w:val="20"/>
          <w:szCs w:val="20"/>
          <w:lang w:eastAsia="nl-NL"/>
        </w:rPr>
        <w:t xml:space="preserve"> kwaliteit. </w:t>
      </w:r>
    </w:p>
    <w:p w14:paraId="3D8CF0B3" w14:textId="036C6D54" w:rsidR="003930C6" w:rsidRPr="00CF5384" w:rsidRDefault="003930C6" w:rsidP="007C5E73">
      <w:pPr>
        <w:numPr>
          <w:ilvl w:val="0"/>
          <w:numId w:val="24"/>
        </w:numPr>
        <w:spacing w:after="0" w:line="120" w:lineRule="atLeast"/>
        <w:ind w:left="284"/>
        <w:rPr>
          <w:rFonts w:ascii="Verdana" w:hAnsi="Verdana" w:cs="Arial"/>
          <w:color w:val="000000"/>
          <w:sz w:val="27"/>
          <w:szCs w:val="27"/>
          <w:lang w:eastAsia="nl-NL"/>
        </w:rPr>
      </w:pPr>
      <w:r w:rsidRPr="00CF5384">
        <w:rPr>
          <w:rFonts w:ascii="Verdana" w:hAnsi="Verdana" w:cs="Arial"/>
          <w:sz w:val="20"/>
          <w:szCs w:val="20"/>
          <w:lang w:eastAsia="nl-NL"/>
        </w:rPr>
        <w:t xml:space="preserve">Regionale prestatieafspraken en eenheid over prijsgrenzen, voorraad en verkoopprogramma zijn een belangrijke voorwaarde voor de regionaal werkende woningmarkt. </w:t>
      </w:r>
      <w:r>
        <w:rPr>
          <w:rFonts w:ascii="Verdana" w:hAnsi="Verdana" w:cs="Arial"/>
          <w:sz w:val="20"/>
          <w:szCs w:val="20"/>
          <w:lang w:eastAsia="nl-NL"/>
        </w:rPr>
        <w:t xml:space="preserve">De </w:t>
      </w:r>
      <w:r w:rsidRPr="00CF5384">
        <w:rPr>
          <w:rFonts w:ascii="Verdana" w:hAnsi="Verdana" w:cs="Arial"/>
          <w:sz w:val="20"/>
          <w:szCs w:val="20"/>
          <w:lang w:eastAsia="nl-NL"/>
        </w:rPr>
        <w:t>regionale afspraken</w:t>
      </w:r>
      <w:r>
        <w:rPr>
          <w:rFonts w:ascii="Verdana" w:hAnsi="Verdana" w:cs="Arial"/>
          <w:sz w:val="20"/>
          <w:szCs w:val="20"/>
          <w:lang w:eastAsia="nl-NL"/>
        </w:rPr>
        <w:t xml:space="preserve"> en doelstellingen worden </w:t>
      </w:r>
      <w:r w:rsidRPr="00CF5384">
        <w:rPr>
          <w:rFonts w:ascii="Verdana" w:hAnsi="Verdana" w:cs="Arial"/>
          <w:sz w:val="20"/>
          <w:szCs w:val="20"/>
          <w:lang w:eastAsia="nl-NL"/>
        </w:rPr>
        <w:t xml:space="preserve">in Deel III van PALT door corporatie en gemeente </w:t>
      </w:r>
      <w:r>
        <w:rPr>
          <w:rFonts w:ascii="Verdana" w:hAnsi="Verdana" w:cs="Arial"/>
          <w:sz w:val="20"/>
          <w:szCs w:val="20"/>
          <w:lang w:eastAsia="nl-NL"/>
        </w:rPr>
        <w:t xml:space="preserve">gezamenlijk lokaal </w:t>
      </w:r>
      <w:r w:rsidR="003E6246">
        <w:rPr>
          <w:rFonts w:ascii="Verdana" w:hAnsi="Verdana" w:cs="Arial"/>
          <w:sz w:val="20"/>
          <w:szCs w:val="20"/>
          <w:lang w:eastAsia="nl-NL"/>
        </w:rPr>
        <w:t>verder uitgewerkt</w:t>
      </w:r>
      <w:r>
        <w:rPr>
          <w:rFonts w:ascii="Verdana" w:hAnsi="Verdana" w:cs="Arial"/>
          <w:sz w:val="20"/>
          <w:szCs w:val="20"/>
          <w:lang w:eastAsia="nl-NL"/>
        </w:rPr>
        <w:t xml:space="preserve">.  </w:t>
      </w:r>
    </w:p>
    <w:p w14:paraId="64DE67FF" w14:textId="77777777" w:rsidR="00E57D49" w:rsidRDefault="003930C6" w:rsidP="00CF5384">
      <w:pPr>
        <w:spacing w:after="0" w:line="120" w:lineRule="atLeast"/>
        <w:rPr>
          <w:rFonts w:ascii="Verdana" w:hAnsi="Verdana" w:cs="Arial"/>
          <w:b/>
          <w:bCs/>
          <w:color w:val="000000"/>
          <w:sz w:val="32"/>
          <w:szCs w:val="32"/>
          <w:lang w:eastAsia="nl-NL"/>
        </w:rPr>
      </w:pPr>
      <w:r w:rsidRPr="00CF5384">
        <w:rPr>
          <w:rFonts w:ascii="Verdana" w:hAnsi="Verdana" w:cs="Arial"/>
          <w:color w:val="000000"/>
          <w:sz w:val="27"/>
          <w:szCs w:val="27"/>
          <w:lang w:eastAsia="nl-NL"/>
        </w:rPr>
        <w:br w:type="page"/>
      </w:r>
      <w:r w:rsidRPr="00CF5384">
        <w:rPr>
          <w:rFonts w:ascii="Verdana" w:hAnsi="Verdana" w:cs="Arial"/>
          <w:b/>
          <w:bCs/>
          <w:color w:val="000000"/>
          <w:sz w:val="32"/>
          <w:szCs w:val="32"/>
          <w:lang w:eastAsia="nl-NL"/>
        </w:rPr>
        <w:lastRenderedPageBreak/>
        <w:t>Deel II</w:t>
      </w:r>
      <w:r w:rsidR="002B2A69">
        <w:rPr>
          <w:rFonts w:ascii="Verdana" w:hAnsi="Verdana" w:cs="Arial"/>
          <w:b/>
          <w:bCs/>
          <w:color w:val="000000"/>
          <w:sz w:val="32"/>
          <w:szCs w:val="32"/>
          <w:lang w:eastAsia="nl-NL"/>
        </w:rPr>
        <w:t xml:space="preserve"> </w:t>
      </w:r>
    </w:p>
    <w:p w14:paraId="62FACDCE" w14:textId="43488418" w:rsidR="003930C6" w:rsidRPr="00CF5384" w:rsidRDefault="003930C6" w:rsidP="00CF5384">
      <w:pPr>
        <w:spacing w:after="0" w:line="120" w:lineRule="atLeast"/>
        <w:rPr>
          <w:rFonts w:ascii="Verdana" w:hAnsi="Verdana" w:cs="Arial"/>
          <w:color w:val="000000"/>
          <w:sz w:val="27"/>
          <w:szCs w:val="27"/>
          <w:lang w:eastAsia="nl-NL"/>
        </w:rPr>
      </w:pPr>
      <w:r w:rsidRPr="00CF5384">
        <w:rPr>
          <w:rFonts w:ascii="Verdana" w:hAnsi="Verdana" w:cs="Arial"/>
          <w:b/>
          <w:bCs/>
          <w:color w:val="000000"/>
          <w:sz w:val="32"/>
          <w:szCs w:val="32"/>
          <w:lang w:eastAsia="nl-NL"/>
        </w:rPr>
        <w:t xml:space="preserve">Regionale Prestatieafspraken </w:t>
      </w:r>
    </w:p>
    <w:p w14:paraId="50005A1E" w14:textId="77777777" w:rsidR="00E57D49" w:rsidRDefault="00E57D49" w:rsidP="00FF5B26">
      <w:pPr>
        <w:spacing w:after="0" w:line="120" w:lineRule="atLeast"/>
        <w:rPr>
          <w:rFonts w:ascii="Verdana" w:hAnsi="Verdana" w:cs="Arial"/>
          <w:b/>
          <w:bCs/>
          <w:color w:val="000000"/>
          <w:sz w:val="28"/>
          <w:szCs w:val="28"/>
          <w:lang w:eastAsia="nl-NL"/>
        </w:rPr>
      </w:pPr>
    </w:p>
    <w:p w14:paraId="4AB63C50" w14:textId="77777777" w:rsidR="003930C6" w:rsidRPr="00654399" w:rsidRDefault="003930C6" w:rsidP="00FF5B26">
      <w:pPr>
        <w:spacing w:after="0" w:line="120" w:lineRule="atLeast"/>
        <w:rPr>
          <w:rFonts w:ascii="Verdana" w:hAnsi="Verdana" w:cs="Arial"/>
          <w:color w:val="000000"/>
          <w:sz w:val="27"/>
          <w:szCs w:val="27"/>
          <w:lang w:eastAsia="nl-NL"/>
        </w:rPr>
      </w:pPr>
      <w:r w:rsidRPr="00654399">
        <w:rPr>
          <w:rFonts w:ascii="Verdana" w:hAnsi="Verdana" w:cs="Arial"/>
          <w:b/>
          <w:bCs/>
          <w:color w:val="000000"/>
          <w:sz w:val="28"/>
          <w:szCs w:val="28"/>
          <w:lang w:eastAsia="nl-NL"/>
        </w:rPr>
        <w:t>Inleiding</w:t>
      </w:r>
    </w:p>
    <w:p w14:paraId="4C34B928" w14:textId="77777777"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In dit deel </w:t>
      </w:r>
      <w:r>
        <w:rPr>
          <w:rFonts w:ascii="Verdana" w:hAnsi="Verdana" w:cs="Arial"/>
          <w:color w:val="000000"/>
          <w:sz w:val="20"/>
          <w:szCs w:val="20"/>
          <w:lang w:eastAsia="nl-NL"/>
        </w:rPr>
        <w:t xml:space="preserve">II </w:t>
      </w:r>
      <w:r w:rsidRPr="00654399">
        <w:rPr>
          <w:rFonts w:ascii="Verdana" w:hAnsi="Verdana" w:cs="Arial"/>
          <w:color w:val="000000"/>
          <w:sz w:val="20"/>
          <w:szCs w:val="20"/>
          <w:lang w:eastAsia="nl-NL"/>
        </w:rPr>
        <w:t>staan de gezamenlijke afspraken waarmee we onze doelstellingen willen bereiken. Deze afspraken hebben zowel betrekking op fysieke als op sociale maatregelen. Daarnaast zijn afspraken gemaakt over de financiële en organisatorische spelregels.</w:t>
      </w:r>
    </w:p>
    <w:p w14:paraId="1DB0032F" w14:textId="77777777" w:rsidR="003930C6" w:rsidRPr="00654399" w:rsidRDefault="003930C6" w:rsidP="00FF5B26">
      <w:pPr>
        <w:spacing w:after="0" w:line="120" w:lineRule="atLeast"/>
        <w:rPr>
          <w:rFonts w:ascii="Verdana" w:hAnsi="Verdana" w:cs="Arial"/>
          <w:color w:val="000000"/>
          <w:sz w:val="20"/>
          <w:szCs w:val="20"/>
          <w:lang w:eastAsia="nl-NL"/>
        </w:rPr>
      </w:pPr>
      <w:bookmarkStart w:id="1" w:name="graphic10"/>
      <w:bookmarkEnd w:id="1"/>
    </w:p>
    <w:p w14:paraId="0476D8C7" w14:textId="77777777" w:rsidR="003930C6" w:rsidRPr="00654399" w:rsidRDefault="003930C6" w:rsidP="00FF5B26">
      <w:pPr>
        <w:spacing w:after="0" w:line="120" w:lineRule="atLeast"/>
        <w:rPr>
          <w:rFonts w:ascii="Verdana" w:hAnsi="Verdana" w:cs="Arial"/>
          <w:b/>
          <w:bCs/>
          <w:color w:val="000000"/>
          <w:sz w:val="28"/>
          <w:szCs w:val="28"/>
          <w:lang w:eastAsia="nl-NL"/>
        </w:rPr>
      </w:pPr>
      <w:r w:rsidRPr="00654399">
        <w:rPr>
          <w:rFonts w:ascii="Verdana" w:hAnsi="Verdana" w:cs="Arial"/>
          <w:b/>
          <w:bCs/>
          <w:color w:val="000000"/>
          <w:sz w:val="28"/>
          <w:szCs w:val="28"/>
          <w:lang w:eastAsia="nl-NL"/>
        </w:rPr>
        <w:t>Hoofdstuk 1. Samenwerking &amp; procesafspraken</w:t>
      </w:r>
    </w:p>
    <w:p w14:paraId="5E66EE55" w14:textId="77777777" w:rsidR="003930C6" w:rsidRDefault="003930C6" w:rsidP="00FF5B26">
      <w:pPr>
        <w:spacing w:after="0" w:line="120" w:lineRule="atLeast"/>
        <w:rPr>
          <w:rFonts w:ascii="Verdana" w:hAnsi="Verdana" w:cs="Arial"/>
          <w:b/>
          <w:color w:val="000000"/>
          <w:sz w:val="24"/>
          <w:szCs w:val="24"/>
          <w:lang w:eastAsia="nl-NL"/>
        </w:rPr>
      </w:pPr>
    </w:p>
    <w:p w14:paraId="2DD21AE1" w14:textId="77777777" w:rsidR="003930C6" w:rsidRPr="00C10B4E" w:rsidRDefault="003930C6" w:rsidP="002205C2">
      <w:pPr>
        <w:numPr>
          <w:ilvl w:val="1"/>
          <w:numId w:val="5"/>
        </w:numPr>
        <w:spacing w:after="0" w:line="120" w:lineRule="atLeast"/>
        <w:ind w:hanging="720"/>
        <w:rPr>
          <w:rFonts w:ascii="Verdana" w:hAnsi="Verdana" w:cs="Arial"/>
          <w:b/>
          <w:color w:val="000000"/>
          <w:sz w:val="24"/>
          <w:szCs w:val="24"/>
          <w:lang w:eastAsia="nl-NL"/>
        </w:rPr>
      </w:pPr>
      <w:r w:rsidRPr="00C10B4E">
        <w:rPr>
          <w:rFonts w:ascii="Verdana" w:hAnsi="Verdana" w:cs="Arial"/>
          <w:b/>
          <w:color w:val="000000"/>
          <w:sz w:val="24"/>
          <w:szCs w:val="24"/>
          <w:lang w:eastAsia="nl-NL"/>
        </w:rPr>
        <w:t>Samenwerking</w:t>
      </w:r>
    </w:p>
    <w:p w14:paraId="705E0812" w14:textId="77777777" w:rsidR="003930C6"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belangrijkste afspraak van PALT betreft de samenwerking zelf. Vanuit een gedeelde visie en onderling vertrouwen werken deelnemende partijen samen. Insteek is om de beperkt beschikbare investeringsmogelijkheden zo efficiënt mogelijk en in goede onderlinge afstemming in te zetten, om zo de doelstellingen van de regionale Woonvisie Drechtsteden en PALT te realiseren. </w:t>
      </w:r>
    </w:p>
    <w:p w14:paraId="62688EAD" w14:textId="77777777" w:rsidR="003930C6" w:rsidRDefault="003930C6" w:rsidP="00FF5B2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Zowel d</w:t>
      </w:r>
      <w:r w:rsidRPr="00654399">
        <w:rPr>
          <w:rFonts w:ascii="Verdana" w:hAnsi="Verdana" w:cs="Arial"/>
          <w:color w:val="000000"/>
          <w:sz w:val="20"/>
          <w:szCs w:val="20"/>
          <w:lang w:eastAsia="nl-NL"/>
        </w:rPr>
        <w:t xml:space="preserve">e woningmarkt </w:t>
      </w:r>
      <w:r>
        <w:rPr>
          <w:rFonts w:ascii="Verdana" w:hAnsi="Verdana" w:cs="Arial"/>
          <w:color w:val="000000"/>
          <w:sz w:val="20"/>
          <w:szCs w:val="20"/>
          <w:lang w:eastAsia="nl-NL"/>
        </w:rPr>
        <w:t xml:space="preserve">als </w:t>
      </w:r>
      <w:r w:rsidRPr="00654399">
        <w:rPr>
          <w:rFonts w:ascii="Verdana" w:hAnsi="Verdana" w:cs="Arial"/>
          <w:color w:val="000000"/>
          <w:sz w:val="20"/>
          <w:szCs w:val="20"/>
          <w:lang w:eastAsia="nl-NL"/>
        </w:rPr>
        <w:t xml:space="preserve">de wetgeving zijn voortdurend in transitie. Daarnaast is het takenpakket van corporaties en de financiële armslag van beide partijen ten aanzien van de eerdere afspraken beperkt. Meer </w:t>
      </w:r>
      <w:r>
        <w:rPr>
          <w:rFonts w:ascii="Verdana" w:hAnsi="Verdana" w:cs="Arial"/>
          <w:color w:val="000000"/>
          <w:sz w:val="20"/>
          <w:szCs w:val="20"/>
          <w:lang w:eastAsia="nl-NL"/>
        </w:rPr>
        <w:t xml:space="preserve">nog </w:t>
      </w:r>
      <w:r w:rsidRPr="00654399">
        <w:rPr>
          <w:rFonts w:ascii="Verdana" w:hAnsi="Verdana" w:cs="Arial"/>
          <w:color w:val="000000"/>
          <w:sz w:val="20"/>
          <w:szCs w:val="20"/>
          <w:lang w:eastAsia="nl-NL"/>
        </w:rPr>
        <w:t xml:space="preserve">dan </w:t>
      </w:r>
      <w:r>
        <w:rPr>
          <w:rFonts w:ascii="Verdana" w:hAnsi="Verdana" w:cs="Arial"/>
          <w:color w:val="000000"/>
          <w:sz w:val="20"/>
          <w:szCs w:val="20"/>
          <w:lang w:eastAsia="nl-NL"/>
        </w:rPr>
        <w:t xml:space="preserve">voorheen </w:t>
      </w:r>
      <w:r w:rsidRPr="00654399">
        <w:rPr>
          <w:rFonts w:ascii="Verdana" w:hAnsi="Verdana" w:cs="Arial"/>
          <w:color w:val="000000"/>
          <w:sz w:val="20"/>
          <w:szCs w:val="20"/>
          <w:lang w:eastAsia="nl-NL"/>
        </w:rPr>
        <w:t xml:space="preserve">vraagt de huidige woningmarkt </w:t>
      </w:r>
      <w:r>
        <w:rPr>
          <w:rFonts w:ascii="Verdana" w:hAnsi="Verdana" w:cs="Arial"/>
          <w:color w:val="000000"/>
          <w:sz w:val="20"/>
          <w:szCs w:val="20"/>
          <w:lang w:eastAsia="nl-NL"/>
        </w:rPr>
        <w:t xml:space="preserve">daarom </w:t>
      </w:r>
      <w:r w:rsidRPr="00654399">
        <w:rPr>
          <w:rFonts w:ascii="Verdana" w:hAnsi="Verdana" w:cs="Arial"/>
          <w:color w:val="000000"/>
          <w:sz w:val="20"/>
          <w:szCs w:val="20"/>
          <w:lang w:eastAsia="nl-NL"/>
        </w:rPr>
        <w:t>een flexibele manier van werken</w:t>
      </w:r>
      <w:r>
        <w:rPr>
          <w:rFonts w:ascii="Verdana" w:hAnsi="Verdana" w:cs="Arial"/>
          <w:color w:val="000000"/>
          <w:sz w:val="20"/>
          <w:szCs w:val="20"/>
          <w:lang w:eastAsia="nl-NL"/>
        </w:rPr>
        <w:t xml:space="preserve">, </w:t>
      </w:r>
      <w:r w:rsidRPr="00654399">
        <w:rPr>
          <w:rFonts w:ascii="Verdana" w:hAnsi="Verdana" w:cs="Arial"/>
          <w:color w:val="000000"/>
          <w:sz w:val="20"/>
          <w:szCs w:val="20"/>
          <w:lang w:eastAsia="nl-NL"/>
        </w:rPr>
        <w:t xml:space="preserve">afspraken </w:t>
      </w:r>
      <w:r>
        <w:rPr>
          <w:rFonts w:ascii="Verdana" w:hAnsi="Verdana" w:cs="Arial"/>
          <w:color w:val="000000"/>
          <w:sz w:val="20"/>
          <w:szCs w:val="20"/>
          <w:lang w:eastAsia="nl-NL"/>
        </w:rPr>
        <w:t>over</w:t>
      </w:r>
      <w:r w:rsidRPr="00654399">
        <w:rPr>
          <w:rFonts w:ascii="Verdana" w:hAnsi="Verdana" w:cs="Arial"/>
          <w:color w:val="000000"/>
          <w:sz w:val="20"/>
          <w:szCs w:val="20"/>
          <w:lang w:eastAsia="nl-NL"/>
        </w:rPr>
        <w:t xml:space="preserve"> het ‘wat’ in plaats van het ‘hoe’ en </w:t>
      </w:r>
      <w:r>
        <w:rPr>
          <w:rFonts w:ascii="Verdana" w:hAnsi="Verdana" w:cs="Arial"/>
          <w:color w:val="000000"/>
          <w:sz w:val="20"/>
          <w:szCs w:val="20"/>
          <w:lang w:eastAsia="nl-NL"/>
        </w:rPr>
        <w:t xml:space="preserve">mogelijkheden om </w:t>
      </w:r>
      <w:r w:rsidRPr="00654399">
        <w:rPr>
          <w:rFonts w:ascii="Verdana" w:hAnsi="Verdana" w:cs="Arial"/>
          <w:color w:val="000000"/>
          <w:sz w:val="20"/>
          <w:szCs w:val="20"/>
          <w:lang w:eastAsia="nl-NL"/>
        </w:rPr>
        <w:t>tussentijds bij</w:t>
      </w:r>
      <w:r>
        <w:rPr>
          <w:rFonts w:ascii="Verdana" w:hAnsi="Verdana" w:cs="Arial"/>
          <w:color w:val="000000"/>
          <w:sz w:val="20"/>
          <w:szCs w:val="20"/>
          <w:lang w:eastAsia="nl-NL"/>
        </w:rPr>
        <w:t xml:space="preserve"> te sturen, door voortdurend met elkaar in gesprek te blijven. </w:t>
      </w:r>
    </w:p>
    <w:p w14:paraId="603671AA" w14:textId="77777777" w:rsidR="003930C6" w:rsidRPr="00654399" w:rsidRDefault="003930C6" w:rsidP="00FF5B26">
      <w:pPr>
        <w:spacing w:after="0" w:line="120" w:lineRule="atLeast"/>
        <w:rPr>
          <w:rFonts w:ascii="Verdana" w:hAnsi="Verdana" w:cs="Arial"/>
          <w:color w:val="000000"/>
          <w:sz w:val="20"/>
          <w:szCs w:val="20"/>
          <w:lang w:eastAsia="nl-NL"/>
        </w:rPr>
      </w:pPr>
    </w:p>
    <w:p w14:paraId="23B37966" w14:textId="77777777" w:rsidR="003930C6" w:rsidRPr="00C10B4E" w:rsidRDefault="003930C6" w:rsidP="002205C2">
      <w:pPr>
        <w:numPr>
          <w:ilvl w:val="1"/>
          <w:numId w:val="5"/>
        </w:numPr>
        <w:spacing w:after="0" w:line="120" w:lineRule="atLeast"/>
        <w:ind w:hanging="720"/>
        <w:rPr>
          <w:rFonts w:ascii="Verdana" w:hAnsi="Verdana" w:cs="Arial"/>
          <w:b/>
          <w:color w:val="000000"/>
          <w:sz w:val="24"/>
          <w:szCs w:val="24"/>
          <w:lang w:eastAsia="nl-NL"/>
        </w:rPr>
      </w:pPr>
      <w:r w:rsidRPr="00C10B4E">
        <w:rPr>
          <w:rFonts w:ascii="Verdana" w:hAnsi="Verdana" w:cs="Arial"/>
          <w:b/>
          <w:color w:val="000000"/>
          <w:sz w:val="24"/>
          <w:szCs w:val="24"/>
          <w:lang w:eastAsia="nl-NL"/>
        </w:rPr>
        <w:t>Proces</w:t>
      </w:r>
    </w:p>
    <w:p w14:paraId="37451473" w14:textId="250B0FE3" w:rsidR="003930C6"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samenwerking krijgt door jaarlijkse bijsturing, in plaats van vaste afspraken voor een periode van vijf jaar, een meer cyclisch karakter. </w:t>
      </w:r>
      <w:r>
        <w:rPr>
          <w:rFonts w:ascii="Verdana" w:hAnsi="Verdana" w:cs="Arial"/>
          <w:color w:val="000000"/>
          <w:sz w:val="20"/>
          <w:szCs w:val="20"/>
          <w:lang w:eastAsia="nl-NL"/>
        </w:rPr>
        <w:t xml:space="preserve">De Stuurgroep organiseert en agendeert dit cyclische PALT proces, de </w:t>
      </w:r>
      <w:r w:rsidR="00C47AD9">
        <w:rPr>
          <w:rFonts w:ascii="Verdana" w:hAnsi="Verdana" w:cs="Arial"/>
          <w:color w:val="000000"/>
          <w:sz w:val="20"/>
          <w:szCs w:val="20"/>
          <w:lang w:eastAsia="nl-NL"/>
        </w:rPr>
        <w:t xml:space="preserve">bestuurlijke </w:t>
      </w:r>
      <w:r>
        <w:rPr>
          <w:rFonts w:ascii="Verdana" w:hAnsi="Verdana" w:cs="Arial"/>
          <w:color w:val="000000"/>
          <w:sz w:val="20"/>
          <w:szCs w:val="20"/>
          <w:lang w:eastAsia="nl-NL"/>
        </w:rPr>
        <w:t>jaarvergadering</w:t>
      </w:r>
      <w:r w:rsidR="00660EAF">
        <w:rPr>
          <w:rFonts w:ascii="Verdana" w:hAnsi="Verdana" w:cs="Arial"/>
          <w:color w:val="000000"/>
          <w:sz w:val="20"/>
          <w:szCs w:val="20"/>
          <w:lang w:eastAsia="nl-NL"/>
        </w:rPr>
        <w:t xml:space="preserve">en (zowel het Voortgangsoverleg als het Prospectieve overleg) </w:t>
      </w:r>
      <w:r>
        <w:rPr>
          <w:rFonts w:ascii="Verdana" w:hAnsi="Verdana" w:cs="Arial"/>
          <w:color w:val="000000"/>
          <w:sz w:val="20"/>
          <w:szCs w:val="20"/>
          <w:lang w:eastAsia="nl-NL"/>
        </w:rPr>
        <w:t xml:space="preserve">en eventuele extra bijeenkomsten, daarbij ondersteund door de werkgroep PALT. </w:t>
      </w:r>
    </w:p>
    <w:p w14:paraId="702E43CF" w14:textId="77777777"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regionaal portefeuillehouder Wonen </w:t>
      </w:r>
      <w:r>
        <w:rPr>
          <w:rFonts w:ascii="Verdana" w:hAnsi="Verdana" w:cs="Arial"/>
          <w:color w:val="000000"/>
          <w:sz w:val="20"/>
          <w:szCs w:val="20"/>
          <w:lang w:eastAsia="nl-NL"/>
        </w:rPr>
        <w:t xml:space="preserve">van de Drechtsteden </w:t>
      </w:r>
      <w:r w:rsidRPr="00654399">
        <w:rPr>
          <w:rFonts w:ascii="Verdana" w:hAnsi="Verdana" w:cs="Arial"/>
          <w:color w:val="000000"/>
          <w:sz w:val="20"/>
          <w:szCs w:val="20"/>
          <w:lang w:eastAsia="nl-NL"/>
        </w:rPr>
        <w:t>is voorzitter van de Stuurgroep PALT.</w:t>
      </w:r>
    </w:p>
    <w:p w14:paraId="39EC59B4" w14:textId="77777777" w:rsidR="003930C6" w:rsidRPr="00654399" w:rsidRDefault="003930C6" w:rsidP="00FF5B26">
      <w:pPr>
        <w:spacing w:after="0" w:line="120" w:lineRule="atLeast"/>
        <w:rPr>
          <w:rFonts w:ascii="Verdana" w:hAnsi="Verdana" w:cs="Arial"/>
          <w:color w:val="000000"/>
          <w:sz w:val="20"/>
          <w:szCs w:val="20"/>
          <w:lang w:eastAsia="nl-NL"/>
        </w:rPr>
      </w:pPr>
    </w:p>
    <w:p w14:paraId="3B3A31D2" w14:textId="4EEEC7B0" w:rsidR="003930C6" w:rsidRPr="006C4174"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w:t>
      </w:r>
      <w:r w:rsidRPr="006C4174">
        <w:rPr>
          <w:rFonts w:ascii="Verdana" w:hAnsi="Verdana" w:cs="Arial"/>
          <w:color w:val="000000"/>
          <w:sz w:val="20"/>
          <w:szCs w:val="20"/>
          <w:lang w:eastAsia="nl-NL"/>
        </w:rPr>
        <w:t>jaarlijkse cyclus wordt als volgt</w:t>
      </w:r>
      <w:r w:rsidR="00B738DC" w:rsidRPr="006C4174">
        <w:rPr>
          <w:rFonts w:ascii="Verdana" w:hAnsi="Verdana" w:cs="Arial"/>
          <w:color w:val="000000"/>
          <w:sz w:val="20"/>
          <w:szCs w:val="20"/>
          <w:lang w:eastAsia="nl-NL"/>
        </w:rPr>
        <w:t xml:space="preserve"> </w:t>
      </w:r>
      <w:r w:rsidRPr="006C4174">
        <w:rPr>
          <w:rFonts w:ascii="Verdana" w:hAnsi="Verdana" w:cs="Arial"/>
          <w:color w:val="000000"/>
          <w:sz w:val="20"/>
          <w:szCs w:val="20"/>
          <w:lang w:eastAsia="nl-NL"/>
        </w:rPr>
        <w:t xml:space="preserve">vormgegeven: </w:t>
      </w:r>
    </w:p>
    <w:p w14:paraId="4296208D" w14:textId="77777777" w:rsidR="003930C6" w:rsidRPr="006C4174" w:rsidRDefault="003930C6" w:rsidP="00FF5B26">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u w:val="single"/>
          <w:lang w:eastAsia="nl-NL"/>
        </w:rPr>
        <w:t>In het eerste kwartaal</w:t>
      </w:r>
      <w:r w:rsidRPr="006C4174">
        <w:rPr>
          <w:rFonts w:ascii="Verdana" w:hAnsi="Verdana" w:cs="Arial"/>
          <w:color w:val="000000"/>
          <w:sz w:val="20"/>
          <w:szCs w:val="20"/>
          <w:lang w:eastAsia="nl-NL"/>
        </w:rPr>
        <w:t xml:space="preserve">: </w:t>
      </w:r>
    </w:p>
    <w:p w14:paraId="146BA435" w14:textId="39C2C9B1" w:rsidR="003930C6" w:rsidRPr="006C4174" w:rsidRDefault="00B738DC" w:rsidP="00FF5B26">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lang w:eastAsia="nl-NL"/>
        </w:rPr>
        <w:t xml:space="preserve">De corporatie stelt het jaarverslag van het voorgaande jaar op en bereid </w:t>
      </w:r>
      <w:r w:rsidR="00EB5503" w:rsidRPr="006C4174">
        <w:rPr>
          <w:rFonts w:ascii="Verdana" w:hAnsi="Verdana" w:cs="Arial"/>
          <w:color w:val="000000"/>
          <w:sz w:val="20"/>
          <w:szCs w:val="20"/>
          <w:lang w:eastAsia="nl-NL"/>
        </w:rPr>
        <w:t xml:space="preserve">in overleg met de huurdersorganisatie </w:t>
      </w:r>
      <w:r w:rsidRPr="006C4174">
        <w:rPr>
          <w:rFonts w:ascii="Verdana" w:hAnsi="Verdana" w:cs="Arial"/>
          <w:color w:val="000000"/>
          <w:sz w:val="20"/>
          <w:szCs w:val="20"/>
          <w:lang w:eastAsia="nl-NL"/>
        </w:rPr>
        <w:t xml:space="preserve">het bod voor het daarop volgende jaar voor. </w:t>
      </w:r>
    </w:p>
    <w:p w14:paraId="008736B6" w14:textId="77777777" w:rsidR="003930C6" w:rsidRPr="006C4174" w:rsidRDefault="003930C6" w:rsidP="00FF5B26">
      <w:pPr>
        <w:spacing w:after="0" w:line="120" w:lineRule="atLeast"/>
        <w:rPr>
          <w:rFonts w:ascii="Verdana" w:hAnsi="Verdana" w:cs="Arial"/>
          <w:color w:val="000000"/>
          <w:sz w:val="20"/>
          <w:szCs w:val="20"/>
          <w:u w:val="single"/>
          <w:lang w:eastAsia="nl-NL"/>
        </w:rPr>
      </w:pPr>
    </w:p>
    <w:p w14:paraId="5E4A9319" w14:textId="77777777" w:rsidR="003930C6" w:rsidRPr="006C4174" w:rsidRDefault="003930C6" w:rsidP="00FF5B26">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u w:val="single"/>
          <w:lang w:eastAsia="nl-NL"/>
        </w:rPr>
        <w:t>In het tweede kwartaal</w:t>
      </w:r>
      <w:r w:rsidRPr="006C4174">
        <w:rPr>
          <w:rFonts w:ascii="Verdana" w:hAnsi="Verdana" w:cs="Arial"/>
          <w:color w:val="000000"/>
          <w:sz w:val="20"/>
          <w:szCs w:val="20"/>
          <w:lang w:eastAsia="nl-NL"/>
        </w:rPr>
        <w:t>:</w:t>
      </w:r>
    </w:p>
    <w:p w14:paraId="003A12C5" w14:textId="00C04F1D" w:rsidR="00B738DC" w:rsidRPr="006C4174" w:rsidRDefault="00B738DC" w:rsidP="00B738DC">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lang w:eastAsia="nl-NL"/>
        </w:rPr>
        <w:t xml:space="preserve">De corporatie stelt het jaarverslag vast en bespreekt met de </w:t>
      </w:r>
      <w:r w:rsidR="00EB5503" w:rsidRPr="006C4174">
        <w:rPr>
          <w:rFonts w:ascii="Verdana" w:hAnsi="Verdana" w:cs="Arial"/>
          <w:color w:val="000000"/>
          <w:sz w:val="20"/>
          <w:szCs w:val="20"/>
          <w:lang w:eastAsia="nl-NL"/>
        </w:rPr>
        <w:t xml:space="preserve">huurdersorganisaties en </w:t>
      </w:r>
      <w:r w:rsidRPr="006C4174">
        <w:rPr>
          <w:rFonts w:ascii="Verdana" w:hAnsi="Verdana" w:cs="Arial"/>
          <w:color w:val="000000"/>
          <w:sz w:val="20"/>
          <w:szCs w:val="20"/>
          <w:lang w:eastAsia="nl-NL"/>
        </w:rPr>
        <w:t xml:space="preserve">gemeenten waarin het actief is de gezamenlijke plannen met betrekking tot sloop, nieuwbouw, verkoop en het investeringsprogramma van de corporatie. </w:t>
      </w:r>
    </w:p>
    <w:p w14:paraId="2A38053E" w14:textId="016EBC39" w:rsidR="003930C6" w:rsidRPr="006C4174" w:rsidRDefault="003930C6" w:rsidP="00FF5B26">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lang w:eastAsia="nl-NL"/>
        </w:rPr>
        <w:t xml:space="preserve">Dit wordt besproken in </w:t>
      </w:r>
      <w:r w:rsidR="00D4673D" w:rsidRPr="006C4174">
        <w:rPr>
          <w:rFonts w:ascii="Verdana" w:hAnsi="Verdana" w:cs="Arial"/>
          <w:color w:val="000000"/>
          <w:sz w:val="20"/>
          <w:szCs w:val="20"/>
          <w:lang w:eastAsia="nl-NL"/>
        </w:rPr>
        <w:t>het B</w:t>
      </w:r>
      <w:r w:rsidR="00277919" w:rsidRPr="006C4174">
        <w:rPr>
          <w:rFonts w:ascii="Verdana" w:hAnsi="Verdana" w:cs="Arial"/>
          <w:color w:val="000000"/>
          <w:sz w:val="20"/>
          <w:szCs w:val="20"/>
          <w:lang w:eastAsia="nl-NL"/>
        </w:rPr>
        <w:t xml:space="preserve">estuurlijke </w:t>
      </w:r>
      <w:r w:rsidRPr="006C4174">
        <w:rPr>
          <w:rFonts w:ascii="Verdana" w:hAnsi="Verdana" w:cs="Arial"/>
          <w:color w:val="000000"/>
          <w:sz w:val="20"/>
          <w:szCs w:val="20"/>
          <w:lang w:eastAsia="nl-NL"/>
        </w:rPr>
        <w:t>PALT</w:t>
      </w:r>
      <w:r w:rsidR="00D4673D" w:rsidRPr="006C4174">
        <w:rPr>
          <w:rFonts w:ascii="Verdana" w:hAnsi="Verdana" w:cs="Arial"/>
          <w:color w:val="000000"/>
          <w:sz w:val="20"/>
          <w:szCs w:val="20"/>
          <w:lang w:eastAsia="nl-NL"/>
        </w:rPr>
        <w:t xml:space="preserve"> </w:t>
      </w:r>
      <w:r w:rsidR="00EB42EC">
        <w:rPr>
          <w:rFonts w:ascii="Verdana" w:hAnsi="Verdana" w:cs="Arial"/>
          <w:color w:val="000000"/>
          <w:sz w:val="20"/>
          <w:szCs w:val="20"/>
          <w:lang w:eastAsia="nl-NL"/>
        </w:rPr>
        <w:t>Voortgangs</w:t>
      </w:r>
      <w:r w:rsidR="00D4673D" w:rsidRPr="006C4174">
        <w:rPr>
          <w:rFonts w:ascii="Verdana" w:hAnsi="Verdana" w:cs="Arial"/>
          <w:color w:val="000000"/>
          <w:sz w:val="20"/>
          <w:szCs w:val="20"/>
          <w:lang w:eastAsia="nl-NL"/>
        </w:rPr>
        <w:t>overleg</w:t>
      </w:r>
      <w:r w:rsidRPr="006C4174">
        <w:rPr>
          <w:rFonts w:ascii="Verdana" w:hAnsi="Verdana" w:cs="Arial"/>
          <w:color w:val="000000"/>
          <w:sz w:val="20"/>
          <w:szCs w:val="20"/>
          <w:lang w:eastAsia="nl-NL"/>
        </w:rPr>
        <w:t xml:space="preserve">, </w:t>
      </w:r>
      <w:r w:rsidR="00D4673D" w:rsidRPr="006C4174">
        <w:rPr>
          <w:rFonts w:ascii="Verdana" w:hAnsi="Verdana" w:cs="Arial"/>
          <w:color w:val="000000"/>
          <w:sz w:val="20"/>
          <w:szCs w:val="20"/>
          <w:lang w:eastAsia="nl-NL"/>
        </w:rPr>
        <w:t xml:space="preserve">dat </w:t>
      </w:r>
      <w:r w:rsidRPr="006C4174">
        <w:rPr>
          <w:rFonts w:ascii="Verdana" w:hAnsi="Verdana" w:cs="Arial"/>
          <w:color w:val="000000"/>
          <w:sz w:val="20"/>
          <w:szCs w:val="20"/>
          <w:lang w:eastAsia="nl-NL"/>
        </w:rPr>
        <w:t xml:space="preserve">vóór de zomervakantie plaatsvindt. </w:t>
      </w:r>
    </w:p>
    <w:p w14:paraId="74DCBB7A" w14:textId="6E231CBC" w:rsidR="00277919" w:rsidRPr="006C4174" w:rsidRDefault="003930C6" w:rsidP="00FF5B26">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lang w:eastAsia="nl-NL"/>
        </w:rPr>
        <w:t xml:space="preserve">In </w:t>
      </w:r>
      <w:r w:rsidR="00660EAF">
        <w:rPr>
          <w:rFonts w:ascii="Verdana" w:hAnsi="Verdana" w:cs="Arial"/>
          <w:color w:val="000000"/>
          <w:sz w:val="20"/>
          <w:szCs w:val="20"/>
          <w:lang w:eastAsia="nl-NL"/>
        </w:rPr>
        <w:t>dit Voortgangs</w:t>
      </w:r>
      <w:r w:rsidR="00660EAF" w:rsidRPr="006C4174">
        <w:rPr>
          <w:rFonts w:ascii="Verdana" w:hAnsi="Verdana" w:cs="Arial"/>
          <w:color w:val="000000"/>
          <w:sz w:val="20"/>
          <w:szCs w:val="20"/>
          <w:lang w:eastAsia="nl-NL"/>
        </w:rPr>
        <w:t>overleg</w:t>
      </w:r>
      <w:r w:rsidRPr="006C4174">
        <w:rPr>
          <w:rFonts w:ascii="Verdana" w:hAnsi="Verdana" w:cs="Arial"/>
          <w:color w:val="000000"/>
          <w:sz w:val="20"/>
          <w:szCs w:val="20"/>
          <w:lang w:eastAsia="nl-NL"/>
        </w:rPr>
        <w:t xml:space="preserve"> wordt</w:t>
      </w:r>
      <w:r w:rsidR="00EB5503" w:rsidRPr="006C4174">
        <w:rPr>
          <w:rFonts w:ascii="Verdana" w:hAnsi="Verdana" w:cs="Arial"/>
          <w:color w:val="000000"/>
          <w:sz w:val="20"/>
          <w:szCs w:val="20"/>
          <w:lang w:eastAsia="nl-NL"/>
        </w:rPr>
        <w:t xml:space="preserve"> door</w:t>
      </w:r>
      <w:r w:rsidR="00985BEB" w:rsidRPr="006C4174">
        <w:rPr>
          <w:rFonts w:ascii="Verdana" w:hAnsi="Verdana" w:cs="Arial"/>
          <w:color w:val="000000"/>
          <w:sz w:val="20"/>
          <w:szCs w:val="20"/>
          <w:lang w:eastAsia="nl-NL"/>
        </w:rPr>
        <w:t xml:space="preserve"> de bestuurders van alle</w:t>
      </w:r>
      <w:r w:rsidR="00EB5503" w:rsidRPr="006C4174">
        <w:rPr>
          <w:rFonts w:ascii="Verdana" w:hAnsi="Verdana" w:cs="Arial"/>
          <w:color w:val="000000"/>
          <w:sz w:val="20"/>
          <w:szCs w:val="20"/>
          <w:lang w:eastAsia="nl-NL"/>
        </w:rPr>
        <w:t xml:space="preserve"> corporaties, huurdersorganisaties</w:t>
      </w:r>
      <w:r w:rsidR="00985BEB" w:rsidRPr="006C4174">
        <w:rPr>
          <w:rFonts w:ascii="Verdana" w:hAnsi="Verdana" w:cs="Arial"/>
          <w:color w:val="000000"/>
          <w:sz w:val="20"/>
          <w:szCs w:val="20"/>
          <w:lang w:eastAsia="nl-NL"/>
        </w:rPr>
        <w:t xml:space="preserve"> </w:t>
      </w:r>
      <w:r w:rsidRPr="006C4174">
        <w:rPr>
          <w:rFonts w:ascii="Verdana" w:hAnsi="Verdana" w:cs="Arial"/>
          <w:color w:val="000000"/>
          <w:sz w:val="20"/>
          <w:szCs w:val="20"/>
          <w:lang w:eastAsia="nl-NL"/>
        </w:rPr>
        <w:t xml:space="preserve">en gemeenten besproken op welke wijze de investeringen en lokale afspraken </w:t>
      </w:r>
      <w:r w:rsidR="00277919" w:rsidRPr="006C4174">
        <w:rPr>
          <w:rFonts w:ascii="Verdana" w:hAnsi="Verdana" w:cs="Arial"/>
          <w:color w:val="000000"/>
          <w:sz w:val="20"/>
          <w:szCs w:val="20"/>
          <w:lang w:eastAsia="nl-NL"/>
        </w:rPr>
        <w:t xml:space="preserve">van het voorgaande jaar hebben </w:t>
      </w:r>
      <w:r w:rsidRPr="006C4174">
        <w:rPr>
          <w:rFonts w:ascii="Verdana" w:hAnsi="Verdana" w:cs="Arial"/>
          <w:color w:val="000000"/>
          <w:sz w:val="20"/>
          <w:szCs w:val="20"/>
          <w:lang w:eastAsia="nl-NL"/>
        </w:rPr>
        <w:t xml:space="preserve">bijdragen </w:t>
      </w:r>
      <w:r w:rsidR="00B77D4C" w:rsidRPr="006C4174">
        <w:rPr>
          <w:rFonts w:ascii="Verdana" w:hAnsi="Verdana" w:cs="Arial"/>
          <w:color w:val="000000"/>
          <w:sz w:val="20"/>
          <w:szCs w:val="20"/>
          <w:lang w:eastAsia="nl-NL"/>
        </w:rPr>
        <w:t xml:space="preserve">aan de doelstellingen van PALT. </w:t>
      </w:r>
      <w:r w:rsidR="00431E25" w:rsidRPr="006C4174">
        <w:rPr>
          <w:rFonts w:ascii="Verdana" w:hAnsi="Verdana" w:cs="Arial"/>
          <w:color w:val="000000"/>
          <w:sz w:val="20"/>
          <w:szCs w:val="20"/>
          <w:lang w:eastAsia="nl-NL"/>
        </w:rPr>
        <w:t xml:space="preserve">Daarnaast worden </w:t>
      </w:r>
      <w:r w:rsidR="00B77D4C" w:rsidRPr="006C4174">
        <w:rPr>
          <w:rFonts w:ascii="Verdana" w:hAnsi="Verdana" w:cs="Arial"/>
          <w:color w:val="000000"/>
          <w:sz w:val="20"/>
          <w:szCs w:val="20"/>
          <w:lang w:eastAsia="nl-NL"/>
        </w:rPr>
        <w:t xml:space="preserve">het </w:t>
      </w:r>
      <w:r w:rsidR="00431E25" w:rsidRPr="006C4174">
        <w:rPr>
          <w:rFonts w:ascii="Verdana" w:hAnsi="Verdana" w:cs="Arial"/>
          <w:color w:val="000000"/>
          <w:sz w:val="20"/>
          <w:szCs w:val="20"/>
          <w:lang w:eastAsia="nl-NL"/>
        </w:rPr>
        <w:t xml:space="preserve">bod, de investeringsmogelijkheden </w:t>
      </w:r>
      <w:r w:rsidR="00EB5503" w:rsidRPr="006C4174">
        <w:rPr>
          <w:rFonts w:ascii="Verdana" w:hAnsi="Verdana" w:cs="Arial"/>
          <w:color w:val="000000"/>
          <w:sz w:val="20"/>
          <w:szCs w:val="20"/>
          <w:lang w:eastAsia="nl-NL"/>
        </w:rPr>
        <w:t xml:space="preserve">en </w:t>
      </w:r>
      <w:r w:rsidR="00431E25" w:rsidRPr="006C4174">
        <w:rPr>
          <w:rFonts w:ascii="Verdana" w:hAnsi="Verdana" w:cs="Arial"/>
          <w:color w:val="000000"/>
          <w:sz w:val="20"/>
          <w:szCs w:val="20"/>
          <w:lang w:eastAsia="nl-NL"/>
        </w:rPr>
        <w:t xml:space="preserve">aandachtspunten </w:t>
      </w:r>
      <w:r w:rsidR="00EB5503" w:rsidRPr="006C4174">
        <w:rPr>
          <w:rFonts w:ascii="Verdana" w:hAnsi="Verdana" w:cs="Arial"/>
          <w:color w:val="000000"/>
          <w:sz w:val="20"/>
          <w:szCs w:val="20"/>
          <w:lang w:eastAsia="nl-NL"/>
        </w:rPr>
        <w:t>voor het volgende jaar</w:t>
      </w:r>
      <w:r w:rsidR="00B77D4C" w:rsidRPr="006C4174">
        <w:rPr>
          <w:rFonts w:ascii="Verdana" w:hAnsi="Verdana" w:cs="Arial"/>
          <w:color w:val="000000"/>
          <w:sz w:val="20"/>
          <w:szCs w:val="20"/>
          <w:lang w:eastAsia="nl-NL"/>
        </w:rPr>
        <w:t xml:space="preserve"> besproken</w:t>
      </w:r>
      <w:r w:rsidR="00EB5503" w:rsidRPr="006C4174">
        <w:rPr>
          <w:rFonts w:ascii="Verdana" w:hAnsi="Verdana" w:cs="Arial"/>
          <w:color w:val="000000"/>
          <w:sz w:val="20"/>
          <w:szCs w:val="20"/>
          <w:lang w:eastAsia="nl-NL"/>
        </w:rPr>
        <w:t xml:space="preserve">. </w:t>
      </w:r>
    </w:p>
    <w:p w14:paraId="77A0C8A9" w14:textId="2EB85DEC" w:rsidR="003930C6" w:rsidRPr="006C4174" w:rsidRDefault="003930C6" w:rsidP="00FF5B26">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lang w:eastAsia="nl-NL"/>
        </w:rPr>
        <w:t>Indien de actualiteit aanleiding geeft voor tussentijdse aanpassing van PALT, wordt hierover eveneens in</w:t>
      </w:r>
      <w:r w:rsidR="00660EAF">
        <w:rPr>
          <w:rFonts w:ascii="Verdana" w:hAnsi="Verdana" w:cs="Arial"/>
          <w:color w:val="000000"/>
          <w:sz w:val="20"/>
          <w:szCs w:val="20"/>
          <w:lang w:eastAsia="nl-NL"/>
        </w:rPr>
        <w:t xml:space="preserve"> het Voortgangs</w:t>
      </w:r>
      <w:r w:rsidR="00660EAF" w:rsidRPr="006C4174">
        <w:rPr>
          <w:rFonts w:ascii="Verdana" w:hAnsi="Verdana" w:cs="Arial"/>
          <w:color w:val="000000"/>
          <w:sz w:val="20"/>
          <w:szCs w:val="20"/>
          <w:lang w:eastAsia="nl-NL"/>
        </w:rPr>
        <w:t>overleg</w:t>
      </w:r>
      <w:r w:rsidRPr="006C4174">
        <w:rPr>
          <w:rFonts w:ascii="Verdana" w:hAnsi="Verdana" w:cs="Arial"/>
          <w:color w:val="000000"/>
          <w:sz w:val="20"/>
          <w:szCs w:val="20"/>
          <w:lang w:eastAsia="nl-NL"/>
        </w:rPr>
        <w:t xml:space="preserve"> door alle betrokken partijen gezamenlijk besloten. </w:t>
      </w:r>
    </w:p>
    <w:p w14:paraId="48BA8AC8" w14:textId="77777777" w:rsidR="00277919" w:rsidRPr="006C4174" w:rsidRDefault="00277919" w:rsidP="00FF5B26">
      <w:pPr>
        <w:spacing w:after="0" w:line="120" w:lineRule="atLeast"/>
        <w:rPr>
          <w:rFonts w:ascii="Verdana" w:hAnsi="Verdana" w:cs="Arial"/>
          <w:color w:val="000000"/>
          <w:sz w:val="20"/>
          <w:szCs w:val="20"/>
          <w:lang w:eastAsia="nl-NL"/>
        </w:rPr>
      </w:pPr>
    </w:p>
    <w:p w14:paraId="563E44D8" w14:textId="472B5A38" w:rsidR="00277919" w:rsidRPr="006C4174" w:rsidRDefault="00277919" w:rsidP="00E57D49">
      <w:pPr>
        <w:keepNext/>
        <w:spacing w:after="0" w:line="120" w:lineRule="atLeast"/>
        <w:rPr>
          <w:rFonts w:ascii="Verdana" w:hAnsi="Verdana" w:cs="Arial"/>
          <w:color w:val="000000"/>
          <w:sz w:val="20"/>
          <w:szCs w:val="20"/>
          <w:u w:val="single"/>
          <w:lang w:eastAsia="nl-NL"/>
        </w:rPr>
      </w:pPr>
      <w:r w:rsidRPr="006C4174">
        <w:rPr>
          <w:rFonts w:ascii="Verdana" w:hAnsi="Verdana" w:cs="Arial"/>
          <w:color w:val="000000"/>
          <w:sz w:val="20"/>
          <w:szCs w:val="20"/>
          <w:u w:val="single"/>
          <w:lang w:eastAsia="nl-NL"/>
        </w:rPr>
        <w:lastRenderedPageBreak/>
        <w:t xml:space="preserve">In het </w:t>
      </w:r>
      <w:r w:rsidR="002A6235" w:rsidRPr="006C4174">
        <w:rPr>
          <w:rFonts w:ascii="Verdana" w:hAnsi="Verdana" w:cs="Arial"/>
          <w:color w:val="000000"/>
          <w:sz w:val="20"/>
          <w:szCs w:val="20"/>
          <w:u w:val="single"/>
          <w:lang w:eastAsia="nl-NL"/>
        </w:rPr>
        <w:t>derde en vierde</w:t>
      </w:r>
      <w:r w:rsidRPr="006C4174">
        <w:rPr>
          <w:rFonts w:ascii="Verdana" w:hAnsi="Verdana" w:cs="Arial"/>
          <w:color w:val="000000"/>
          <w:sz w:val="20"/>
          <w:szCs w:val="20"/>
          <w:u w:val="single"/>
          <w:lang w:eastAsia="nl-NL"/>
        </w:rPr>
        <w:t xml:space="preserve"> kwartaal: </w:t>
      </w:r>
    </w:p>
    <w:p w14:paraId="3398FE2F" w14:textId="6530F367" w:rsidR="00D4673D" w:rsidRPr="006C4174" w:rsidRDefault="002A6235" w:rsidP="00FF5B26">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lang w:eastAsia="nl-NL"/>
        </w:rPr>
        <w:t xml:space="preserve">Op basis van het bod van de corporaties en de monitoring wordt Deel III van PALT geactualiseerd, in gezamenlijk overleg tussen corporaties, huurdersorganisaties en gemeenten. </w:t>
      </w:r>
    </w:p>
    <w:p w14:paraId="021BA4C3" w14:textId="346D38A7" w:rsidR="003930C6" w:rsidRPr="006C4174" w:rsidRDefault="00B77D4C" w:rsidP="00FF5B26">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lang w:eastAsia="nl-NL"/>
        </w:rPr>
        <w:t>De actualisatie van Deel III van PALT, met de prestatieafspraken voor het daaropvolgende jaar, worden</w:t>
      </w:r>
      <w:r w:rsidR="002A6235" w:rsidRPr="006C4174">
        <w:rPr>
          <w:rFonts w:ascii="Verdana" w:hAnsi="Verdana" w:cs="Arial"/>
          <w:color w:val="000000"/>
          <w:sz w:val="20"/>
          <w:szCs w:val="20"/>
          <w:lang w:eastAsia="nl-NL"/>
        </w:rPr>
        <w:t xml:space="preserve"> jaarlijks vóór 15</w:t>
      </w:r>
      <w:r w:rsidRPr="006C4174">
        <w:rPr>
          <w:rFonts w:ascii="Verdana" w:hAnsi="Verdana" w:cs="Arial"/>
          <w:color w:val="000000"/>
          <w:sz w:val="20"/>
          <w:szCs w:val="20"/>
          <w:lang w:eastAsia="nl-NL"/>
        </w:rPr>
        <w:t xml:space="preserve"> december in een tw</w:t>
      </w:r>
      <w:r w:rsidR="00EB42EC">
        <w:rPr>
          <w:rFonts w:ascii="Verdana" w:hAnsi="Verdana" w:cs="Arial"/>
          <w:color w:val="000000"/>
          <w:sz w:val="20"/>
          <w:szCs w:val="20"/>
          <w:lang w:eastAsia="nl-NL"/>
        </w:rPr>
        <w:t>eede</w:t>
      </w:r>
      <w:r w:rsidR="00C47AD9">
        <w:rPr>
          <w:rFonts w:ascii="Verdana" w:hAnsi="Verdana" w:cs="Arial"/>
          <w:color w:val="000000"/>
          <w:sz w:val="20"/>
          <w:szCs w:val="20"/>
          <w:lang w:eastAsia="nl-NL"/>
        </w:rPr>
        <w:t xml:space="preserve"> bestuurlijke</w:t>
      </w:r>
      <w:r w:rsidR="00EB42EC">
        <w:rPr>
          <w:rFonts w:ascii="Verdana" w:hAnsi="Verdana" w:cs="Arial"/>
          <w:color w:val="000000"/>
          <w:sz w:val="20"/>
          <w:szCs w:val="20"/>
          <w:lang w:eastAsia="nl-NL"/>
        </w:rPr>
        <w:t xml:space="preserve"> jaarvergadering besproken, het Prospectieve PALT Overleg </w:t>
      </w:r>
    </w:p>
    <w:p w14:paraId="516E5FC2" w14:textId="77777777" w:rsidR="00B77D4C" w:rsidRPr="006C4174" w:rsidRDefault="00B77D4C" w:rsidP="00FF5B26">
      <w:pPr>
        <w:spacing w:after="0" w:line="120" w:lineRule="atLeast"/>
        <w:rPr>
          <w:rFonts w:ascii="Verdana" w:hAnsi="Verdana" w:cs="Arial"/>
          <w:color w:val="000000"/>
          <w:sz w:val="20"/>
          <w:szCs w:val="20"/>
          <w:lang w:eastAsia="nl-NL"/>
        </w:rPr>
      </w:pPr>
    </w:p>
    <w:p w14:paraId="31522664" w14:textId="4AE275E9" w:rsidR="00D34453" w:rsidRDefault="00ED5DFA" w:rsidP="00D34453">
      <w:pPr>
        <w:spacing w:after="0" w:line="120" w:lineRule="atLeast"/>
        <w:rPr>
          <w:rFonts w:ascii="Verdana" w:hAnsi="Verdana" w:cs="Arial"/>
          <w:color w:val="000000"/>
          <w:sz w:val="20"/>
          <w:szCs w:val="20"/>
          <w:lang w:eastAsia="nl-NL"/>
        </w:rPr>
      </w:pPr>
      <w:r w:rsidRPr="006C4174">
        <w:rPr>
          <w:rFonts w:ascii="Verdana" w:hAnsi="Verdana" w:cs="Arial"/>
          <w:color w:val="000000"/>
          <w:sz w:val="20"/>
          <w:szCs w:val="20"/>
          <w:lang w:eastAsia="nl-NL"/>
        </w:rPr>
        <w:t xml:space="preserve">Dit is conform </w:t>
      </w:r>
      <w:r w:rsidR="006F6878" w:rsidRPr="006C4174">
        <w:rPr>
          <w:rFonts w:ascii="Verdana" w:hAnsi="Verdana" w:cs="Arial"/>
          <w:color w:val="000000"/>
          <w:sz w:val="20"/>
          <w:szCs w:val="20"/>
          <w:lang w:eastAsia="nl-NL"/>
        </w:rPr>
        <w:t xml:space="preserve">onderstaand </w:t>
      </w:r>
      <w:r w:rsidRPr="006C4174">
        <w:rPr>
          <w:rFonts w:ascii="Verdana" w:hAnsi="Verdana" w:cs="Arial"/>
          <w:color w:val="000000"/>
          <w:sz w:val="20"/>
          <w:szCs w:val="20"/>
          <w:lang w:eastAsia="nl-NL"/>
        </w:rPr>
        <w:t>schema</w:t>
      </w:r>
      <w:r w:rsidR="00D34453" w:rsidRPr="006C4174">
        <w:rPr>
          <w:rFonts w:ascii="Verdana" w:hAnsi="Verdana" w:cs="Arial"/>
          <w:color w:val="000000"/>
          <w:sz w:val="20"/>
          <w:szCs w:val="20"/>
          <w:lang w:eastAsia="nl-NL"/>
        </w:rPr>
        <w:t xml:space="preserve">tisch stappenplan uit de "Handreiking prestatieafspraken. Samenwerken volgens de woningwet 2015" van Aedes, BZK, VNG </w:t>
      </w:r>
      <w:r w:rsidR="006F6878" w:rsidRPr="006C4174">
        <w:rPr>
          <w:rFonts w:ascii="Verdana" w:hAnsi="Verdana" w:cs="Arial"/>
          <w:color w:val="000000"/>
          <w:sz w:val="20"/>
          <w:szCs w:val="20"/>
          <w:lang w:eastAsia="nl-NL"/>
        </w:rPr>
        <w:t>en Woonbond, d.d. 23 juni 2015 (pagina 12).</w:t>
      </w:r>
      <w:r w:rsidR="006F6878">
        <w:rPr>
          <w:rFonts w:ascii="Verdana" w:hAnsi="Verdana" w:cs="Arial"/>
          <w:color w:val="000000"/>
          <w:sz w:val="20"/>
          <w:szCs w:val="20"/>
          <w:lang w:eastAsia="nl-NL"/>
        </w:rPr>
        <w:t xml:space="preserve"> </w:t>
      </w:r>
    </w:p>
    <w:p w14:paraId="1E0CCCB8" w14:textId="77777777" w:rsidR="006F6878" w:rsidRDefault="006F6878" w:rsidP="00D34453">
      <w:pPr>
        <w:spacing w:after="0" w:line="120" w:lineRule="atLeast"/>
        <w:rPr>
          <w:rFonts w:ascii="Verdana" w:hAnsi="Verdana" w:cs="Arial"/>
          <w:color w:val="000000"/>
          <w:sz w:val="20"/>
          <w:szCs w:val="20"/>
          <w:lang w:eastAsia="nl-NL"/>
        </w:rPr>
      </w:pPr>
    </w:p>
    <w:p w14:paraId="002557C8" w14:textId="37979B40" w:rsidR="00ED5DFA" w:rsidRDefault="00D34453" w:rsidP="006F6878">
      <w:pPr>
        <w:spacing w:after="0" w:line="120" w:lineRule="atLeast"/>
        <w:ind w:left="-709"/>
        <w:rPr>
          <w:rFonts w:ascii="Verdana" w:hAnsi="Verdana" w:cs="Arial"/>
          <w:color w:val="000000"/>
          <w:sz w:val="20"/>
          <w:szCs w:val="20"/>
          <w:lang w:eastAsia="nl-NL"/>
        </w:rPr>
      </w:pPr>
      <w:r>
        <w:rPr>
          <w:noProof/>
          <w:lang w:eastAsia="nl-NL"/>
        </w:rPr>
        <w:drawing>
          <wp:inline distT="0" distB="0" distL="0" distR="0" wp14:anchorId="0C56ED8C" wp14:editId="0A489F8E">
            <wp:extent cx="6810375" cy="45537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32009" cy="4568227"/>
                    </a:xfrm>
                    <a:prstGeom prst="rect">
                      <a:avLst/>
                    </a:prstGeom>
                  </pic:spPr>
                </pic:pic>
              </a:graphicData>
            </a:graphic>
          </wp:inline>
        </w:drawing>
      </w:r>
    </w:p>
    <w:p w14:paraId="47586381" w14:textId="77777777" w:rsidR="0063041D" w:rsidRPr="001B120B" w:rsidRDefault="0063041D" w:rsidP="00FF5B26">
      <w:pPr>
        <w:spacing w:after="0" w:line="120" w:lineRule="atLeast"/>
        <w:rPr>
          <w:rFonts w:ascii="Verdana" w:hAnsi="Verdana" w:cs="Arial"/>
          <w:color w:val="000000"/>
          <w:sz w:val="20"/>
          <w:szCs w:val="20"/>
          <w:lang w:eastAsia="nl-NL"/>
        </w:rPr>
      </w:pPr>
    </w:p>
    <w:p w14:paraId="798C88DB" w14:textId="77777777" w:rsidR="003930C6" w:rsidRPr="00C10B4E" w:rsidRDefault="003930C6" w:rsidP="002205C2">
      <w:pPr>
        <w:numPr>
          <w:ilvl w:val="1"/>
          <w:numId w:val="5"/>
        </w:numPr>
        <w:spacing w:after="0" w:line="120" w:lineRule="atLeast"/>
        <w:ind w:hanging="720"/>
        <w:rPr>
          <w:rFonts w:ascii="Verdana" w:hAnsi="Verdana" w:cs="Arial"/>
          <w:b/>
          <w:color w:val="000000"/>
          <w:sz w:val="24"/>
          <w:szCs w:val="24"/>
          <w:lang w:eastAsia="nl-NL"/>
        </w:rPr>
      </w:pPr>
      <w:r w:rsidRPr="00C10B4E">
        <w:rPr>
          <w:rFonts w:ascii="Verdana" w:hAnsi="Verdana" w:cs="Arial"/>
          <w:b/>
          <w:color w:val="000000"/>
          <w:sz w:val="24"/>
          <w:szCs w:val="24"/>
          <w:lang w:eastAsia="nl-NL"/>
        </w:rPr>
        <w:t>Meten en monitoren</w:t>
      </w:r>
    </w:p>
    <w:p w14:paraId="04BF3E29" w14:textId="1EB7BC3F" w:rsidR="00BE4A0B" w:rsidRPr="006751F6" w:rsidRDefault="003930C6" w:rsidP="00BE4A0B">
      <w:pPr>
        <w:spacing w:after="0" w:line="120" w:lineRule="atLeast"/>
        <w:rPr>
          <w:rFonts w:ascii="Verdana" w:hAnsi="Verdana" w:cs="Arial"/>
          <w:color w:val="000000"/>
          <w:sz w:val="20"/>
          <w:szCs w:val="20"/>
          <w:lang w:eastAsia="nl-NL"/>
        </w:rPr>
      </w:pPr>
      <w:r w:rsidRPr="001B120B">
        <w:rPr>
          <w:rFonts w:ascii="Verdana" w:hAnsi="Verdana" w:cs="Arial"/>
          <w:color w:val="000000"/>
          <w:sz w:val="20"/>
          <w:szCs w:val="20"/>
          <w:lang w:eastAsia="nl-NL"/>
        </w:rPr>
        <w:t xml:space="preserve">Hoewel afspraken worden gemaakt over het ‘wat’ en niet het ‘hoe’, worden afspraken en doelstellingen concreet en meetbaar geformuleerd. Deel III van PALT wordt met dat doel jaarlijks geactualiseerd. De corporaties leveren jaarlijks de voor </w:t>
      </w:r>
      <w:r w:rsidR="00C47AD9">
        <w:rPr>
          <w:rFonts w:ascii="Verdana" w:hAnsi="Verdana" w:cs="Arial"/>
          <w:color w:val="000000"/>
          <w:sz w:val="20"/>
          <w:szCs w:val="20"/>
          <w:lang w:eastAsia="nl-NL"/>
        </w:rPr>
        <w:t>het</w:t>
      </w:r>
      <w:r w:rsidRPr="001B120B">
        <w:rPr>
          <w:rFonts w:ascii="Verdana" w:hAnsi="Verdana" w:cs="Arial"/>
          <w:color w:val="000000"/>
          <w:sz w:val="20"/>
          <w:szCs w:val="20"/>
          <w:lang w:eastAsia="nl-NL"/>
        </w:rPr>
        <w:t xml:space="preserve"> </w:t>
      </w:r>
      <w:r w:rsidR="00C47AD9">
        <w:rPr>
          <w:rFonts w:ascii="Verdana" w:hAnsi="Verdana" w:cs="Arial"/>
          <w:color w:val="000000"/>
          <w:sz w:val="20"/>
          <w:szCs w:val="20"/>
          <w:lang w:eastAsia="nl-NL"/>
        </w:rPr>
        <w:t>Bestuurlijke Voortgangsoverleg PALT</w:t>
      </w:r>
      <w:r w:rsidR="00C47AD9" w:rsidRPr="001B120B">
        <w:rPr>
          <w:rFonts w:ascii="Verdana" w:hAnsi="Verdana" w:cs="Arial"/>
          <w:color w:val="000000"/>
          <w:sz w:val="20"/>
          <w:szCs w:val="20"/>
          <w:lang w:eastAsia="nl-NL"/>
        </w:rPr>
        <w:t xml:space="preserve"> </w:t>
      </w:r>
      <w:r w:rsidRPr="001B120B">
        <w:rPr>
          <w:rFonts w:ascii="Verdana" w:hAnsi="Verdana" w:cs="Arial"/>
          <w:color w:val="000000"/>
          <w:sz w:val="20"/>
          <w:szCs w:val="20"/>
          <w:lang w:eastAsia="nl-NL"/>
        </w:rPr>
        <w:t xml:space="preserve">benodigde informatie met </w:t>
      </w:r>
      <w:r>
        <w:rPr>
          <w:rFonts w:ascii="Verdana" w:hAnsi="Verdana" w:cs="Arial"/>
          <w:color w:val="000000"/>
          <w:sz w:val="20"/>
          <w:szCs w:val="20"/>
          <w:lang w:eastAsia="nl-NL"/>
        </w:rPr>
        <w:t>de gerealiseerde prestaties van het voorgaande jaar</w:t>
      </w:r>
      <w:r w:rsidRPr="001B120B">
        <w:rPr>
          <w:rFonts w:ascii="Verdana" w:hAnsi="Verdana" w:cs="Arial"/>
          <w:color w:val="000000"/>
          <w:sz w:val="20"/>
          <w:szCs w:val="20"/>
          <w:lang w:eastAsia="nl-NL"/>
        </w:rPr>
        <w:t xml:space="preserve"> bij het OCD aan. Het programma voor de </w:t>
      </w:r>
      <w:r w:rsidRPr="006751F6">
        <w:rPr>
          <w:rFonts w:ascii="Verdana" w:hAnsi="Verdana" w:cs="Arial"/>
          <w:color w:val="000000"/>
          <w:sz w:val="20"/>
          <w:szCs w:val="20"/>
          <w:lang w:eastAsia="nl-NL"/>
        </w:rPr>
        <w:t xml:space="preserve">komende periode wordt jaarlijks door corporatie en betreffende gemeente samen in het </w:t>
      </w:r>
      <w:r w:rsidR="006C4174" w:rsidRPr="006751F6">
        <w:rPr>
          <w:rFonts w:ascii="Verdana" w:hAnsi="Verdana" w:cs="Arial"/>
          <w:color w:val="000000"/>
          <w:sz w:val="20"/>
          <w:szCs w:val="20"/>
          <w:lang w:eastAsia="nl-NL"/>
        </w:rPr>
        <w:t>derde en vierde</w:t>
      </w:r>
      <w:r w:rsidR="00C47AD9" w:rsidRPr="006751F6">
        <w:rPr>
          <w:rFonts w:ascii="Verdana" w:hAnsi="Verdana" w:cs="Arial"/>
          <w:color w:val="000000"/>
          <w:sz w:val="20"/>
          <w:szCs w:val="20"/>
          <w:lang w:eastAsia="nl-NL"/>
        </w:rPr>
        <w:t xml:space="preserve"> kwartaal opgesteld en besproken in het Bestuurlijke Prospectieve Overleg PALT</w:t>
      </w:r>
    </w:p>
    <w:p w14:paraId="3C823358" w14:textId="7A6FB0CF" w:rsidR="00BE4A0B" w:rsidRDefault="00BE4A0B" w:rsidP="00BE4A0B">
      <w:pPr>
        <w:spacing w:after="0" w:line="120" w:lineRule="atLeast"/>
        <w:rPr>
          <w:rFonts w:ascii="Verdana" w:hAnsi="Verdana" w:cs="Arial"/>
          <w:color w:val="000000"/>
          <w:sz w:val="20"/>
          <w:szCs w:val="20"/>
          <w:lang w:eastAsia="nl-NL"/>
        </w:rPr>
      </w:pPr>
      <w:r w:rsidRPr="006751F6">
        <w:rPr>
          <w:rFonts w:ascii="Verdana" w:hAnsi="Verdana" w:cs="Arial"/>
          <w:color w:val="000000"/>
          <w:sz w:val="20"/>
          <w:szCs w:val="20"/>
          <w:lang w:eastAsia="nl-NL"/>
        </w:rPr>
        <w:t>Belangrijk uitgangspunt voor de monitoring is een pragmatische insteek. Door</w:t>
      </w:r>
      <w:r w:rsidRPr="009D4AD9">
        <w:rPr>
          <w:rFonts w:ascii="Verdana" w:hAnsi="Verdana" w:cs="Arial"/>
          <w:color w:val="000000"/>
          <w:sz w:val="20"/>
          <w:szCs w:val="20"/>
          <w:lang w:eastAsia="nl-NL"/>
        </w:rPr>
        <w:t xml:space="preserve"> zoveel mogelijk gebruik te maken van bestaande informatiestromen voor corpodata en jaarverslag, blijft </w:t>
      </w:r>
      <w:r w:rsidR="00B04E91" w:rsidRPr="009D4AD9">
        <w:rPr>
          <w:rFonts w:ascii="Verdana" w:hAnsi="Verdana" w:cs="Arial"/>
          <w:color w:val="000000"/>
          <w:sz w:val="20"/>
          <w:szCs w:val="20"/>
          <w:lang w:eastAsia="nl-NL"/>
        </w:rPr>
        <w:t>het delen van informatie</w:t>
      </w:r>
      <w:r w:rsidRPr="009D4AD9">
        <w:rPr>
          <w:rFonts w:ascii="Verdana" w:hAnsi="Verdana" w:cs="Arial"/>
          <w:color w:val="000000"/>
          <w:sz w:val="20"/>
          <w:szCs w:val="20"/>
          <w:lang w:eastAsia="nl-NL"/>
        </w:rPr>
        <w:t xml:space="preserve"> overzichtelijk en werkbaar.</w:t>
      </w:r>
      <w:r>
        <w:rPr>
          <w:rFonts w:ascii="Verdana" w:hAnsi="Verdana" w:cs="Arial"/>
          <w:color w:val="000000"/>
          <w:sz w:val="20"/>
          <w:szCs w:val="20"/>
          <w:lang w:eastAsia="nl-NL"/>
        </w:rPr>
        <w:t xml:space="preserve"> </w:t>
      </w:r>
    </w:p>
    <w:p w14:paraId="1F6B265C" w14:textId="69F89CDE" w:rsidR="003930C6" w:rsidRPr="001B120B" w:rsidRDefault="003930C6" w:rsidP="00BE4A0B">
      <w:pPr>
        <w:spacing w:after="0" w:line="120" w:lineRule="atLeast"/>
        <w:rPr>
          <w:rFonts w:ascii="Verdana" w:hAnsi="Verdana" w:cs="Arial"/>
          <w:b/>
          <w:bCs/>
          <w:color w:val="000000"/>
          <w:sz w:val="32"/>
          <w:szCs w:val="32"/>
          <w:lang w:eastAsia="nl-NL"/>
        </w:rPr>
      </w:pPr>
      <w:r w:rsidRPr="001B120B">
        <w:rPr>
          <w:rFonts w:ascii="Verdana" w:hAnsi="Verdana" w:cs="Arial"/>
          <w:color w:val="000000"/>
          <w:sz w:val="20"/>
          <w:szCs w:val="20"/>
          <w:lang w:eastAsia="nl-NL"/>
        </w:rPr>
        <w:br w:type="page"/>
      </w:r>
      <w:r w:rsidRPr="001B120B">
        <w:rPr>
          <w:rFonts w:ascii="Verdana" w:hAnsi="Verdana" w:cs="Arial"/>
          <w:b/>
          <w:bCs/>
          <w:color w:val="000000"/>
          <w:sz w:val="32"/>
          <w:szCs w:val="32"/>
          <w:lang w:eastAsia="nl-NL"/>
        </w:rPr>
        <w:lastRenderedPageBreak/>
        <w:t>Hoofdstuk 2. Sociale voorraad</w:t>
      </w:r>
    </w:p>
    <w:p w14:paraId="6CAB5815" w14:textId="1B973055" w:rsidR="003930C6" w:rsidRPr="00654399" w:rsidRDefault="003930C6" w:rsidP="00FF5B26">
      <w:pPr>
        <w:pStyle w:val="Tekstzonderopmaak"/>
        <w:spacing w:line="120" w:lineRule="atLeast"/>
        <w:rPr>
          <w:rFonts w:ascii="Verdana" w:hAnsi="Verdana" w:cs="Arial"/>
          <w:color w:val="000000"/>
        </w:rPr>
      </w:pPr>
      <w:r w:rsidRPr="001B120B">
        <w:rPr>
          <w:rFonts w:ascii="Verdana" w:hAnsi="Verdana" w:cs="Arial"/>
          <w:color w:val="000000"/>
        </w:rPr>
        <w:t xml:space="preserve">Het bieden van voldoende betaalbare woningen voor de doelgroep is de belangrijkste opgave voor PALT. </w:t>
      </w:r>
      <w:r w:rsidR="001B09F6">
        <w:rPr>
          <w:rFonts w:ascii="Verdana" w:hAnsi="Verdana" w:cs="Arial"/>
          <w:color w:val="000000"/>
        </w:rPr>
        <w:t>Vanuit het oogpunt van betaalbaarheid</w:t>
      </w:r>
      <w:r w:rsidRPr="001B120B">
        <w:rPr>
          <w:rFonts w:ascii="Verdana" w:hAnsi="Verdana" w:cs="Arial"/>
          <w:color w:val="000000"/>
        </w:rPr>
        <w:t xml:space="preserve"> </w:t>
      </w:r>
      <w:r w:rsidR="001B09F6">
        <w:rPr>
          <w:rFonts w:ascii="Verdana" w:hAnsi="Verdana" w:cs="Arial"/>
          <w:color w:val="000000"/>
        </w:rPr>
        <w:t xml:space="preserve">wordt er gestreefd naar voldoende </w:t>
      </w:r>
      <w:r w:rsidRPr="001B120B">
        <w:rPr>
          <w:rFonts w:ascii="Verdana" w:hAnsi="Verdana" w:cs="Arial"/>
          <w:color w:val="000000"/>
        </w:rPr>
        <w:t>variatie in huurprijzen, zodat</w:t>
      </w:r>
      <w:r w:rsidRPr="00654399">
        <w:rPr>
          <w:rFonts w:ascii="Verdana" w:hAnsi="Verdana" w:cs="Arial"/>
          <w:color w:val="000000"/>
        </w:rPr>
        <w:t xml:space="preserve"> huurders ook binnen de sociale voorraad keuzevrijheid </w:t>
      </w:r>
      <w:r w:rsidRPr="00D86EAD">
        <w:rPr>
          <w:rFonts w:ascii="Verdana" w:hAnsi="Verdana" w:cs="Arial"/>
          <w:color w:val="000000"/>
        </w:rPr>
        <w:t>hebben ten aanzien van de huurprijs.</w:t>
      </w:r>
      <w:r w:rsidR="001B09F6" w:rsidRPr="00D86EAD">
        <w:rPr>
          <w:rFonts w:ascii="Verdana" w:hAnsi="Verdana" w:cs="Arial"/>
          <w:color w:val="000000"/>
        </w:rPr>
        <w:t xml:space="preserve"> Onder de aftoppingsgrens dient er </w:t>
      </w:r>
      <w:r w:rsidR="007B781E" w:rsidRPr="00D86EAD">
        <w:rPr>
          <w:rFonts w:ascii="Verdana" w:hAnsi="Verdana" w:cs="Arial"/>
          <w:color w:val="000000"/>
        </w:rPr>
        <w:t xml:space="preserve">daarom </w:t>
      </w:r>
      <w:r w:rsidR="001B09F6" w:rsidRPr="00D86EAD">
        <w:rPr>
          <w:rFonts w:ascii="Verdana" w:hAnsi="Verdana" w:cs="Arial"/>
          <w:color w:val="000000"/>
        </w:rPr>
        <w:t>voldoende aanbod te zijn voor de primaire doelgroep</w:t>
      </w:r>
      <w:r w:rsidR="007B781E" w:rsidRPr="00D86EAD">
        <w:rPr>
          <w:rFonts w:ascii="Verdana" w:hAnsi="Verdana" w:cs="Arial"/>
          <w:color w:val="000000"/>
        </w:rPr>
        <w:t xml:space="preserve"> en b</w:t>
      </w:r>
      <w:r w:rsidR="001B09F6" w:rsidRPr="00D86EAD">
        <w:rPr>
          <w:rFonts w:ascii="Verdana" w:hAnsi="Verdana" w:cs="Arial"/>
          <w:color w:val="000000"/>
        </w:rPr>
        <w:t xml:space="preserve">oven de aftoppingsgrens voldoende aanbod voor de secundaire doelgroep. </w:t>
      </w:r>
      <w:r w:rsidR="00270D49" w:rsidRPr="00D86EAD">
        <w:rPr>
          <w:rFonts w:ascii="Verdana" w:hAnsi="Verdana" w:cs="Arial"/>
          <w:color w:val="000000"/>
        </w:rPr>
        <w:t>Daarnaast</w:t>
      </w:r>
      <w:r w:rsidR="00BB1B25" w:rsidRPr="00D86EAD">
        <w:rPr>
          <w:rFonts w:ascii="Verdana" w:hAnsi="Verdana" w:cs="Arial"/>
          <w:color w:val="000000"/>
        </w:rPr>
        <w:t xml:space="preserve"> streven gemeenten en corporaties </w:t>
      </w:r>
      <w:r w:rsidR="006C017C" w:rsidRPr="00D86EAD">
        <w:rPr>
          <w:rFonts w:ascii="Verdana" w:hAnsi="Verdana" w:cs="Arial"/>
          <w:color w:val="000000"/>
        </w:rPr>
        <w:t xml:space="preserve">vanwege betaalbaarheid naar </w:t>
      </w:r>
      <w:r w:rsidR="00BB1B25" w:rsidRPr="00D86EAD">
        <w:rPr>
          <w:rFonts w:ascii="Verdana" w:hAnsi="Verdana" w:cs="Arial"/>
          <w:color w:val="000000"/>
        </w:rPr>
        <w:t>lage woonlasten en beperkte</w:t>
      </w:r>
      <w:r w:rsidR="00270D49" w:rsidRPr="00D86EAD">
        <w:rPr>
          <w:rFonts w:ascii="Verdana" w:hAnsi="Verdana" w:cs="Arial"/>
          <w:color w:val="000000"/>
        </w:rPr>
        <w:t xml:space="preserve"> jaarlijkse</w:t>
      </w:r>
      <w:r w:rsidR="00BB1B25" w:rsidRPr="00D86EAD">
        <w:rPr>
          <w:rFonts w:ascii="Verdana" w:hAnsi="Verdana" w:cs="Arial"/>
          <w:color w:val="000000"/>
        </w:rPr>
        <w:t xml:space="preserve"> indexering van zaken die daarop van invloed zijn, zoals huur, gemeentelijke heffingen en leges voor sociale woningbouw.</w:t>
      </w:r>
    </w:p>
    <w:p w14:paraId="3FF887CA" w14:textId="73C257D8" w:rsidR="00A81170" w:rsidRDefault="003930C6" w:rsidP="00A81170">
      <w:pPr>
        <w:pStyle w:val="Tekstzonderopmaak"/>
        <w:spacing w:line="120" w:lineRule="atLeast"/>
        <w:rPr>
          <w:rFonts w:ascii="Verdana" w:hAnsi="Verdana" w:cs="Arial"/>
          <w:color w:val="000000"/>
        </w:rPr>
      </w:pPr>
      <w:r w:rsidRPr="00654399">
        <w:rPr>
          <w:rFonts w:ascii="Verdana" w:hAnsi="Verdana" w:cs="Arial"/>
          <w:color w:val="000000"/>
        </w:rPr>
        <w:t xml:space="preserve">De omvang van de sociale woningvoorraad is voor de Drechtsteden als geheel meer dan groot genoeg, ten opzichte van de doelgroep. De sociale voorraad kan daarom afnemen door sloop en verkoop. </w:t>
      </w:r>
      <w:r w:rsidR="00D56D5C">
        <w:rPr>
          <w:rFonts w:ascii="Verdana" w:hAnsi="Verdana" w:cs="Arial"/>
          <w:color w:val="000000"/>
        </w:rPr>
        <w:t>De mate waarin kan</w:t>
      </w:r>
      <w:r w:rsidRPr="00654399">
        <w:rPr>
          <w:rFonts w:ascii="Verdana" w:hAnsi="Verdana" w:cs="Arial"/>
          <w:color w:val="000000"/>
        </w:rPr>
        <w:t xml:space="preserve"> per gemeente of </w:t>
      </w:r>
      <w:r w:rsidR="00E64CAD">
        <w:rPr>
          <w:rFonts w:ascii="Verdana" w:hAnsi="Verdana" w:cs="Arial"/>
          <w:color w:val="000000"/>
        </w:rPr>
        <w:t>gebied</w:t>
      </w:r>
      <w:r w:rsidRPr="00654399">
        <w:rPr>
          <w:rFonts w:ascii="Verdana" w:hAnsi="Verdana" w:cs="Arial"/>
          <w:color w:val="000000"/>
        </w:rPr>
        <w:t xml:space="preserve"> verschillen. We hanteren de</w:t>
      </w:r>
      <w:r>
        <w:rPr>
          <w:rFonts w:ascii="Verdana" w:hAnsi="Verdana" w:cs="Arial"/>
          <w:color w:val="000000"/>
        </w:rPr>
        <w:t xml:space="preserve"> regionale</w:t>
      </w:r>
      <w:r w:rsidRPr="00654399">
        <w:rPr>
          <w:rFonts w:ascii="Verdana" w:hAnsi="Verdana" w:cs="Arial"/>
          <w:color w:val="000000"/>
        </w:rPr>
        <w:t xml:space="preserve"> omvang van de doelgroep als uitgangspunt voor de benodigde omvang van de sociale voorraad per </w:t>
      </w:r>
      <w:r w:rsidR="00E64CAD">
        <w:rPr>
          <w:rFonts w:ascii="Verdana" w:hAnsi="Verdana" w:cs="Arial"/>
          <w:color w:val="000000"/>
        </w:rPr>
        <w:t>gebied</w:t>
      </w:r>
      <w:r w:rsidR="001A0003">
        <w:rPr>
          <w:rFonts w:ascii="Verdana" w:hAnsi="Verdana" w:cs="Arial"/>
          <w:color w:val="000000"/>
        </w:rPr>
        <w:t xml:space="preserve"> (gemeente of een deel van de gemeente)</w:t>
      </w:r>
      <w:r w:rsidR="00D40ACC">
        <w:rPr>
          <w:rFonts w:ascii="Verdana" w:hAnsi="Verdana" w:cs="Arial"/>
          <w:color w:val="000000"/>
        </w:rPr>
        <w:t xml:space="preserve">. </w:t>
      </w:r>
      <w:r w:rsidRPr="00654399">
        <w:rPr>
          <w:rFonts w:ascii="Verdana" w:hAnsi="Verdana" w:cs="Arial"/>
          <w:color w:val="000000"/>
        </w:rPr>
        <w:t>Aangezien lang niet iedereen met een laag inkomen in een corporatiewoning woont</w:t>
      </w:r>
      <w:r>
        <w:rPr>
          <w:rFonts w:ascii="Verdana" w:hAnsi="Verdana" w:cs="Arial"/>
          <w:color w:val="000000"/>
        </w:rPr>
        <w:t xml:space="preserve"> (bijvoorbeeld gepensioneerden </w:t>
      </w:r>
      <w:r w:rsidRPr="00D86EAD">
        <w:rPr>
          <w:rFonts w:ascii="Verdana" w:hAnsi="Verdana" w:cs="Arial"/>
          <w:color w:val="000000"/>
        </w:rPr>
        <w:t>met een afbetaalde koopwoning)</w:t>
      </w:r>
      <w:r w:rsidR="00A81170" w:rsidRPr="00D86EAD">
        <w:rPr>
          <w:rFonts w:ascii="Verdana" w:hAnsi="Verdana" w:cs="Arial"/>
          <w:color w:val="000000"/>
        </w:rPr>
        <w:t>, kan de verhouding voorraad–</w:t>
      </w:r>
      <w:r w:rsidRPr="00D86EAD">
        <w:rPr>
          <w:rFonts w:ascii="Verdana" w:hAnsi="Verdana" w:cs="Arial"/>
          <w:color w:val="000000"/>
        </w:rPr>
        <w:t>doelgroep minder dan 1 op 1. We gaan anders monitoren, om beter vinger aan de pols te kunnen houden m.b.t. de verhouding doelgroep-voorraad</w:t>
      </w:r>
      <w:r w:rsidR="003D023A" w:rsidRPr="00D86EAD">
        <w:rPr>
          <w:rFonts w:ascii="Verdana" w:hAnsi="Verdana" w:cs="Arial"/>
          <w:color w:val="000000"/>
        </w:rPr>
        <w:t xml:space="preserve">. </w:t>
      </w:r>
      <w:r w:rsidR="00A81170" w:rsidRPr="00D86EAD">
        <w:rPr>
          <w:rFonts w:ascii="Verdana" w:hAnsi="Verdana" w:cs="Arial"/>
          <w:color w:val="000000"/>
        </w:rPr>
        <w:t xml:space="preserve">Jaarlijks wordt aan de hand van wachtlijsten naar woningtype (eengezins/ meergezinswoningen), inkomen (primaire &amp; secundaire doelgroep) </w:t>
      </w:r>
      <w:r w:rsidR="00FE0684" w:rsidRPr="00D86EAD">
        <w:rPr>
          <w:rFonts w:ascii="Verdana" w:hAnsi="Verdana" w:cs="Arial"/>
          <w:color w:val="000000"/>
        </w:rPr>
        <w:t xml:space="preserve">en huurprijs (onder/boven aftoppingsgrens) </w:t>
      </w:r>
      <w:r w:rsidR="00A81170" w:rsidRPr="00D86EAD">
        <w:rPr>
          <w:rFonts w:ascii="Verdana" w:hAnsi="Verdana" w:cs="Arial"/>
          <w:color w:val="000000"/>
        </w:rPr>
        <w:t xml:space="preserve">per gebied bekeken of de verhouding tussen sociale voorraad en doelgroep zich in de juiste richting ontwikkelt en of er aanleiding voor bijsturing is. </w:t>
      </w:r>
      <w:r w:rsidR="00D56D5C" w:rsidRPr="00D86EAD">
        <w:rPr>
          <w:rFonts w:ascii="Verdana" w:hAnsi="Verdana" w:cs="Arial"/>
          <w:color w:val="000000"/>
        </w:rPr>
        <w:t>Op die manier borgen we dat er voldoende betaalbaarheid en beschikbaarheid van sociale woningen voor de doelgroep is.</w:t>
      </w:r>
    </w:p>
    <w:p w14:paraId="4EA0F65E" w14:textId="77777777" w:rsidR="003930C6" w:rsidRDefault="003930C6" w:rsidP="00FF5B26">
      <w:pPr>
        <w:pStyle w:val="Tekstzonderopmaak"/>
        <w:spacing w:line="120" w:lineRule="atLeast"/>
        <w:rPr>
          <w:rFonts w:ascii="Verdana" w:hAnsi="Verdana"/>
        </w:rPr>
      </w:pPr>
    </w:p>
    <w:p w14:paraId="10184586" w14:textId="77777777" w:rsidR="003930C6" w:rsidRPr="00C10B4E" w:rsidRDefault="003930C6" w:rsidP="002205C2">
      <w:pPr>
        <w:pStyle w:val="Lijstalinea"/>
        <w:numPr>
          <w:ilvl w:val="1"/>
          <w:numId w:val="15"/>
        </w:numPr>
        <w:spacing w:line="120" w:lineRule="atLeast"/>
        <w:rPr>
          <w:rFonts w:ascii="Verdana" w:hAnsi="Verdana" w:cs="Arial"/>
          <w:b/>
          <w:color w:val="000000"/>
          <w:sz w:val="24"/>
          <w:szCs w:val="24"/>
          <w:lang w:eastAsia="nl-NL"/>
        </w:rPr>
      </w:pPr>
      <w:r>
        <w:rPr>
          <w:rFonts w:ascii="Verdana" w:hAnsi="Verdana" w:cs="Arial"/>
          <w:b/>
          <w:color w:val="000000"/>
          <w:sz w:val="24"/>
          <w:szCs w:val="24"/>
          <w:lang w:eastAsia="nl-NL"/>
        </w:rPr>
        <w:t xml:space="preserve">Uitgangspunten spreiding sociale huurvoorraad </w:t>
      </w:r>
    </w:p>
    <w:p w14:paraId="31A16DBE" w14:textId="0FB7494F" w:rsidR="00E64CAD" w:rsidRDefault="003930C6" w:rsidP="00E64CAD">
      <w:pPr>
        <w:pStyle w:val="Tekstzonderopmaak"/>
        <w:spacing w:line="120" w:lineRule="atLeast"/>
        <w:rPr>
          <w:rFonts w:ascii="Verdana" w:hAnsi="Verdana" w:cs="Arial"/>
          <w:color w:val="000000"/>
        </w:rPr>
      </w:pPr>
      <w:r>
        <w:rPr>
          <w:rFonts w:ascii="Verdana" w:hAnsi="Verdana"/>
        </w:rPr>
        <w:t xml:space="preserve">Vanuit de doelstelling van de Woonvisie en Woonstrategie is een belangrijk uitgangspunt dat de sociale voorraad in voldoende mate gespreid is over de regio. </w:t>
      </w:r>
    </w:p>
    <w:p w14:paraId="5E2BD3DF" w14:textId="18FBCDAB" w:rsidR="003930C6" w:rsidRPr="006751F6" w:rsidRDefault="003930C6" w:rsidP="00E64CAD">
      <w:pPr>
        <w:pStyle w:val="Tekstzonderopmaak"/>
        <w:spacing w:line="120" w:lineRule="atLeast"/>
        <w:rPr>
          <w:rFonts w:ascii="Verdana" w:hAnsi="Verdana"/>
        </w:rPr>
      </w:pPr>
      <w:r>
        <w:rPr>
          <w:rFonts w:ascii="Verdana" w:hAnsi="Verdana"/>
        </w:rPr>
        <w:t xml:space="preserve">Voor </w:t>
      </w:r>
      <w:r w:rsidRPr="006751F6">
        <w:rPr>
          <w:rFonts w:ascii="Verdana" w:hAnsi="Verdana"/>
        </w:rPr>
        <w:t xml:space="preserve">ontwikkeling van de sociale voorraad gelden de volgende uitgangspunten: </w:t>
      </w:r>
    </w:p>
    <w:p w14:paraId="01B10238" w14:textId="34668610" w:rsidR="001A0003" w:rsidRPr="006751F6" w:rsidRDefault="001A0003" w:rsidP="001A0003">
      <w:pPr>
        <w:pStyle w:val="Lijstalinea"/>
        <w:numPr>
          <w:ilvl w:val="2"/>
          <w:numId w:val="15"/>
        </w:numPr>
        <w:spacing w:line="120" w:lineRule="atLeast"/>
        <w:ind w:left="709" w:hanging="709"/>
        <w:rPr>
          <w:rFonts w:ascii="Verdana" w:hAnsi="Verdana" w:cs="Arial"/>
          <w:color w:val="000000"/>
          <w:sz w:val="20"/>
          <w:szCs w:val="20"/>
          <w:lang w:eastAsia="nl-NL"/>
        </w:rPr>
      </w:pPr>
      <w:r w:rsidRPr="006751F6">
        <w:rPr>
          <w:rFonts w:ascii="Verdana" w:hAnsi="Verdana" w:cs="Arial"/>
          <w:color w:val="000000"/>
          <w:sz w:val="20"/>
          <w:szCs w:val="20"/>
          <w:lang w:eastAsia="nl-NL"/>
        </w:rPr>
        <w:t>Afspraken over de benodigde omvang gelden per gebied. De gemeenten Alblasserdam, Hendrik-Ido-Ambacht, Papendrecht en Sliedrecht zijn ieder één gebied. Dordrecht en Zwijndrecht zijn ieder opgedeeld in drie gebieden: Zwijndrecht West, -Oost en Heerjansdam, Dordrecht-Centrum, -Oost en -West. In de lokale uitwerking wordt rekening gehouden met verschillen in de verhouding voorraad en doelgroep per gebied.</w:t>
      </w:r>
    </w:p>
    <w:p w14:paraId="526C02A1" w14:textId="566A19E4" w:rsidR="003930C6" w:rsidRPr="006751F6" w:rsidRDefault="003930C6" w:rsidP="002205C2">
      <w:pPr>
        <w:pStyle w:val="Lijstalinea"/>
        <w:numPr>
          <w:ilvl w:val="2"/>
          <w:numId w:val="15"/>
        </w:numPr>
        <w:spacing w:line="120" w:lineRule="atLeast"/>
        <w:ind w:left="709" w:hanging="709"/>
        <w:rPr>
          <w:rFonts w:ascii="Verdana" w:hAnsi="Verdana" w:cs="Arial"/>
          <w:color w:val="000000"/>
          <w:sz w:val="20"/>
          <w:szCs w:val="20"/>
          <w:lang w:eastAsia="nl-NL"/>
        </w:rPr>
      </w:pPr>
      <w:r w:rsidRPr="006751F6">
        <w:rPr>
          <w:rFonts w:ascii="Verdana" w:hAnsi="Verdana" w:cs="Arial"/>
          <w:color w:val="000000"/>
          <w:sz w:val="20"/>
          <w:szCs w:val="20"/>
          <w:lang w:eastAsia="nl-NL"/>
        </w:rPr>
        <w:t>Handhaven van de voorraad sociale huurwoningen in gebieden met een beperkte hoeveelheid hiervan.</w:t>
      </w:r>
    </w:p>
    <w:p w14:paraId="14ADB48E" w14:textId="56CB7982" w:rsidR="003930C6" w:rsidRPr="00D86EAD" w:rsidRDefault="003930C6" w:rsidP="002205C2">
      <w:pPr>
        <w:pStyle w:val="Lijstalinea"/>
        <w:numPr>
          <w:ilvl w:val="2"/>
          <w:numId w:val="15"/>
        </w:numPr>
        <w:spacing w:line="120" w:lineRule="atLeast"/>
        <w:ind w:left="709" w:hanging="709"/>
        <w:rPr>
          <w:rFonts w:ascii="Verdana" w:hAnsi="Verdana" w:cs="Arial"/>
          <w:color w:val="000000"/>
          <w:sz w:val="20"/>
          <w:szCs w:val="20"/>
          <w:lang w:eastAsia="nl-NL"/>
        </w:rPr>
      </w:pPr>
      <w:r w:rsidRPr="003240BE">
        <w:rPr>
          <w:rFonts w:ascii="Verdana" w:hAnsi="Verdana" w:cs="Arial"/>
          <w:color w:val="000000"/>
          <w:sz w:val="20"/>
          <w:szCs w:val="20"/>
          <w:lang w:eastAsia="nl-NL"/>
        </w:rPr>
        <w:t xml:space="preserve">Slopen en vervangen </w:t>
      </w:r>
      <w:r w:rsidR="005C4F24">
        <w:rPr>
          <w:rFonts w:ascii="Verdana" w:hAnsi="Verdana" w:cs="Arial"/>
          <w:color w:val="000000"/>
          <w:sz w:val="20"/>
          <w:szCs w:val="20"/>
          <w:lang w:eastAsia="nl-NL"/>
        </w:rPr>
        <w:t xml:space="preserve">of renoveren </w:t>
      </w:r>
      <w:r w:rsidRPr="003240BE">
        <w:rPr>
          <w:rFonts w:ascii="Verdana" w:hAnsi="Verdana" w:cs="Arial"/>
          <w:color w:val="000000"/>
          <w:sz w:val="20"/>
          <w:szCs w:val="20"/>
          <w:lang w:eastAsia="nl-NL"/>
        </w:rPr>
        <w:t xml:space="preserve">van sociale woningen vooral in </w:t>
      </w:r>
      <w:r>
        <w:rPr>
          <w:rFonts w:ascii="Verdana" w:hAnsi="Verdana" w:cs="Arial"/>
          <w:color w:val="000000"/>
          <w:sz w:val="20"/>
          <w:szCs w:val="20"/>
          <w:lang w:eastAsia="nl-NL"/>
        </w:rPr>
        <w:t>gebieden</w:t>
      </w:r>
      <w:r w:rsidRPr="003240BE">
        <w:rPr>
          <w:rFonts w:ascii="Verdana" w:hAnsi="Verdana" w:cs="Arial"/>
          <w:color w:val="000000"/>
          <w:sz w:val="20"/>
          <w:szCs w:val="20"/>
          <w:lang w:eastAsia="nl-NL"/>
        </w:rPr>
        <w:t xml:space="preserve"> met veel </w:t>
      </w:r>
      <w:r w:rsidRPr="00D86EAD">
        <w:rPr>
          <w:rFonts w:ascii="Verdana" w:hAnsi="Verdana" w:cs="Arial"/>
          <w:color w:val="000000"/>
          <w:sz w:val="20"/>
          <w:szCs w:val="20"/>
          <w:lang w:eastAsia="nl-NL"/>
        </w:rPr>
        <w:t>goedkope, relatief slechte en verouderde woningen.</w:t>
      </w:r>
    </w:p>
    <w:p w14:paraId="66F46BCC" w14:textId="77777777" w:rsidR="003930C6" w:rsidRPr="00D86EAD" w:rsidRDefault="003930C6" w:rsidP="002205C2">
      <w:pPr>
        <w:pStyle w:val="Lijstalinea"/>
        <w:numPr>
          <w:ilvl w:val="2"/>
          <w:numId w:val="15"/>
        </w:numPr>
        <w:spacing w:line="120" w:lineRule="atLeast"/>
        <w:ind w:left="709" w:hanging="709"/>
        <w:rPr>
          <w:rFonts w:ascii="Verdana" w:hAnsi="Verdana" w:cs="Arial"/>
          <w:color w:val="000000"/>
          <w:sz w:val="20"/>
          <w:szCs w:val="20"/>
          <w:lang w:eastAsia="nl-NL"/>
        </w:rPr>
      </w:pPr>
      <w:r w:rsidRPr="00D86EAD">
        <w:rPr>
          <w:rFonts w:ascii="Verdana" w:hAnsi="Verdana" w:cs="Arial"/>
          <w:color w:val="000000"/>
          <w:sz w:val="20"/>
          <w:szCs w:val="20"/>
          <w:lang w:eastAsia="nl-NL"/>
        </w:rPr>
        <w:t xml:space="preserve">Verkoop van sociale huurwoningen kan alleen indien de omvang van de sociale huurvoorraad in het betreffende gebied dit toelaat. </w:t>
      </w:r>
    </w:p>
    <w:p w14:paraId="49D86480" w14:textId="69CBD218" w:rsidR="003930C6" w:rsidRPr="00D86EAD" w:rsidRDefault="003930C6" w:rsidP="002205C2">
      <w:pPr>
        <w:numPr>
          <w:ilvl w:val="2"/>
          <w:numId w:val="15"/>
        </w:numPr>
        <w:spacing w:after="0" w:line="120" w:lineRule="atLeast"/>
        <w:ind w:left="720" w:hanging="720"/>
        <w:rPr>
          <w:rFonts w:ascii="Verdana" w:hAnsi="Verdana" w:cs="Arial"/>
          <w:color w:val="000000"/>
          <w:sz w:val="20"/>
          <w:szCs w:val="20"/>
          <w:lang w:eastAsia="nl-NL"/>
        </w:rPr>
      </w:pPr>
      <w:r w:rsidRPr="00D86EAD">
        <w:rPr>
          <w:rFonts w:ascii="Verdana" w:hAnsi="Verdana" w:cs="Arial"/>
          <w:color w:val="000000"/>
          <w:sz w:val="20"/>
          <w:szCs w:val="20"/>
          <w:lang w:eastAsia="nl-NL"/>
        </w:rPr>
        <w:t xml:space="preserve">Er wordt gestuurd op een goede verhouding tussen </w:t>
      </w:r>
      <w:r w:rsidR="00C61371" w:rsidRPr="00D86EAD">
        <w:rPr>
          <w:rFonts w:ascii="Verdana" w:hAnsi="Verdana" w:cs="Arial"/>
          <w:color w:val="000000"/>
          <w:sz w:val="20"/>
          <w:szCs w:val="20"/>
          <w:lang w:eastAsia="nl-NL"/>
        </w:rPr>
        <w:t xml:space="preserve">(primaire en secundaire) </w:t>
      </w:r>
      <w:r w:rsidRPr="00D86EAD">
        <w:rPr>
          <w:rFonts w:ascii="Verdana" w:hAnsi="Verdana" w:cs="Arial"/>
          <w:color w:val="000000"/>
          <w:sz w:val="20"/>
          <w:szCs w:val="20"/>
          <w:lang w:eastAsia="nl-NL"/>
        </w:rPr>
        <w:t>doelgroep en soci</w:t>
      </w:r>
      <w:r w:rsidR="00C61371" w:rsidRPr="00D86EAD">
        <w:rPr>
          <w:rFonts w:ascii="Verdana" w:hAnsi="Verdana" w:cs="Arial"/>
          <w:color w:val="000000"/>
          <w:sz w:val="20"/>
          <w:szCs w:val="20"/>
          <w:lang w:eastAsia="nl-NL"/>
        </w:rPr>
        <w:t xml:space="preserve">ale voorraad (respectievelijk onder en boven de aftoppingsgrens) op gemeenteniveau. </w:t>
      </w:r>
      <w:r w:rsidRPr="00D86EAD">
        <w:rPr>
          <w:rFonts w:ascii="Verdana" w:hAnsi="Verdana" w:cs="Arial"/>
          <w:color w:val="000000"/>
          <w:sz w:val="20"/>
          <w:szCs w:val="20"/>
          <w:lang w:eastAsia="nl-NL"/>
        </w:rPr>
        <w:t xml:space="preserve">Dordrecht en Zwijndrecht worden vanwege de omvang ieder onderverdeeld in drie gebieden. </w:t>
      </w:r>
    </w:p>
    <w:p w14:paraId="06C270D6" w14:textId="6033F452" w:rsidR="00065A5A" w:rsidRPr="00D86EAD" w:rsidRDefault="00065A5A" w:rsidP="002205C2">
      <w:pPr>
        <w:numPr>
          <w:ilvl w:val="2"/>
          <w:numId w:val="15"/>
        </w:numPr>
        <w:spacing w:after="0" w:line="120" w:lineRule="atLeast"/>
        <w:ind w:left="720" w:hanging="720"/>
        <w:rPr>
          <w:rFonts w:ascii="Verdana" w:hAnsi="Verdana" w:cs="Arial"/>
          <w:color w:val="000000"/>
          <w:sz w:val="20"/>
          <w:szCs w:val="20"/>
          <w:lang w:eastAsia="nl-NL"/>
        </w:rPr>
      </w:pPr>
      <w:r w:rsidRPr="00D86EAD">
        <w:rPr>
          <w:rFonts w:ascii="Verdana" w:hAnsi="Verdana" w:cs="Arial"/>
          <w:color w:val="000000"/>
          <w:sz w:val="20"/>
          <w:szCs w:val="20"/>
          <w:lang w:eastAsia="nl-NL"/>
        </w:rPr>
        <w:t xml:space="preserve">Om </w:t>
      </w:r>
      <w:r w:rsidR="00CD2EE5" w:rsidRPr="00D86EAD">
        <w:rPr>
          <w:rFonts w:ascii="Verdana" w:hAnsi="Verdana" w:cs="Arial"/>
          <w:color w:val="000000"/>
          <w:sz w:val="20"/>
          <w:szCs w:val="20"/>
          <w:lang w:eastAsia="nl-NL"/>
        </w:rPr>
        <w:t>voldoen</w:t>
      </w:r>
      <w:r w:rsidRPr="00D86EAD">
        <w:rPr>
          <w:rFonts w:ascii="Verdana" w:hAnsi="Verdana" w:cs="Arial"/>
          <w:color w:val="000000"/>
          <w:sz w:val="20"/>
          <w:szCs w:val="20"/>
          <w:lang w:eastAsia="nl-NL"/>
        </w:rPr>
        <w:t xml:space="preserve">de beschikbaarheid van sociale huurwoningen </w:t>
      </w:r>
      <w:r w:rsidR="00CD2EE5" w:rsidRPr="00D86EAD">
        <w:rPr>
          <w:rFonts w:ascii="Verdana" w:hAnsi="Verdana" w:cs="Arial"/>
          <w:color w:val="000000"/>
          <w:sz w:val="20"/>
          <w:szCs w:val="20"/>
          <w:lang w:eastAsia="nl-NL"/>
        </w:rPr>
        <w:t>te borgen,</w:t>
      </w:r>
      <w:r w:rsidRPr="00D86EAD">
        <w:rPr>
          <w:rFonts w:ascii="Verdana" w:hAnsi="Verdana" w:cs="Arial"/>
          <w:color w:val="000000"/>
          <w:sz w:val="20"/>
          <w:szCs w:val="20"/>
          <w:lang w:eastAsia="nl-NL"/>
        </w:rPr>
        <w:t xml:space="preserve"> wordt er gestuurd op het terugdringen van </w:t>
      </w:r>
      <w:r w:rsidR="003D1C37" w:rsidRPr="00D86EAD">
        <w:rPr>
          <w:rFonts w:ascii="Verdana" w:hAnsi="Verdana" w:cs="Arial"/>
          <w:color w:val="000000"/>
          <w:sz w:val="20"/>
          <w:szCs w:val="20"/>
          <w:lang w:eastAsia="nl-NL"/>
        </w:rPr>
        <w:t xml:space="preserve">goedkope scheefheid. Hiertoe wordt ingezet op experimenten en het vergroten van de doorstroming. </w:t>
      </w:r>
    </w:p>
    <w:p w14:paraId="0D9451DA" w14:textId="77777777" w:rsidR="003930C6" w:rsidRDefault="003930C6" w:rsidP="002205C2">
      <w:pPr>
        <w:numPr>
          <w:ilvl w:val="2"/>
          <w:numId w:val="15"/>
        </w:numPr>
        <w:spacing w:after="0" w:line="120" w:lineRule="atLeast"/>
        <w:ind w:left="720" w:hanging="720"/>
        <w:rPr>
          <w:rFonts w:ascii="Verdana" w:hAnsi="Verdana" w:cs="Arial"/>
          <w:color w:val="000000"/>
          <w:sz w:val="20"/>
          <w:szCs w:val="20"/>
          <w:lang w:eastAsia="nl-NL"/>
        </w:rPr>
      </w:pPr>
      <w:r w:rsidRPr="00D86EAD">
        <w:rPr>
          <w:rFonts w:ascii="Verdana" w:hAnsi="Verdana" w:cs="Arial"/>
          <w:color w:val="000000"/>
          <w:sz w:val="20"/>
          <w:szCs w:val="20"/>
          <w:lang w:eastAsia="nl-NL"/>
        </w:rPr>
        <w:t>De streefomvang van de sociale voorraad is gerelateerd aan de regionale omvang van de primaire en secundaire doelgroep</w:t>
      </w:r>
      <w:r w:rsidRPr="00654399">
        <w:rPr>
          <w:rStyle w:val="Voetnootmarkering"/>
          <w:rFonts w:ascii="Verdana" w:hAnsi="Verdana" w:cs="Arial"/>
          <w:color w:val="000000"/>
          <w:sz w:val="20"/>
          <w:szCs w:val="20"/>
          <w:lang w:eastAsia="nl-NL"/>
        </w:rPr>
        <w:footnoteReference w:id="1"/>
      </w:r>
      <w:r w:rsidRPr="00770DA3">
        <w:rPr>
          <w:rFonts w:ascii="Verdana" w:hAnsi="Verdana" w:cs="Arial"/>
          <w:color w:val="000000"/>
          <w:sz w:val="20"/>
          <w:szCs w:val="20"/>
          <w:lang w:eastAsia="nl-NL"/>
        </w:rPr>
        <w:t xml:space="preserve">: </w:t>
      </w:r>
      <w:r>
        <w:rPr>
          <w:rFonts w:ascii="Verdana" w:hAnsi="Verdana" w:cs="Arial"/>
          <w:color w:val="000000"/>
          <w:sz w:val="20"/>
          <w:szCs w:val="20"/>
          <w:lang w:eastAsia="nl-NL"/>
        </w:rPr>
        <w:t>D</w:t>
      </w:r>
      <w:r w:rsidRPr="00770DA3">
        <w:rPr>
          <w:rFonts w:ascii="Verdana" w:hAnsi="Verdana" w:cs="Arial"/>
          <w:color w:val="000000"/>
          <w:sz w:val="20"/>
          <w:szCs w:val="20"/>
          <w:lang w:eastAsia="nl-NL"/>
        </w:rPr>
        <w:t xml:space="preserve">e omvang van de sociale huurvoorraad </w:t>
      </w:r>
      <w:r>
        <w:rPr>
          <w:rFonts w:ascii="Verdana" w:hAnsi="Verdana" w:cs="Arial"/>
          <w:color w:val="000000"/>
          <w:sz w:val="20"/>
          <w:szCs w:val="20"/>
          <w:lang w:eastAsia="nl-NL"/>
        </w:rPr>
        <w:t xml:space="preserve">kan </w:t>
      </w:r>
      <w:r w:rsidRPr="00770DA3">
        <w:rPr>
          <w:rFonts w:ascii="Verdana" w:hAnsi="Verdana" w:cs="Arial"/>
          <w:color w:val="000000"/>
          <w:sz w:val="20"/>
          <w:szCs w:val="20"/>
          <w:lang w:eastAsia="nl-NL"/>
        </w:rPr>
        <w:t xml:space="preserve">kleiner zijn dan de omvang van de doelgroep, omdat een deel van de doelgroep niet in een huurwoning woont, maar in een koopwoning (bijvoorbeeld gepensioneerden), in een kamer (bijvoorbeeld studenten, jongeren), of in een particuliere huurwoning. </w:t>
      </w:r>
    </w:p>
    <w:p w14:paraId="0E14D963" w14:textId="581C8681" w:rsidR="003930C6" w:rsidRPr="00654399" w:rsidRDefault="003930C6" w:rsidP="00FF5B26">
      <w:pPr>
        <w:spacing w:after="0" w:line="120" w:lineRule="atLeast"/>
        <w:ind w:left="720"/>
        <w:rPr>
          <w:rFonts w:ascii="Verdana" w:hAnsi="Verdana" w:cs="Arial"/>
          <w:color w:val="000000"/>
          <w:sz w:val="20"/>
          <w:szCs w:val="20"/>
          <w:lang w:eastAsia="nl-NL"/>
        </w:rPr>
      </w:pPr>
      <w:r>
        <w:rPr>
          <w:rFonts w:ascii="Verdana" w:hAnsi="Verdana" w:cs="Arial"/>
          <w:color w:val="000000"/>
          <w:sz w:val="20"/>
          <w:szCs w:val="20"/>
          <w:lang w:eastAsia="nl-NL"/>
        </w:rPr>
        <w:lastRenderedPageBreak/>
        <w:t>Doordat het aanbod aan goedkope koopwoningen en particuliere huurwoningen</w:t>
      </w:r>
      <w:r w:rsidR="0024092A">
        <w:rPr>
          <w:rFonts w:ascii="Verdana" w:hAnsi="Verdana" w:cs="Arial"/>
          <w:color w:val="000000"/>
          <w:sz w:val="20"/>
          <w:szCs w:val="20"/>
          <w:lang w:eastAsia="nl-NL"/>
        </w:rPr>
        <w:t xml:space="preserve"> </w:t>
      </w:r>
      <w:r>
        <w:rPr>
          <w:rFonts w:ascii="Verdana" w:hAnsi="Verdana" w:cs="Arial"/>
          <w:color w:val="000000"/>
          <w:sz w:val="20"/>
          <w:szCs w:val="20"/>
          <w:lang w:eastAsia="nl-NL"/>
        </w:rPr>
        <w:t xml:space="preserve">in de Drechtsteden erg ruim is, is de </w:t>
      </w:r>
      <w:r w:rsidRPr="00654399">
        <w:rPr>
          <w:rFonts w:ascii="Verdana" w:hAnsi="Verdana" w:cs="Arial"/>
          <w:color w:val="000000"/>
          <w:sz w:val="20"/>
          <w:szCs w:val="20"/>
          <w:lang w:eastAsia="nl-NL"/>
        </w:rPr>
        <w:t xml:space="preserve">streefomvang </w:t>
      </w:r>
      <w:r>
        <w:rPr>
          <w:rFonts w:ascii="Verdana" w:hAnsi="Verdana" w:cs="Arial"/>
          <w:color w:val="000000"/>
          <w:sz w:val="20"/>
          <w:szCs w:val="20"/>
          <w:lang w:eastAsia="nl-NL"/>
        </w:rPr>
        <w:t xml:space="preserve">van de sociale huurvoorraad </w:t>
      </w:r>
      <w:r w:rsidRPr="00654399">
        <w:rPr>
          <w:rFonts w:ascii="Verdana" w:hAnsi="Verdana" w:cs="Arial"/>
          <w:color w:val="000000"/>
          <w:sz w:val="20"/>
          <w:szCs w:val="20"/>
          <w:lang w:eastAsia="nl-NL"/>
        </w:rPr>
        <w:t xml:space="preserve">is een optelsom van: </w:t>
      </w:r>
    </w:p>
    <w:p w14:paraId="50E45F7D" w14:textId="77777777" w:rsidR="003930C6" w:rsidRPr="00654399" w:rsidRDefault="003930C6" w:rsidP="002205C2">
      <w:pPr>
        <w:numPr>
          <w:ilvl w:val="5"/>
          <w:numId w:val="16"/>
        </w:numPr>
        <w:spacing w:after="0" w:line="120" w:lineRule="atLeast"/>
        <w:ind w:hanging="382"/>
        <w:rPr>
          <w:rFonts w:ascii="Verdana" w:hAnsi="Verdana" w:cs="Arial"/>
          <w:color w:val="000000"/>
          <w:sz w:val="20"/>
          <w:szCs w:val="20"/>
          <w:lang w:eastAsia="nl-NL"/>
        </w:rPr>
      </w:pPr>
      <w:r w:rsidRPr="00654399">
        <w:rPr>
          <w:rFonts w:ascii="Verdana" w:hAnsi="Verdana" w:cs="Arial"/>
          <w:color w:val="000000"/>
          <w:sz w:val="20"/>
          <w:szCs w:val="20"/>
          <w:lang w:eastAsia="nl-NL"/>
        </w:rPr>
        <w:t>65% van de omvang van de primaire doelgroep.</w:t>
      </w:r>
    </w:p>
    <w:p w14:paraId="643024E9" w14:textId="77777777" w:rsidR="003930C6" w:rsidRPr="00654399" w:rsidRDefault="003930C6" w:rsidP="002205C2">
      <w:pPr>
        <w:numPr>
          <w:ilvl w:val="5"/>
          <w:numId w:val="16"/>
        </w:numPr>
        <w:spacing w:after="0" w:line="120" w:lineRule="atLeast"/>
        <w:ind w:hanging="382"/>
        <w:rPr>
          <w:rFonts w:ascii="Verdana" w:hAnsi="Verdana" w:cs="Arial"/>
          <w:color w:val="000000"/>
          <w:sz w:val="20"/>
          <w:szCs w:val="20"/>
          <w:lang w:eastAsia="nl-NL"/>
        </w:rPr>
      </w:pPr>
      <w:r w:rsidRPr="00654399">
        <w:rPr>
          <w:rFonts w:ascii="Verdana" w:hAnsi="Verdana" w:cs="Arial"/>
          <w:color w:val="000000"/>
          <w:sz w:val="20"/>
          <w:szCs w:val="20"/>
          <w:lang w:eastAsia="nl-NL"/>
        </w:rPr>
        <w:t>55% van de omvang van de secundaire doelgroep</w:t>
      </w:r>
    </w:p>
    <w:p w14:paraId="1E41A883" w14:textId="59EFD3CE" w:rsidR="00F06C9A" w:rsidRDefault="00F06C9A" w:rsidP="00FF5B26">
      <w:pPr>
        <w:spacing w:after="0" w:line="120" w:lineRule="atLeast"/>
        <w:ind w:left="708"/>
        <w:rPr>
          <w:rFonts w:ascii="Verdana" w:hAnsi="Verdana" w:cs="Arial"/>
          <w:color w:val="000000"/>
          <w:sz w:val="20"/>
          <w:szCs w:val="20"/>
          <w:lang w:eastAsia="nl-NL"/>
        </w:rPr>
      </w:pPr>
      <w:r>
        <w:rPr>
          <w:rFonts w:ascii="Verdana" w:hAnsi="Verdana" w:cs="Arial"/>
          <w:color w:val="000000"/>
          <w:sz w:val="20"/>
          <w:szCs w:val="20"/>
          <w:lang w:eastAsia="nl-NL"/>
        </w:rPr>
        <w:t xml:space="preserve">Deze percentages zijn gebaseerd op zowel het RIGO onderzoek naar betaalbaarheid, als het onderzoek dat ABF in de regio Drechtsteden heeft uitgevoerd. </w:t>
      </w:r>
    </w:p>
    <w:p w14:paraId="609D7CD2" w14:textId="77777777" w:rsidR="00F06C9A" w:rsidRDefault="00F06C9A" w:rsidP="00FF5B26">
      <w:pPr>
        <w:spacing w:after="0" w:line="120" w:lineRule="atLeast"/>
        <w:ind w:left="708"/>
        <w:rPr>
          <w:rFonts w:ascii="Verdana" w:hAnsi="Verdana" w:cs="Arial"/>
          <w:color w:val="000000"/>
          <w:sz w:val="20"/>
          <w:szCs w:val="20"/>
          <w:lang w:eastAsia="nl-NL"/>
        </w:rPr>
      </w:pPr>
    </w:p>
    <w:p w14:paraId="2604EB11" w14:textId="77777777" w:rsidR="003930C6" w:rsidRPr="00654399" w:rsidRDefault="003930C6" w:rsidP="00FF5B26">
      <w:pPr>
        <w:spacing w:after="0" w:line="120" w:lineRule="atLeast"/>
        <w:ind w:left="708"/>
        <w:rPr>
          <w:rFonts w:ascii="Verdana" w:hAnsi="Verdana" w:cs="Arial"/>
          <w:color w:val="000000"/>
          <w:sz w:val="20"/>
          <w:szCs w:val="20"/>
          <w:lang w:eastAsia="nl-NL"/>
        </w:rPr>
      </w:pPr>
      <w:r w:rsidRPr="00654399">
        <w:rPr>
          <w:rFonts w:ascii="Verdana" w:hAnsi="Verdana" w:cs="Arial"/>
          <w:color w:val="000000"/>
          <w:sz w:val="20"/>
          <w:szCs w:val="20"/>
          <w:lang w:eastAsia="nl-NL"/>
        </w:rPr>
        <w:t xml:space="preserve">In onderstaande tabel 1 is de </w:t>
      </w:r>
      <w:r>
        <w:rPr>
          <w:rFonts w:ascii="Verdana" w:hAnsi="Verdana" w:cs="Arial"/>
          <w:color w:val="000000"/>
          <w:sz w:val="20"/>
          <w:szCs w:val="20"/>
          <w:lang w:eastAsia="nl-NL"/>
        </w:rPr>
        <w:t xml:space="preserve">regionale </w:t>
      </w:r>
      <w:r w:rsidRPr="00654399">
        <w:rPr>
          <w:rFonts w:ascii="Verdana" w:hAnsi="Verdana" w:cs="Arial"/>
          <w:color w:val="000000"/>
          <w:sz w:val="20"/>
          <w:szCs w:val="20"/>
          <w:lang w:eastAsia="nl-NL"/>
        </w:rPr>
        <w:t xml:space="preserve">streefomvang weergegeven. </w:t>
      </w:r>
    </w:p>
    <w:p w14:paraId="25BABEA6" w14:textId="77777777" w:rsidR="003930C6" w:rsidRPr="00654399" w:rsidRDefault="003930C6" w:rsidP="00FF5B26">
      <w:pPr>
        <w:spacing w:after="0" w:line="120" w:lineRule="atLeast"/>
        <w:rPr>
          <w:rFonts w:ascii="Verdana" w:hAnsi="Verdana" w:cs="Arial"/>
          <w:color w:val="000000"/>
          <w:sz w:val="20"/>
          <w:szCs w:val="20"/>
          <w:lang w:eastAsia="nl-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1620"/>
        <w:gridCol w:w="1634"/>
        <w:gridCol w:w="3149"/>
      </w:tblGrid>
      <w:tr w:rsidR="003930C6" w:rsidRPr="00654399" w14:paraId="56B712CF" w14:textId="77777777" w:rsidTr="0033565A">
        <w:trPr>
          <w:cantSplit/>
        </w:trPr>
        <w:tc>
          <w:tcPr>
            <w:tcW w:w="2806" w:type="dxa"/>
          </w:tcPr>
          <w:p w14:paraId="0830A71F" w14:textId="77777777" w:rsidR="003930C6" w:rsidRPr="0033565A" w:rsidRDefault="003930C6" w:rsidP="00FF5B26">
            <w:pPr>
              <w:spacing w:after="0" w:line="120" w:lineRule="atLeast"/>
              <w:rPr>
                <w:rFonts w:ascii="Verdana" w:hAnsi="Verdana" w:cs="Arial"/>
                <w:b/>
                <w:color w:val="000000"/>
                <w:sz w:val="18"/>
                <w:szCs w:val="18"/>
                <w:lang w:eastAsia="nl-NL"/>
              </w:rPr>
            </w:pPr>
            <w:r w:rsidRPr="0033565A">
              <w:rPr>
                <w:rFonts w:ascii="Verdana" w:hAnsi="Verdana" w:cs="Arial"/>
                <w:b/>
                <w:color w:val="000000"/>
                <w:sz w:val="18"/>
                <w:szCs w:val="18"/>
                <w:lang w:eastAsia="nl-NL"/>
              </w:rPr>
              <w:t>Drechtsteden</w:t>
            </w:r>
          </w:p>
        </w:tc>
        <w:tc>
          <w:tcPr>
            <w:tcW w:w="1620" w:type="dxa"/>
          </w:tcPr>
          <w:p w14:paraId="4D88084F" w14:textId="77777777" w:rsidR="003930C6" w:rsidRPr="0033565A" w:rsidRDefault="003930C6" w:rsidP="00FF5B26">
            <w:pPr>
              <w:spacing w:after="0" w:line="120" w:lineRule="atLeast"/>
              <w:rPr>
                <w:rFonts w:ascii="Verdana" w:hAnsi="Verdana" w:cs="Arial"/>
                <w:b/>
                <w:color w:val="000000"/>
                <w:sz w:val="18"/>
                <w:szCs w:val="18"/>
                <w:lang w:eastAsia="nl-NL"/>
              </w:rPr>
            </w:pPr>
            <w:r w:rsidRPr="0033565A">
              <w:rPr>
                <w:rFonts w:ascii="Verdana" w:hAnsi="Verdana" w:cs="Arial"/>
                <w:b/>
                <w:color w:val="000000"/>
                <w:sz w:val="18"/>
                <w:szCs w:val="18"/>
                <w:lang w:eastAsia="nl-NL"/>
              </w:rPr>
              <w:t>Omvang doelgroep</w:t>
            </w:r>
          </w:p>
        </w:tc>
        <w:tc>
          <w:tcPr>
            <w:tcW w:w="1634" w:type="dxa"/>
          </w:tcPr>
          <w:p w14:paraId="76B39371" w14:textId="77777777" w:rsidR="003930C6" w:rsidRPr="0033565A" w:rsidRDefault="003930C6" w:rsidP="00FF5B26">
            <w:pPr>
              <w:spacing w:after="0" w:line="120" w:lineRule="atLeast"/>
              <w:rPr>
                <w:rFonts w:ascii="Verdana" w:hAnsi="Verdana" w:cs="Arial"/>
                <w:b/>
                <w:color w:val="000000"/>
                <w:sz w:val="18"/>
                <w:szCs w:val="18"/>
                <w:lang w:eastAsia="nl-NL"/>
              </w:rPr>
            </w:pPr>
            <w:r w:rsidRPr="0033565A">
              <w:rPr>
                <w:rFonts w:ascii="Verdana" w:hAnsi="Verdana" w:cs="Arial"/>
                <w:b/>
                <w:color w:val="000000"/>
                <w:sz w:val="18"/>
                <w:szCs w:val="18"/>
                <w:lang w:eastAsia="nl-NL"/>
              </w:rPr>
              <w:t>Afgesproken norm</w:t>
            </w:r>
          </w:p>
        </w:tc>
        <w:tc>
          <w:tcPr>
            <w:tcW w:w="3149" w:type="dxa"/>
          </w:tcPr>
          <w:p w14:paraId="622C4099" w14:textId="257940A5" w:rsidR="003930C6" w:rsidRPr="0033565A" w:rsidRDefault="0033565A" w:rsidP="0033565A">
            <w:pPr>
              <w:spacing w:after="0" w:line="120" w:lineRule="atLeast"/>
              <w:rPr>
                <w:rFonts w:ascii="Verdana" w:hAnsi="Verdana" w:cs="Arial"/>
                <w:b/>
                <w:color w:val="000000"/>
                <w:sz w:val="18"/>
                <w:szCs w:val="18"/>
                <w:lang w:eastAsia="nl-NL"/>
              </w:rPr>
            </w:pPr>
            <w:r w:rsidRPr="0033565A">
              <w:rPr>
                <w:rFonts w:ascii="Verdana" w:hAnsi="Verdana" w:cs="Arial"/>
                <w:b/>
                <w:color w:val="000000"/>
                <w:sz w:val="18"/>
                <w:szCs w:val="18"/>
                <w:lang w:eastAsia="nl-NL"/>
              </w:rPr>
              <w:t>Minimale</w:t>
            </w:r>
            <w:r w:rsidR="003930C6" w:rsidRPr="0033565A">
              <w:rPr>
                <w:rFonts w:ascii="Verdana" w:hAnsi="Verdana" w:cs="Arial"/>
                <w:b/>
                <w:color w:val="000000"/>
                <w:sz w:val="18"/>
                <w:szCs w:val="18"/>
                <w:lang w:eastAsia="nl-NL"/>
              </w:rPr>
              <w:t xml:space="preserve"> streefomvang </w:t>
            </w:r>
            <w:r w:rsidRPr="0033565A">
              <w:rPr>
                <w:rFonts w:ascii="Verdana" w:hAnsi="Verdana" w:cs="Arial"/>
                <w:b/>
                <w:color w:val="000000"/>
                <w:sz w:val="18"/>
                <w:szCs w:val="18"/>
                <w:lang w:eastAsia="nl-NL"/>
              </w:rPr>
              <w:t xml:space="preserve">regionale </w:t>
            </w:r>
            <w:r w:rsidR="003930C6" w:rsidRPr="0033565A">
              <w:rPr>
                <w:rFonts w:ascii="Verdana" w:hAnsi="Verdana" w:cs="Arial"/>
                <w:b/>
                <w:color w:val="000000"/>
                <w:sz w:val="18"/>
                <w:szCs w:val="18"/>
                <w:lang w:eastAsia="nl-NL"/>
              </w:rPr>
              <w:t xml:space="preserve">sociale huurvoorraad </w:t>
            </w:r>
          </w:p>
        </w:tc>
      </w:tr>
      <w:tr w:rsidR="003930C6" w:rsidRPr="00654399" w14:paraId="0260DDC6" w14:textId="77777777" w:rsidTr="0033565A">
        <w:trPr>
          <w:cantSplit/>
        </w:trPr>
        <w:tc>
          <w:tcPr>
            <w:tcW w:w="2806" w:type="dxa"/>
          </w:tcPr>
          <w:p w14:paraId="48597840" w14:textId="77777777" w:rsidR="003930C6" w:rsidRPr="0033565A" w:rsidRDefault="003930C6" w:rsidP="00FF5B26">
            <w:pPr>
              <w:spacing w:after="0" w:line="120" w:lineRule="atLeast"/>
              <w:rPr>
                <w:rFonts w:ascii="Verdana" w:hAnsi="Verdana" w:cs="Arial"/>
                <w:b/>
                <w:color w:val="000000"/>
                <w:sz w:val="18"/>
                <w:szCs w:val="18"/>
                <w:lang w:eastAsia="nl-NL"/>
              </w:rPr>
            </w:pPr>
            <w:r w:rsidRPr="0033565A">
              <w:rPr>
                <w:rFonts w:ascii="Verdana" w:hAnsi="Verdana" w:cs="Arial"/>
                <w:b/>
                <w:color w:val="000000"/>
                <w:sz w:val="18"/>
                <w:szCs w:val="18"/>
                <w:lang w:eastAsia="nl-NL"/>
              </w:rPr>
              <w:t>Primaire doelgroep</w:t>
            </w:r>
          </w:p>
        </w:tc>
        <w:tc>
          <w:tcPr>
            <w:tcW w:w="1620" w:type="dxa"/>
          </w:tcPr>
          <w:p w14:paraId="2B66FC0E" w14:textId="7BB6DB85" w:rsidR="003930C6" w:rsidRPr="0033565A" w:rsidRDefault="00014BE1" w:rsidP="00014BE1">
            <w:pPr>
              <w:spacing w:after="0" w:line="120" w:lineRule="atLeast"/>
              <w:rPr>
                <w:rFonts w:ascii="Verdana" w:hAnsi="Verdana" w:cs="Arial"/>
                <w:color w:val="000000"/>
                <w:sz w:val="18"/>
                <w:szCs w:val="18"/>
                <w:lang w:eastAsia="nl-NL"/>
              </w:rPr>
            </w:pPr>
            <w:r>
              <w:rPr>
                <w:rFonts w:ascii="Verdana" w:hAnsi="Verdana" w:cs="Arial"/>
                <w:color w:val="000000"/>
                <w:sz w:val="18"/>
                <w:szCs w:val="18"/>
                <w:lang w:eastAsia="nl-NL"/>
              </w:rPr>
              <w:t>34</w:t>
            </w:r>
            <w:r w:rsidR="003930C6" w:rsidRPr="0033565A">
              <w:rPr>
                <w:rFonts w:ascii="Verdana" w:hAnsi="Verdana" w:cs="Arial"/>
                <w:color w:val="000000"/>
                <w:sz w:val="18"/>
                <w:szCs w:val="18"/>
                <w:lang w:eastAsia="nl-NL"/>
              </w:rPr>
              <w:t>.</w:t>
            </w:r>
            <w:r>
              <w:rPr>
                <w:rFonts w:ascii="Verdana" w:hAnsi="Verdana" w:cs="Arial"/>
                <w:color w:val="000000"/>
                <w:sz w:val="18"/>
                <w:szCs w:val="18"/>
                <w:lang w:eastAsia="nl-NL"/>
              </w:rPr>
              <w:t>750</w:t>
            </w:r>
          </w:p>
        </w:tc>
        <w:tc>
          <w:tcPr>
            <w:tcW w:w="1634" w:type="dxa"/>
          </w:tcPr>
          <w:p w14:paraId="28E05F88" w14:textId="77777777" w:rsidR="003930C6" w:rsidRPr="0033565A" w:rsidRDefault="003930C6" w:rsidP="00FF5B26">
            <w:pPr>
              <w:spacing w:after="0" w:line="120" w:lineRule="atLeast"/>
              <w:rPr>
                <w:rFonts w:ascii="Verdana" w:hAnsi="Verdana" w:cs="Arial"/>
                <w:color w:val="000000"/>
                <w:sz w:val="18"/>
                <w:szCs w:val="18"/>
                <w:lang w:eastAsia="nl-NL"/>
              </w:rPr>
            </w:pPr>
            <w:r w:rsidRPr="0033565A">
              <w:rPr>
                <w:rFonts w:ascii="Verdana" w:hAnsi="Verdana" w:cs="Arial"/>
                <w:color w:val="000000"/>
                <w:sz w:val="18"/>
                <w:szCs w:val="18"/>
                <w:lang w:eastAsia="nl-NL"/>
              </w:rPr>
              <w:t>65%</w:t>
            </w:r>
          </w:p>
        </w:tc>
        <w:tc>
          <w:tcPr>
            <w:tcW w:w="3149" w:type="dxa"/>
          </w:tcPr>
          <w:p w14:paraId="42BDB1F5" w14:textId="7D14A11B" w:rsidR="003930C6" w:rsidRPr="0033565A" w:rsidRDefault="00014BE1" w:rsidP="00014BE1">
            <w:pPr>
              <w:spacing w:after="0" w:line="120" w:lineRule="atLeast"/>
              <w:rPr>
                <w:rFonts w:ascii="Verdana" w:hAnsi="Verdana" w:cs="Arial"/>
                <w:color w:val="000000"/>
                <w:sz w:val="18"/>
                <w:szCs w:val="18"/>
                <w:lang w:eastAsia="nl-NL"/>
              </w:rPr>
            </w:pPr>
            <w:r>
              <w:rPr>
                <w:rFonts w:ascii="Verdana" w:hAnsi="Verdana" w:cs="Arial"/>
                <w:color w:val="000000"/>
                <w:sz w:val="18"/>
                <w:szCs w:val="18"/>
                <w:lang w:eastAsia="nl-NL"/>
              </w:rPr>
              <w:t>22</w:t>
            </w:r>
            <w:r w:rsidR="003930C6" w:rsidRPr="0033565A">
              <w:rPr>
                <w:rFonts w:ascii="Verdana" w:hAnsi="Verdana" w:cs="Arial"/>
                <w:color w:val="000000"/>
                <w:sz w:val="18"/>
                <w:szCs w:val="18"/>
                <w:lang w:eastAsia="nl-NL"/>
              </w:rPr>
              <w:t>.</w:t>
            </w:r>
            <w:r>
              <w:rPr>
                <w:rFonts w:ascii="Verdana" w:hAnsi="Verdana" w:cs="Arial"/>
                <w:color w:val="000000"/>
                <w:sz w:val="18"/>
                <w:szCs w:val="18"/>
                <w:lang w:eastAsia="nl-NL"/>
              </w:rPr>
              <w:t>600</w:t>
            </w:r>
          </w:p>
        </w:tc>
      </w:tr>
      <w:tr w:rsidR="003930C6" w:rsidRPr="00654399" w14:paraId="4ACEAF80" w14:textId="77777777" w:rsidTr="0033565A">
        <w:trPr>
          <w:cantSplit/>
        </w:trPr>
        <w:tc>
          <w:tcPr>
            <w:tcW w:w="2806" w:type="dxa"/>
          </w:tcPr>
          <w:p w14:paraId="59289945" w14:textId="77777777" w:rsidR="003930C6" w:rsidRPr="0033565A" w:rsidRDefault="003930C6" w:rsidP="00FF5B26">
            <w:pPr>
              <w:spacing w:after="0" w:line="120" w:lineRule="atLeast"/>
              <w:rPr>
                <w:rFonts w:ascii="Verdana" w:hAnsi="Verdana" w:cs="Arial"/>
                <w:b/>
                <w:color w:val="000000"/>
                <w:sz w:val="18"/>
                <w:szCs w:val="18"/>
                <w:lang w:eastAsia="nl-NL"/>
              </w:rPr>
            </w:pPr>
            <w:r w:rsidRPr="0033565A">
              <w:rPr>
                <w:rFonts w:ascii="Verdana" w:hAnsi="Verdana" w:cs="Arial"/>
                <w:b/>
                <w:color w:val="000000"/>
                <w:sz w:val="18"/>
                <w:szCs w:val="18"/>
                <w:lang w:eastAsia="nl-NL"/>
              </w:rPr>
              <w:t>Secundaire doelgroep</w:t>
            </w:r>
          </w:p>
        </w:tc>
        <w:tc>
          <w:tcPr>
            <w:tcW w:w="1620" w:type="dxa"/>
          </w:tcPr>
          <w:p w14:paraId="058CC995" w14:textId="602116EE" w:rsidR="003930C6" w:rsidRPr="0033565A" w:rsidRDefault="00473194" w:rsidP="00473194">
            <w:pPr>
              <w:spacing w:after="0" w:line="120" w:lineRule="atLeast"/>
              <w:rPr>
                <w:rFonts w:ascii="Verdana" w:hAnsi="Verdana" w:cs="Arial"/>
                <w:color w:val="000000"/>
                <w:sz w:val="18"/>
                <w:szCs w:val="18"/>
                <w:lang w:eastAsia="nl-NL"/>
              </w:rPr>
            </w:pPr>
            <w:r>
              <w:rPr>
                <w:rFonts w:ascii="Verdana" w:hAnsi="Verdana" w:cs="Arial"/>
                <w:color w:val="000000"/>
                <w:sz w:val="18"/>
                <w:szCs w:val="18"/>
                <w:lang w:eastAsia="nl-NL"/>
              </w:rPr>
              <w:t>16</w:t>
            </w:r>
            <w:r w:rsidR="003930C6" w:rsidRPr="0033565A">
              <w:rPr>
                <w:rFonts w:ascii="Verdana" w:hAnsi="Verdana" w:cs="Arial"/>
                <w:color w:val="000000"/>
                <w:sz w:val="18"/>
                <w:szCs w:val="18"/>
                <w:lang w:eastAsia="nl-NL"/>
              </w:rPr>
              <w:t>.</w:t>
            </w:r>
            <w:r>
              <w:rPr>
                <w:rFonts w:ascii="Verdana" w:hAnsi="Verdana" w:cs="Arial"/>
                <w:color w:val="000000"/>
                <w:sz w:val="18"/>
                <w:szCs w:val="18"/>
                <w:lang w:eastAsia="nl-NL"/>
              </w:rPr>
              <w:t>8</w:t>
            </w:r>
            <w:r w:rsidR="003930C6" w:rsidRPr="0033565A">
              <w:rPr>
                <w:rFonts w:ascii="Verdana" w:hAnsi="Verdana" w:cs="Arial"/>
                <w:color w:val="000000"/>
                <w:sz w:val="18"/>
                <w:szCs w:val="18"/>
                <w:lang w:eastAsia="nl-NL"/>
              </w:rPr>
              <w:t>00</w:t>
            </w:r>
          </w:p>
        </w:tc>
        <w:tc>
          <w:tcPr>
            <w:tcW w:w="1634" w:type="dxa"/>
          </w:tcPr>
          <w:p w14:paraId="051E179F" w14:textId="77777777" w:rsidR="003930C6" w:rsidRPr="0033565A" w:rsidRDefault="003930C6" w:rsidP="00FF5B26">
            <w:pPr>
              <w:spacing w:after="0" w:line="120" w:lineRule="atLeast"/>
              <w:rPr>
                <w:rFonts w:ascii="Verdana" w:hAnsi="Verdana" w:cs="Arial"/>
                <w:color w:val="000000"/>
                <w:sz w:val="18"/>
                <w:szCs w:val="18"/>
                <w:lang w:eastAsia="nl-NL"/>
              </w:rPr>
            </w:pPr>
            <w:r w:rsidRPr="0033565A">
              <w:rPr>
                <w:rFonts w:ascii="Verdana" w:hAnsi="Verdana" w:cs="Arial"/>
                <w:color w:val="000000"/>
                <w:sz w:val="18"/>
                <w:szCs w:val="18"/>
                <w:lang w:eastAsia="nl-NL"/>
              </w:rPr>
              <w:t>55%</w:t>
            </w:r>
          </w:p>
        </w:tc>
        <w:tc>
          <w:tcPr>
            <w:tcW w:w="3149" w:type="dxa"/>
          </w:tcPr>
          <w:p w14:paraId="6E7CF4F8" w14:textId="61A734FF" w:rsidR="003930C6" w:rsidRPr="0033565A" w:rsidRDefault="00014BE1" w:rsidP="00014BE1">
            <w:pPr>
              <w:spacing w:after="0" w:line="120" w:lineRule="atLeast"/>
              <w:rPr>
                <w:rFonts w:ascii="Verdana" w:hAnsi="Verdana" w:cs="Arial"/>
                <w:color w:val="000000"/>
                <w:sz w:val="18"/>
                <w:szCs w:val="18"/>
                <w:lang w:eastAsia="nl-NL"/>
              </w:rPr>
            </w:pPr>
            <w:r>
              <w:rPr>
                <w:rFonts w:ascii="Verdana" w:hAnsi="Verdana" w:cs="Arial"/>
                <w:color w:val="000000"/>
                <w:sz w:val="18"/>
                <w:szCs w:val="18"/>
                <w:lang w:eastAsia="nl-NL"/>
              </w:rPr>
              <w:t>9</w:t>
            </w:r>
            <w:r w:rsidR="003930C6" w:rsidRPr="0033565A">
              <w:rPr>
                <w:rFonts w:ascii="Verdana" w:hAnsi="Verdana" w:cs="Arial"/>
                <w:color w:val="000000"/>
                <w:sz w:val="18"/>
                <w:szCs w:val="18"/>
                <w:lang w:eastAsia="nl-NL"/>
              </w:rPr>
              <w:t>.</w:t>
            </w:r>
            <w:r>
              <w:rPr>
                <w:rFonts w:ascii="Verdana" w:hAnsi="Verdana" w:cs="Arial"/>
                <w:color w:val="000000"/>
                <w:sz w:val="18"/>
                <w:szCs w:val="18"/>
                <w:lang w:eastAsia="nl-NL"/>
              </w:rPr>
              <w:t>25</w:t>
            </w:r>
            <w:r w:rsidR="003930C6" w:rsidRPr="0033565A">
              <w:rPr>
                <w:rFonts w:ascii="Verdana" w:hAnsi="Verdana" w:cs="Arial"/>
                <w:color w:val="000000"/>
                <w:sz w:val="18"/>
                <w:szCs w:val="18"/>
                <w:lang w:eastAsia="nl-NL"/>
              </w:rPr>
              <w:t>0</w:t>
            </w:r>
          </w:p>
        </w:tc>
      </w:tr>
      <w:tr w:rsidR="003930C6" w:rsidRPr="00654399" w14:paraId="22582A9A" w14:textId="77777777" w:rsidTr="0033565A">
        <w:trPr>
          <w:cantSplit/>
        </w:trPr>
        <w:tc>
          <w:tcPr>
            <w:tcW w:w="2806" w:type="dxa"/>
          </w:tcPr>
          <w:p w14:paraId="762FA06E" w14:textId="77777777" w:rsidR="003930C6" w:rsidRPr="0033565A" w:rsidRDefault="003930C6" w:rsidP="00FF5B26">
            <w:pPr>
              <w:spacing w:after="0" w:line="120" w:lineRule="atLeast"/>
              <w:rPr>
                <w:rFonts w:ascii="Verdana" w:hAnsi="Verdana" w:cs="Arial"/>
                <w:b/>
                <w:color w:val="000000"/>
                <w:sz w:val="18"/>
                <w:szCs w:val="18"/>
                <w:lang w:eastAsia="nl-NL"/>
              </w:rPr>
            </w:pPr>
            <w:r w:rsidRPr="0033565A">
              <w:rPr>
                <w:rFonts w:ascii="Verdana" w:hAnsi="Verdana" w:cs="Arial"/>
                <w:b/>
                <w:color w:val="000000"/>
                <w:sz w:val="18"/>
                <w:szCs w:val="18"/>
                <w:lang w:eastAsia="nl-NL"/>
              </w:rPr>
              <w:t>Totaal</w:t>
            </w:r>
          </w:p>
        </w:tc>
        <w:tc>
          <w:tcPr>
            <w:tcW w:w="1620" w:type="dxa"/>
          </w:tcPr>
          <w:p w14:paraId="1C2AA17C" w14:textId="5AD5F98F" w:rsidR="003930C6" w:rsidRPr="0033565A" w:rsidRDefault="00473194" w:rsidP="00473194">
            <w:pPr>
              <w:spacing w:after="0" w:line="120" w:lineRule="atLeast"/>
              <w:rPr>
                <w:rFonts w:ascii="Verdana" w:hAnsi="Verdana" w:cs="Arial"/>
                <w:color w:val="000000"/>
                <w:sz w:val="18"/>
                <w:szCs w:val="18"/>
                <w:lang w:eastAsia="nl-NL"/>
              </w:rPr>
            </w:pPr>
            <w:r>
              <w:rPr>
                <w:rFonts w:ascii="Verdana" w:hAnsi="Verdana" w:cs="Arial"/>
                <w:color w:val="000000"/>
                <w:sz w:val="18"/>
                <w:szCs w:val="18"/>
                <w:lang w:eastAsia="nl-NL"/>
              </w:rPr>
              <w:t>51.55</w:t>
            </w:r>
            <w:r w:rsidR="003930C6" w:rsidRPr="0033565A">
              <w:rPr>
                <w:rFonts w:ascii="Verdana" w:hAnsi="Verdana" w:cs="Arial"/>
                <w:color w:val="000000"/>
                <w:sz w:val="18"/>
                <w:szCs w:val="18"/>
                <w:lang w:eastAsia="nl-NL"/>
              </w:rPr>
              <w:t>0</w:t>
            </w:r>
          </w:p>
        </w:tc>
        <w:tc>
          <w:tcPr>
            <w:tcW w:w="1634" w:type="dxa"/>
          </w:tcPr>
          <w:p w14:paraId="2A81DFE6" w14:textId="77777777" w:rsidR="003930C6" w:rsidRPr="0033565A" w:rsidRDefault="003930C6" w:rsidP="00FF5B26">
            <w:pPr>
              <w:spacing w:after="0" w:line="120" w:lineRule="atLeast"/>
              <w:rPr>
                <w:rFonts w:ascii="Verdana" w:hAnsi="Verdana" w:cs="Arial"/>
                <w:color w:val="000000"/>
                <w:sz w:val="18"/>
                <w:szCs w:val="18"/>
                <w:lang w:eastAsia="nl-NL"/>
              </w:rPr>
            </w:pPr>
          </w:p>
        </w:tc>
        <w:tc>
          <w:tcPr>
            <w:tcW w:w="3149" w:type="dxa"/>
          </w:tcPr>
          <w:p w14:paraId="537749D4" w14:textId="7F06928D" w:rsidR="003930C6" w:rsidRPr="0033565A" w:rsidRDefault="00014BE1" w:rsidP="00014BE1">
            <w:pPr>
              <w:spacing w:after="0" w:line="120" w:lineRule="atLeast"/>
              <w:rPr>
                <w:rFonts w:ascii="Verdana" w:hAnsi="Verdana" w:cs="Arial"/>
                <w:color w:val="000000"/>
                <w:sz w:val="18"/>
                <w:szCs w:val="18"/>
                <w:lang w:eastAsia="nl-NL"/>
              </w:rPr>
            </w:pPr>
            <w:r>
              <w:rPr>
                <w:rFonts w:ascii="Verdana" w:hAnsi="Verdana" w:cs="Arial"/>
                <w:color w:val="000000"/>
                <w:sz w:val="18"/>
                <w:szCs w:val="18"/>
                <w:lang w:eastAsia="nl-NL"/>
              </w:rPr>
              <w:t>31.85</w:t>
            </w:r>
            <w:r w:rsidR="003930C6" w:rsidRPr="0033565A">
              <w:rPr>
                <w:rFonts w:ascii="Verdana" w:hAnsi="Verdana" w:cs="Arial"/>
                <w:color w:val="000000"/>
                <w:sz w:val="18"/>
                <w:szCs w:val="18"/>
                <w:lang w:eastAsia="nl-NL"/>
              </w:rPr>
              <w:t>0</w:t>
            </w:r>
          </w:p>
        </w:tc>
      </w:tr>
    </w:tbl>
    <w:p w14:paraId="349E5140" w14:textId="77777777" w:rsidR="00915334" w:rsidRDefault="003930C6" w:rsidP="00915334">
      <w:pPr>
        <w:spacing w:after="0" w:line="120" w:lineRule="atLeast"/>
        <w:rPr>
          <w:rFonts w:ascii="Verdana" w:hAnsi="Verdana" w:cs="Arial"/>
          <w:i/>
          <w:color w:val="000000"/>
          <w:sz w:val="16"/>
          <w:szCs w:val="16"/>
          <w:lang w:eastAsia="nl-NL"/>
        </w:rPr>
      </w:pPr>
      <w:r w:rsidRPr="005860D4">
        <w:rPr>
          <w:rFonts w:ascii="Verdana" w:hAnsi="Verdana" w:cs="Arial"/>
          <w:i/>
          <w:color w:val="000000"/>
          <w:sz w:val="16"/>
          <w:szCs w:val="16"/>
          <w:lang w:eastAsia="nl-NL"/>
        </w:rPr>
        <w:t>Tabel 1. Streefomvang regionale, sociale corporatiehuurvoorraad</w:t>
      </w:r>
    </w:p>
    <w:p w14:paraId="41B5493E" w14:textId="77777777" w:rsidR="00D56D5C" w:rsidRDefault="00D56D5C" w:rsidP="00D56D5C">
      <w:pPr>
        <w:spacing w:after="0" w:line="120" w:lineRule="atLeast"/>
        <w:ind w:left="720"/>
        <w:rPr>
          <w:rFonts w:ascii="Verdana" w:hAnsi="Verdana" w:cs="Arial"/>
          <w:color w:val="000000"/>
          <w:sz w:val="20"/>
          <w:szCs w:val="20"/>
          <w:lang w:eastAsia="nl-NL"/>
        </w:rPr>
      </w:pPr>
    </w:p>
    <w:p w14:paraId="0E4BD291" w14:textId="73ACEED8" w:rsidR="00A0396F" w:rsidRPr="00692D2A" w:rsidRDefault="00D56D5C" w:rsidP="002205C2">
      <w:pPr>
        <w:spacing w:after="0" w:line="120" w:lineRule="atLeast"/>
        <w:rPr>
          <w:rFonts w:ascii="Verdana" w:hAnsi="Verdana" w:cs="Arial"/>
          <w:color w:val="000000"/>
          <w:sz w:val="20"/>
          <w:szCs w:val="20"/>
          <w:lang w:eastAsia="nl-NL"/>
        </w:rPr>
      </w:pPr>
      <w:r w:rsidRPr="00A8665E">
        <w:rPr>
          <w:rFonts w:ascii="Verdana" w:hAnsi="Verdana" w:cs="Arial"/>
          <w:color w:val="000000"/>
          <w:sz w:val="20"/>
          <w:szCs w:val="20"/>
          <w:lang w:eastAsia="nl-NL"/>
        </w:rPr>
        <w:t xml:space="preserve">In onderstaande tabel 2 is aan de hand van de regionale streefomvang van de sociale huurvoorraad de </w:t>
      </w:r>
      <w:r w:rsidR="007E21F2" w:rsidRPr="00A8665E">
        <w:rPr>
          <w:rFonts w:ascii="Verdana" w:hAnsi="Verdana" w:cs="Arial"/>
          <w:color w:val="000000"/>
          <w:sz w:val="20"/>
          <w:szCs w:val="20"/>
          <w:lang w:eastAsia="nl-NL"/>
        </w:rPr>
        <w:t xml:space="preserve">gewenste </w:t>
      </w:r>
      <w:r w:rsidRPr="00A8665E">
        <w:rPr>
          <w:rFonts w:ascii="Verdana" w:hAnsi="Verdana" w:cs="Arial"/>
          <w:color w:val="000000"/>
          <w:sz w:val="20"/>
          <w:szCs w:val="20"/>
          <w:lang w:eastAsia="nl-NL"/>
        </w:rPr>
        <w:t xml:space="preserve">ontwikkelrichting van de sociale huurvoorraad per gemeente </w:t>
      </w:r>
      <w:r w:rsidRPr="006751F6">
        <w:rPr>
          <w:rFonts w:ascii="Verdana" w:hAnsi="Verdana" w:cs="Arial"/>
          <w:color w:val="000000"/>
          <w:sz w:val="20"/>
          <w:szCs w:val="20"/>
          <w:lang w:eastAsia="nl-NL"/>
        </w:rPr>
        <w:t xml:space="preserve">weergegeven. </w:t>
      </w:r>
      <w:r w:rsidR="00692D2A" w:rsidRPr="006751F6">
        <w:rPr>
          <w:rFonts w:ascii="Verdana" w:hAnsi="Verdana" w:cs="Arial"/>
          <w:color w:val="000000"/>
          <w:sz w:val="20"/>
          <w:szCs w:val="20"/>
          <w:lang w:eastAsia="nl-NL"/>
        </w:rPr>
        <w:t xml:space="preserve">Het </w:t>
      </w:r>
      <w:r w:rsidR="0083064C" w:rsidRPr="006751F6">
        <w:rPr>
          <w:rFonts w:ascii="Verdana" w:hAnsi="Verdana" w:cs="Arial"/>
          <w:color w:val="000000"/>
          <w:sz w:val="20"/>
          <w:szCs w:val="20"/>
          <w:lang w:eastAsia="nl-NL"/>
        </w:rPr>
        <w:t xml:space="preserve">borgen van </w:t>
      </w:r>
      <w:r w:rsidR="00692D2A" w:rsidRPr="006751F6">
        <w:rPr>
          <w:rFonts w:ascii="Verdana" w:hAnsi="Verdana" w:cs="Arial"/>
          <w:color w:val="000000"/>
          <w:sz w:val="20"/>
          <w:szCs w:val="20"/>
          <w:lang w:eastAsia="nl-NL"/>
        </w:rPr>
        <w:t>voldoen</w:t>
      </w:r>
      <w:r w:rsidR="002B0055" w:rsidRPr="006751F6">
        <w:rPr>
          <w:rFonts w:ascii="Verdana" w:hAnsi="Verdana" w:cs="Arial"/>
          <w:color w:val="000000"/>
          <w:sz w:val="20"/>
          <w:szCs w:val="20"/>
          <w:lang w:eastAsia="nl-NL"/>
        </w:rPr>
        <w:t xml:space="preserve">de beschikbaarheid, </w:t>
      </w:r>
      <w:r w:rsidR="00692D2A" w:rsidRPr="006751F6">
        <w:rPr>
          <w:rFonts w:ascii="Verdana" w:hAnsi="Verdana" w:cs="Arial"/>
          <w:color w:val="000000"/>
          <w:sz w:val="20"/>
          <w:szCs w:val="20"/>
          <w:lang w:eastAsia="nl-NL"/>
        </w:rPr>
        <w:t xml:space="preserve">de </w:t>
      </w:r>
      <w:r w:rsidR="0083064C" w:rsidRPr="006751F6">
        <w:rPr>
          <w:rFonts w:ascii="Verdana" w:hAnsi="Verdana" w:cs="Arial"/>
          <w:color w:val="000000"/>
          <w:sz w:val="20"/>
          <w:szCs w:val="20"/>
          <w:lang w:eastAsia="nl-NL"/>
        </w:rPr>
        <w:t>betaalbaarheid van de voorraad</w:t>
      </w:r>
      <w:r w:rsidR="00692D2A" w:rsidRPr="006751F6">
        <w:rPr>
          <w:rFonts w:ascii="Verdana" w:hAnsi="Verdana" w:cs="Arial"/>
          <w:color w:val="000000"/>
          <w:sz w:val="20"/>
          <w:szCs w:val="20"/>
          <w:lang w:eastAsia="nl-NL"/>
        </w:rPr>
        <w:t xml:space="preserve"> </w:t>
      </w:r>
      <w:r w:rsidR="002B0055" w:rsidRPr="006751F6">
        <w:rPr>
          <w:rFonts w:ascii="Verdana" w:hAnsi="Verdana" w:cs="Arial"/>
          <w:color w:val="000000"/>
          <w:sz w:val="20"/>
          <w:szCs w:val="20"/>
          <w:lang w:eastAsia="nl-NL"/>
        </w:rPr>
        <w:t xml:space="preserve">en </w:t>
      </w:r>
      <w:r w:rsidR="0083064C" w:rsidRPr="006751F6">
        <w:rPr>
          <w:rFonts w:ascii="Verdana" w:hAnsi="Verdana" w:cs="Arial"/>
          <w:color w:val="000000"/>
          <w:sz w:val="20"/>
          <w:szCs w:val="20"/>
          <w:lang w:eastAsia="nl-NL"/>
        </w:rPr>
        <w:t>g</w:t>
      </w:r>
      <w:r w:rsidRPr="006751F6">
        <w:rPr>
          <w:rFonts w:ascii="Verdana" w:hAnsi="Verdana" w:cs="Arial"/>
          <w:color w:val="000000"/>
          <w:sz w:val="20"/>
          <w:szCs w:val="20"/>
          <w:lang w:eastAsia="nl-NL"/>
        </w:rPr>
        <w:t xml:space="preserve">oede leefbaarheid in de wijken </w:t>
      </w:r>
      <w:r w:rsidR="002B0055" w:rsidRPr="006751F6">
        <w:rPr>
          <w:rFonts w:ascii="Verdana" w:hAnsi="Verdana" w:cs="Arial"/>
          <w:color w:val="000000"/>
          <w:sz w:val="20"/>
          <w:szCs w:val="20"/>
          <w:lang w:eastAsia="nl-NL"/>
        </w:rPr>
        <w:t xml:space="preserve">vormen de </w:t>
      </w:r>
      <w:r w:rsidR="00692D2A" w:rsidRPr="006751F6">
        <w:rPr>
          <w:rFonts w:ascii="Verdana" w:hAnsi="Verdana" w:cs="Arial"/>
          <w:color w:val="000000"/>
          <w:sz w:val="20"/>
          <w:szCs w:val="20"/>
          <w:lang w:eastAsia="nl-NL"/>
        </w:rPr>
        <w:t xml:space="preserve">belangrijkste uitgangspunten </w:t>
      </w:r>
      <w:r w:rsidRPr="006751F6">
        <w:rPr>
          <w:rFonts w:ascii="Verdana" w:hAnsi="Verdana" w:cs="Arial"/>
          <w:color w:val="000000"/>
          <w:sz w:val="20"/>
          <w:szCs w:val="20"/>
          <w:lang w:eastAsia="nl-NL"/>
        </w:rPr>
        <w:t xml:space="preserve">voor ontwikkeling van de sociale voorraad. </w:t>
      </w:r>
      <w:r w:rsidR="00692D2A" w:rsidRPr="006751F6">
        <w:rPr>
          <w:rFonts w:ascii="Verdana" w:hAnsi="Verdana" w:cs="Arial"/>
          <w:color w:val="000000"/>
          <w:sz w:val="20"/>
          <w:szCs w:val="20"/>
          <w:lang w:eastAsia="nl-NL"/>
        </w:rPr>
        <w:t xml:space="preserve">De </w:t>
      </w:r>
      <w:r w:rsidR="002B0055" w:rsidRPr="006751F6">
        <w:rPr>
          <w:rFonts w:ascii="Verdana" w:hAnsi="Verdana" w:cs="Arial"/>
          <w:color w:val="000000"/>
          <w:sz w:val="20"/>
          <w:szCs w:val="20"/>
          <w:lang w:eastAsia="nl-NL"/>
        </w:rPr>
        <w:t xml:space="preserve">hieronder weergegeven </w:t>
      </w:r>
      <w:r w:rsidR="00692D2A" w:rsidRPr="006751F6">
        <w:rPr>
          <w:rFonts w:ascii="Verdana" w:hAnsi="Verdana" w:cs="Arial"/>
          <w:color w:val="000000"/>
          <w:sz w:val="20"/>
          <w:szCs w:val="20"/>
          <w:lang w:eastAsia="nl-NL"/>
        </w:rPr>
        <w:t xml:space="preserve">streefaantallen zijn </w:t>
      </w:r>
      <w:r w:rsidR="002B0055" w:rsidRPr="006751F6">
        <w:rPr>
          <w:rFonts w:ascii="Verdana" w:hAnsi="Verdana" w:cs="Arial"/>
          <w:color w:val="000000"/>
          <w:sz w:val="20"/>
          <w:szCs w:val="20"/>
          <w:lang w:eastAsia="nl-NL"/>
        </w:rPr>
        <w:t xml:space="preserve">daarom </w:t>
      </w:r>
      <w:r w:rsidR="00692D2A" w:rsidRPr="006751F6">
        <w:rPr>
          <w:rFonts w:ascii="Verdana" w:hAnsi="Verdana" w:cs="Arial"/>
          <w:color w:val="000000"/>
          <w:sz w:val="20"/>
          <w:szCs w:val="20"/>
          <w:lang w:eastAsia="nl-NL"/>
        </w:rPr>
        <w:t xml:space="preserve">niet alleen gebaseerd op het theoretische overschot van de sociale voorraad ten opzichte van de doelgroep, maar er is ook </w:t>
      </w:r>
      <w:r w:rsidRPr="006751F6">
        <w:rPr>
          <w:rFonts w:ascii="Verdana" w:hAnsi="Verdana" w:cs="Arial"/>
          <w:color w:val="000000"/>
          <w:sz w:val="20"/>
          <w:szCs w:val="20"/>
          <w:lang w:eastAsia="nl-NL"/>
        </w:rPr>
        <w:t>rekening gehouden met eerdere herstructurering</w:t>
      </w:r>
      <w:r w:rsidR="00A61DCB" w:rsidRPr="006751F6">
        <w:rPr>
          <w:rFonts w:ascii="Verdana" w:hAnsi="Verdana" w:cs="Arial"/>
          <w:color w:val="000000"/>
          <w:sz w:val="20"/>
          <w:szCs w:val="20"/>
          <w:lang w:eastAsia="nl-NL"/>
        </w:rPr>
        <w:t xml:space="preserve">, </w:t>
      </w:r>
      <w:r w:rsidR="002205C2" w:rsidRPr="006751F6">
        <w:rPr>
          <w:rFonts w:ascii="Verdana" w:hAnsi="Verdana" w:cs="Arial"/>
          <w:color w:val="000000"/>
          <w:sz w:val="20"/>
          <w:szCs w:val="20"/>
          <w:lang w:eastAsia="nl-NL"/>
        </w:rPr>
        <w:t xml:space="preserve">een mogelijke toename van de doelgroep tot 2020, </w:t>
      </w:r>
      <w:r w:rsidR="00380194" w:rsidRPr="006751F6">
        <w:rPr>
          <w:rFonts w:ascii="Verdana" w:hAnsi="Verdana" w:cs="Arial"/>
          <w:color w:val="000000"/>
          <w:sz w:val="20"/>
          <w:szCs w:val="20"/>
          <w:lang w:eastAsia="nl-NL"/>
        </w:rPr>
        <w:t>goedkope niet-corporatiehuurvoorraad</w:t>
      </w:r>
      <w:r w:rsidRPr="006751F6">
        <w:rPr>
          <w:rFonts w:ascii="Verdana" w:hAnsi="Verdana" w:cs="Arial"/>
          <w:color w:val="000000"/>
          <w:sz w:val="20"/>
          <w:szCs w:val="20"/>
          <w:lang w:eastAsia="nl-NL"/>
        </w:rPr>
        <w:t xml:space="preserve"> en</w:t>
      </w:r>
      <w:r w:rsidRPr="00A8665E">
        <w:rPr>
          <w:rFonts w:ascii="Verdana" w:hAnsi="Verdana" w:cs="Arial"/>
          <w:color w:val="000000"/>
          <w:sz w:val="20"/>
          <w:szCs w:val="20"/>
          <w:lang w:eastAsia="nl-NL"/>
        </w:rPr>
        <w:t xml:space="preserve"> het voorkomen van verstoren van de koopmarkt. </w:t>
      </w:r>
      <w:r w:rsidR="00873C19" w:rsidRPr="00A8665E">
        <w:rPr>
          <w:rFonts w:ascii="Verdana" w:hAnsi="Verdana" w:cs="Arial"/>
          <w:color w:val="000000"/>
          <w:sz w:val="20"/>
          <w:szCs w:val="20"/>
          <w:lang w:eastAsia="nl-NL"/>
        </w:rPr>
        <w:t xml:space="preserve">Met inachtneming van deze uitgangspunten, gaat de ontwikkelrichting uit van een </w:t>
      </w:r>
      <w:r w:rsidR="00C35855" w:rsidRPr="00A8665E">
        <w:rPr>
          <w:rFonts w:ascii="Verdana" w:hAnsi="Verdana" w:cs="Arial"/>
          <w:color w:val="000000"/>
          <w:sz w:val="20"/>
          <w:szCs w:val="20"/>
          <w:lang w:eastAsia="nl-NL"/>
        </w:rPr>
        <w:t>beperkte</w:t>
      </w:r>
      <w:r w:rsidR="00873C19" w:rsidRPr="00A8665E">
        <w:rPr>
          <w:rFonts w:ascii="Verdana" w:hAnsi="Verdana" w:cs="Arial"/>
          <w:color w:val="000000"/>
          <w:sz w:val="20"/>
          <w:szCs w:val="20"/>
          <w:lang w:eastAsia="nl-NL"/>
        </w:rPr>
        <w:t xml:space="preserve"> afname </w:t>
      </w:r>
      <w:r w:rsidR="007E5BE6" w:rsidRPr="00A8665E">
        <w:rPr>
          <w:rFonts w:ascii="Verdana" w:hAnsi="Verdana" w:cs="Arial"/>
          <w:color w:val="000000"/>
          <w:sz w:val="20"/>
          <w:szCs w:val="20"/>
          <w:lang w:eastAsia="nl-NL"/>
        </w:rPr>
        <w:t>ten opzichte wat</w:t>
      </w:r>
      <w:r w:rsidR="00873C19" w:rsidRPr="00A8665E">
        <w:rPr>
          <w:rFonts w:ascii="Verdana" w:hAnsi="Verdana" w:cs="Arial"/>
          <w:color w:val="000000"/>
          <w:sz w:val="20"/>
          <w:szCs w:val="20"/>
          <w:lang w:eastAsia="nl-NL"/>
        </w:rPr>
        <w:t xml:space="preserve"> vanuit het theoretisch overschot mogelijk zou zijn. Hierdoor wordt geborgd dat er voldoende betaalbare woningen voor de doelgroep beschikbaar zijn </w:t>
      </w:r>
      <w:r w:rsidR="007A7304" w:rsidRPr="00A8665E">
        <w:rPr>
          <w:rFonts w:ascii="Verdana" w:hAnsi="Verdana" w:cs="Arial"/>
          <w:color w:val="000000"/>
          <w:sz w:val="20"/>
          <w:szCs w:val="20"/>
          <w:lang w:eastAsia="nl-NL"/>
        </w:rPr>
        <w:t xml:space="preserve">en blijven. </w:t>
      </w:r>
      <w:r w:rsidR="0013537B" w:rsidRPr="00A8665E">
        <w:rPr>
          <w:rFonts w:ascii="Verdana" w:hAnsi="Verdana" w:cs="Arial"/>
          <w:color w:val="000000"/>
          <w:sz w:val="20"/>
          <w:szCs w:val="20"/>
          <w:lang w:eastAsia="nl-NL"/>
        </w:rPr>
        <w:t>En kan er z</w:t>
      </w:r>
      <w:r w:rsidR="00873C19" w:rsidRPr="00A8665E">
        <w:rPr>
          <w:rFonts w:ascii="Verdana" w:hAnsi="Verdana" w:cs="Arial"/>
          <w:color w:val="000000"/>
          <w:sz w:val="20"/>
          <w:szCs w:val="20"/>
          <w:lang w:eastAsia="nl-NL"/>
        </w:rPr>
        <w:t xml:space="preserve">o nodig tijdig worden geanticipeerd als de beschikbaarheid in een </w:t>
      </w:r>
      <w:r w:rsidR="0013537B" w:rsidRPr="00A8665E">
        <w:rPr>
          <w:rFonts w:ascii="Verdana" w:hAnsi="Verdana" w:cs="Arial"/>
          <w:color w:val="000000"/>
          <w:sz w:val="20"/>
          <w:szCs w:val="20"/>
          <w:lang w:eastAsia="nl-NL"/>
        </w:rPr>
        <w:t xml:space="preserve">specifiek </w:t>
      </w:r>
      <w:r w:rsidR="00873C19" w:rsidRPr="00A8665E">
        <w:rPr>
          <w:rFonts w:ascii="Verdana" w:hAnsi="Verdana" w:cs="Arial"/>
          <w:color w:val="000000"/>
          <w:sz w:val="20"/>
          <w:szCs w:val="20"/>
          <w:lang w:eastAsia="nl-NL"/>
        </w:rPr>
        <w:t xml:space="preserve">gebied onder druk komt te staan. </w:t>
      </w:r>
      <w:r w:rsidR="003D1ED3" w:rsidRPr="00692D2A">
        <w:rPr>
          <w:rFonts w:ascii="Verdana" w:hAnsi="Verdana" w:cs="Arial"/>
          <w:color w:val="000000"/>
          <w:sz w:val="20"/>
          <w:szCs w:val="20"/>
          <w:lang w:eastAsia="nl-NL"/>
        </w:rPr>
        <w:t>Gemeenten en corporatie maken</w:t>
      </w:r>
      <w:r w:rsidR="00026D7A" w:rsidRPr="00692D2A">
        <w:rPr>
          <w:rFonts w:ascii="Verdana" w:hAnsi="Verdana" w:cs="Arial"/>
          <w:color w:val="000000"/>
          <w:sz w:val="20"/>
          <w:szCs w:val="20"/>
          <w:lang w:eastAsia="nl-NL"/>
        </w:rPr>
        <w:t xml:space="preserve"> binnen de onderstaande, gewenste ontwikkelrichting</w:t>
      </w:r>
      <w:r w:rsidR="003D1ED3" w:rsidRPr="00692D2A">
        <w:rPr>
          <w:rFonts w:ascii="Verdana" w:hAnsi="Verdana" w:cs="Arial"/>
          <w:color w:val="000000"/>
          <w:sz w:val="20"/>
          <w:szCs w:val="20"/>
          <w:lang w:eastAsia="nl-NL"/>
        </w:rPr>
        <w:t xml:space="preserve"> lokaal aanvullende afspraken over de</w:t>
      </w:r>
      <w:r w:rsidR="00B4170A" w:rsidRPr="00692D2A">
        <w:rPr>
          <w:rFonts w:ascii="Verdana" w:hAnsi="Verdana" w:cs="Arial"/>
          <w:color w:val="000000"/>
          <w:sz w:val="20"/>
          <w:szCs w:val="20"/>
          <w:lang w:eastAsia="nl-NL"/>
        </w:rPr>
        <w:t xml:space="preserve"> daadwerkelijke</w:t>
      </w:r>
      <w:r w:rsidR="003D1ED3" w:rsidRPr="00692D2A">
        <w:rPr>
          <w:rFonts w:ascii="Verdana" w:hAnsi="Verdana" w:cs="Arial"/>
          <w:color w:val="000000"/>
          <w:sz w:val="20"/>
          <w:szCs w:val="20"/>
          <w:lang w:eastAsia="nl-NL"/>
        </w:rPr>
        <w:t xml:space="preserve"> ontwikkeling van de voorraad (2.3). </w:t>
      </w:r>
    </w:p>
    <w:p w14:paraId="51178054" w14:textId="0DD9AE44" w:rsidR="003930C6" w:rsidRPr="00692D2A" w:rsidRDefault="00D56D5C" w:rsidP="002205C2">
      <w:pPr>
        <w:spacing w:after="0" w:line="120" w:lineRule="atLeast"/>
        <w:rPr>
          <w:rFonts w:ascii="Verdana" w:hAnsi="Verdana" w:cs="Arial"/>
          <w:color w:val="000000"/>
          <w:sz w:val="20"/>
          <w:szCs w:val="20"/>
          <w:lang w:eastAsia="nl-NL"/>
        </w:rPr>
      </w:pPr>
      <w:r w:rsidRPr="00692D2A">
        <w:rPr>
          <w:rFonts w:ascii="Verdana" w:hAnsi="Verdana" w:cs="Arial"/>
          <w:color w:val="000000"/>
          <w:sz w:val="20"/>
          <w:szCs w:val="20"/>
          <w:lang w:eastAsia="nl-NL"/>
        </w:rPr>
        <w:t xml:space="preserve">De beoogde afname betreft slechts gedeeltelijk sloop en wordt verder door verkoop gerealiseerd. Door deze verkoop (waaronder ook aan huidige huurders met een inkomen dat buiten de doelgroep valt) bieden corporaties ook mogelijkheden voor de middeninkomens en kan het aantal scheefwoners verminderen. </w:t>
      </w:r>
    </w:p>
    <w:p w14:paraId="45E9F87C" w14:textId="77777777" w:rsidR="002205C2" w:rsidRDefault="002205C2" w:rsidP="00D56D5C">
      <w:pPr>
        <w:spacing w:after="0" w:line="120" w:lineRule="atLeast"/>
        <w:ind w:left="720"/>
        <w:rPr>
          <w:rFonts w:ascii="Verdana" w:hAnsi="Verdana" w:cs="Arial"/>
          <w:color w:val="000000"/>
          <w:sz w:val="20"/>
          <w:szCs w:val="20"/>
          <w:lang w:eastAsia="nl-NL"/>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5487"/>
      </w:tblGrid>
      <w:tr w:rsidR="003930C6" w:rsidRPr="00EB5A8B" w14:paraId="3BE82B37" w14:textId="77777777" w:rsidTr="00736FCD">
        <w:trPr>
          <w:trHeight w:val="283"/>
        </w:trPr>
        <w:tc>
          <w:tcPr>
            <w:tcW w:w="2446" w:type="dxa"/>
            <w:noWrap/>
          </w:tcPr>
          <w:p w14:paraId="0DA30689" w14:textId="77777777" w:rsidR="003930C6" w:rsidRPr="008B7FBD" w:rsidRDefault="003930C6" w:rsidP="00D436B9">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Gemeente</w:t>
            </w:r>
          </w:p>
          <w:p w14:paraId="423E7E73" w14:textId="77777777" w:rsidR="003930C6" w:rsidRPr="008B7FBD" w:rsidRDefault="003930C6" w:rsidP="00D436B9">
            <w:pPr>
              <w:spacing w:after="0" w:line="120" w:lineRule="atLeast"/>
              <w:ind w:left="171"/>
              <w:rPr>
                <w:rFonts w:ascii="Verdana" w:hAnsi="Verdana" w:cs="Arial"/>
                <w:b/>
                <w:bCs/>
                <w:color w:val="000000"/>
                <w:sz w:val="18"/>
                <w:szCs w:val="18"/>
                <w:lang w:eastAsia="nl-NL"/>
              </w:rPr>
            </w:pPr>
          </w:p>
        </w:tc>
        <w:tc>
          <w:tcPr>
            <w:tcW w:w="5487" w:type="dxa"/>
          </w:tcPr>
          <w:p w14:paraId="74EDDA3F" w14:textId="77777777" w:rsidR="00EF758B" w:rsidRPr="008B7FBD" w:rsidRDefault="003930C6" w:rsidP="00D436B9">
            <w:pPr>
              <w:spacing w:after="0" w:line="120" w:lineRule="atLeast"/>
              <w:ind w:left="135"/>
              <w:rPr>
                <w:rFonts w:ascii="Verdana" w:hAnsi="Verdana" w:cs="Arial"/>
                <w:b/>
                <w:bCs/>
                <w:color w:val="000000"/>
                <w:sz w:val="18"/>
                <w:szCs w:val="18"/>
                <w:lang w:eastAsia="nl-NL"/>
              </w:rPr>
            </w:pPr>
            <w:r w:rsidRPr="008B7FBD">
              <w:rPr>
                <w:rFonts w:ascii="Verdana" w:hAnsi="Verdana" w:cs="Arial"/>
                <w:b/>
                <w:bCs/>
                <w:color w:val="000000"/>
                <w:sz w:val="18"/>
                <w:szCs w:val="18"/>
                <w:lang w:eastAsia="nl-NL"/>
              </w:rPr>
              <w:t xml:space="preserve">Gewenste ontwikkelrichting sociale </w:t>
            </w:r>
            <w:r w:rsidR="00EF758B" w:rsidRPr="008B7FBD">
              <w:rPr>
                <w:rFonts w:ascii="Verdana" w:hAnsi="Verdana" w:cs="Arial"/>
                <w:b/>
                <w:bCs/>
                <w:color w:val="000000"/>
                <w:sz w:val="18"/>
                <w:szCs w:val="18"/>
                <w:lang w:eastAsia="nl-NL"/>
              </w:rPr>
              <w:t>huur</w:t>
            </w:r>
            <w:r w:rsidRPr="008B7FBD">
              <w:rPr>
                <w:rFonts w:ascii="Verdana" w:hAnsi="Verdana" w:cs="Arial"/>
                <w:b/>
                <w:bCs/>
                <w:color w:val="000000"/>
                <w:sz w:val="18"/>
                <w:szCs w:val="18"/>
                <w:lang w:eastAsia="nl-NL"/>
              </w:rPr>
              <w:t>voorraad</w:t>
            </w:r>
            <w:r w:rsidR="00EF758B" w:rsidRPr="008B7FBD">
              <w:rPr>
                <w:rFonts w:ascii="Verdana" w:hAnsi="Verdana" w:cs="Arial"/>
                <w:b/>
                <w:bCs/>
                <w:color w:val="000000"/>
                <w:sz w:val="18"/>
                <w:szCs w:val="18"/>
                <w:lang w:eastAsia="nl-NL"/>
              </w:rPr>
              <w:t xml:space="preserve"> </w:t>
            </w:r>
          </w:p>
          <w:p w14:paraId="1560C166" w14:textId="3BBC276E" w:rsidR="003930C6" w:rsidRPr="008B7FBD" w:rsidRDefault="003930C6" w:rsidP="00683332">
            <w:pPr>
              <w:spacing w:after="0" w:line="120" w:lineRule="atLeast"/>
              <w:ind w:left="135"/>
              <w:rPr>
                <w:rFonts w:ascii="Verdana" w:hAnsi="Verdana" w:cs="Arial"/>
                <w:b/>
                <w:bCs/>
                <w:color w:val="000000"/>
                <w:sz w:val="18"/>
                <w:szCs w:val="18"/>
                <w:lang w:eastAsia="nl-NL"/>
              </w:rPr>
            </w:pPr>
            <w:r w:rsidRPr="008B7FBD">
              <w:rPr>
                <w:rFonts w:ascii="Verdana" w:hAnsi="Verdana" w:cs="Arial"/>
                <w:b/>
                <w:bCs/>
                <w:color w:val="000000"/>
                <w:sz w:val="18"/>
                <w:szCs w:val="18"/>
                <w:lang w:eastAsia="nl-NL"/>
              </w:rPr>
              <w:t>201</w:t>
            </w:r>
            <w:r w:rsidR="00683332">
              <w:rPr>
                <w:rFonts w:ascii="Verdana" w:hAnsi="Verdana" w:cs="Arial"/>
                <w:b/>
                <w:bCs/>
                <w:color w:val="000000"/>
                <w:sz w:val="18"/>
                <w:szCs w:val="18"/>
                <w:lang w:eastAsia="nl-NL"/>
              </w:rPr>
              <w:t xml:space="preserve">6 t/m </w:t>
            </w:r>
            <w:r w:rsidRPr="008B7FBD">
              <w:rPr>
                <w:rFonts w:ascii="Verdana" w:hAnsi="Verdana" w:cs="Arial"/>
                <w:b/>
                <w:bCs/>
                <w:color w:val="000000"/>
                <w:sz w:val="18"/>
                <w:szCs w:val="18"/>
                <w:lang w:eastAsia="nl-NL"/>
              </w:rPr>
              <w:t>2025</w:t>
            </w:r>
          </w:p>
        </w:tc>
      </w:tr>
      <w:tr w:rsidR="003930C6" w:rsidRPr="00EB5A8B" w14:paraId="4B19EB1C" w14:textId="77777777" w:rsidTr="00736FCD">
        <w:trPr>
          <w:trHeight w:val="255"/>
        </w:trPr>
        <w:tc>
          <w:tcPr>
            <w:tcW w:w="2446" w:type="dxa"/>
            <w:noWrap/>
          </w:tcPr>
          <w:p w14:paraId="54CEA98E" w14:textId="63DA8E2F" w:rsidR="003930C6" w:rsidRPr="008B7FBD" w:rsidRDefault="003930C6" w:rsidP="00D436B9">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Alblasserdam</w:t>
            </w:r>
          </w:p>
        </w:tc>
        <w:tc>
          <w:tcPr>
            <w:tcW w:w="5487" w:type="dxa"/>
            <w:noWrap/>
          </w:tcPr>
          <w:p w14:paraId="174B9EDB" w14:textId="64D594E8" w:rsidR="003930C6" w:rsidRPr="002B0055" w:rsidRDefault="003930C6" w:rsidP="00216A20">
            <w:pPr>
              <w:spacing w:after="0" w:line="120" w:lineRule="atLeast"/>
              <w:ind w:left="709"/>
              <w:rPr>
                <w:rFonts w:ascii="Verdana" w:hAnsi="Verdana" w:cs="Arial"/>
                <w:color w:val="000000"/>
                <w:sz w:val="18"/>
                <w:szCs w:val="18"/>
                <w:lang w:eastAsia="nl-NL"/>
              </w:rPr>
            </w:pPr>
            <w:r w:rsidRPr="002B0055">
              <w:rPr>
                <w:rFonts w:ascii="Verdana" w:hAnsi="Verdana" w:cs="Arial"/>
                <w:color w:val="000000"/>
                <w:sz w:val="18"/>
                <w:szCs w:val="18"/>
                <w:lang w:eastAsia="nl-NL"/>
              </w:rPr>
              <w:t>-</w:t>
            </w:r>
            <w:r w:rsidR="00216A20" w:rsidRPr="002B0055">
              <w:rPr>
                <w:rFonts w:ascii="Verdana" w:hAnsi="Verdana" w:cs="Arial"/>
                <w:color w:val="000000"/>
                <w:sz w:val="18"/>
                <w:szCs w:val="18"/>
                <w:lang w:eastAsia="nl-NL"/>
              </w:rPr>
              <w:t>2</w:t>
            </w:r>
            <w:r w:rsidRPr="002B0055">
              <w:rPr>
                <w:rFonts w:ascii="Verdana" w:hAnsi="Verdana" w:cs="Arial"/>
                <w:color w:val="000000"/>
                <w:sz w:val="18"/>
                <w:szCs w:val="18"/>
                <w:lang w:eastAsia="nl-NL"/>
              </w:rPr>
              <w:t>00</w:t>
            </w:r>
          </w:p>
        </w:tc>
      </w:tr>
      <w:tr w:rsidR="003930C6" w:rsidRPr="00EB5A8B" w14:paraId="35052AFB" w14:textId="77777777" w:rsidTr="00736FCD">
        <w:trPr>
          <w:trHeight w:val="255"/>
        </w:trPr>
        <w:tc>
          <w:tcPr>
            <w:tcW w:w="2446" w:type="dxa"/>
            <w:noWrap/>
          </w:tcPr>
          <w:p w14:paraId="3C5D69D0" w14:textId="77777777" w:rsidR="003930C6" w:rsidRPr="008B7FBD" w:rsidRDefault="003930C6" w:rsidP="00D436B9">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Dordrecht</w:t>
            </w:r>
          </w:p>
        </w:tc>
        <w:tc>
          <w:tcPr>
            <w:tcW w:w="5487" w:type="dxa"/>
            <w:noWrap/>
          </w:tcPr>
          <w:p w14:paraId="66B125D4" w14:textId="77777777" w:rsidR="003930C6" w:rsidRPr="002B0055" w:rsidRDefault="003930C6" w:rsidP="00D436B9">
            <w:pPr>
              <w:spacing w:after="0" w:line="120" w:lineRule="atLeast"/>
              <w:ind w:left="709"/>
              <w:rPr>
                <w:rFonts w:ascii="Verdana" w:hAnsi="Verdana" w:cs="Arial"/>
                <w:color w:val="000000"/>
                <w:sz w:val="18"/>
                <w:szCs w:val="18"/>
                <w:lang w:eastAsia="nl-NL"/>
              </w:rPr>
            </w:pPr>
            <w:r w:rsidRPr="002B0055">
              <w:rPr>
                <w:rFonts w:ascii="Verdana" w:hAnsi="Verdana" w:cs="Arial"/>
                <w:color w:val="000000"/>
                <w:sz w:val="18"/>
                <w:szCs w:val="18"/>
                <w:lang w:eastAsia="nl-NL"/>
              </w:rPr>
              <w:t>-1.500</w:t>
            </w:r>
          </w:p>
        </w:tc>
      </w:tr>
      <w:tr w:rsidR="003930C6" w:rsidRPr="00EB5A8B" w14:paraId="53140C47" w14:textId="77777777" w:rsidTr="00736FCD">
        <w:trPr>
          <w:trHeight w:val="255"/>
        </w:trPr>
        <w:tc>
          <w:tcPr>
            <w:tcW w:w="2446" w:type="dxa"/>
            <w:noWrap/>
          </w:tcPr>
          <w:p w14:paraId="224EA76B" w14:textId="77777777" w:rsidR="003930C6" w:rsidRPr="008B7FBD" w:rsidRDefault="003930C6" w:rsidP="00D436B9">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Hendrik-Ido-Ambacht</w:t>
            </w:r>
          </w:p>
        </w:tc>
        <w:tc>
          <w:tcPr>
            <w:tcW w:w="5487" w:type="dxa"/>
            <w:noWrap/>
          </w:tcPr>
          <w:p w14:paraId="3E796B3E" w14:textId="77777777" w:rsidR="003930C6" w:rsidRPr="002B0055" w:rsidRDefault="003930C6" w:rsidP="00D436B9">
            <w:pPr>
              <w:spacing w:after="0" w:line="120" w:lineRule="atLeast"/>
              <w:ind w:left="709"/>
              <w:rPr>
                <w:rFonts w:ascii="Verdana" w:hAnsi="Verdana" w:cs="Arial"/>
                <w:color w:val="000000"/>
                <w:sz w:val="18"/>
                <w:szCs w:val="18"/>
                <w:lang w:eastAsia="nl-NL"/>
              </w:rPr>
            </w:pPr>
            <w:r w:rsidRPr="002B0055">
              <w:rPr>
                <w:rFonts w:ascii="Verdana" w:hAnsi="Verdana" w:cs="Arial"/>
                <w:color w:val="000000"/>
                <w:sz w:val="18"/>
                <w:szCs w:val="18"/>
                <w:lang w:eastAsia="nl-NL"/>
              </w:rPr>
              <w:t>0</w:t>
            </w:r>
          </w:p>
        </w:tc>
      </w:tr>
      <w:tr w:rsidR="003930C6" w:rsidRPr="00EB5A8B" w14:paraId="42523C8C" w14:textId="77777777" w:rsidTr="00736FCD">
        <w:trPr>
          <w:trHeight w:val="255"/>
        </w:trPr>
        <w:tc>
          <w:tcPr>
            <w:tcW w:w="2446" w:type="dxa"/>
            <w:noWrap/>
          </w:tcPr>
          <w:p w14:paraId="4327E911" w14:textId="77777777" w:rsidR="003930C6" w:rsidRPr="008B7FBD" w:rsidRDefault="003930C6" w:rsidP="00D436B9">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Papendrecht</w:t>
            </w:r>
          </w:p>
        </w:tc>
        <w:tc>
          <w:tcPr>
            <w:tcW w:w="5487" w:type="dxa"/>
            <w:noWrap/>
          </w:tcPr>
          <w:p w14:paraId="6D2512E1" w14:textId="558A311E" w:rsidR="003930C6" w:rsidRPr="002B0055" w:rsidRDefault="008F5EBD" w:rsidP="00957CB0">
            <w:pPr>
              <w:spacing w:after="0" w:line="120" w:lineRule="atLeast"/>
              <w:ind w:left="709"/>
              <w:rPr>
                <w:rFonts w:ascii="Verdana" w:hAnsi="Verdana" w:cs="Arial"/>
                <w:sz w:val="18"/>
                <w:szCs w:val="18"/>
                <w:lang w:eastAsia="nl-NL"/>
              </w:rPr>
            </w:pPr>
            <w:r w:rsidRPr="002B0055">
              <w:rPr>
                <w:rFonts w:ascii="Verdana" w:hAnsi="Verdana" w:cs="Arial"/>
                <w:sz w:val="18"/>
                <w:szCs w:val="18"/>
                <w:lang w:eastAsia="nl-NL"/>
              </w:rPr>
              <w:t>-</w:t>
            </w:r>
            <w:r w:rsidR="00216A20" w:rsidRPr="002B0055">
              <w:rPr>
                <w:rFonts w:ascii="Verdana" w:hAnsi="Verdana" w:cs="Arial"/>
                <w:sz w:val="18"/>
                <w:szCs w:val="18"/>
                <w:lang w:eastAsia="nl-NL"/>
              </w:rPr>
              <w:t>4</w:t>
            </w:r>
            <w:r w:rsidR="00957CB0" w:rsidRPr="002B0055">
              <w:rPr>
                <w:rFonts w:ascii="Verdana" w:hAnsi="Verdana" w:cs="Arial"/>
                <w:sz w:val="18"/>
                <w:szCs w:val="18"/>
                <w:lang w:eastAsia="nl-NL"/>
              </w:rPr>
              <w:t>0</w:t>
            </w:r>
            <w:r w:rsidRPr="002B0055">
              <w:rPr>
                <w:rFonts w:ascii="Verdana" w:hAnsi="Verdana" w:cs="Arial"/>
                <w:sz w:val="18"/>
                <w:szCs w:val="18"/>
                <w:lang w:eastAsia="nl-NL"/>
              </w:rPr>
              <w:t>0</w:t>
            </w:r>
            <w:r w:rsidR="00901EEC" w:rsidRPr="002B0055">
              <w:rPr>
                <w:rFonts w:ascii="Verdana" w:hAnsi="Verdana" w:cs="Arial"/>
                <w:sz w:val="18"/>
                <w:szCs w:val="18"/>
                <w:lang w:eastAsia="nl-NL"/>
              </w:rPr>
              <w:t xml:space="preserve"> </w:t>
            </w:r>
          </w:p>
        </w:tc>
      </w:tr>
      <w:tr w:rsidR="003930C6" w:rsidRPr="00CC474B" w14:paraId="0BBFA89A" w14:textId="77777777" w:rsidTr="00736FCD">
        <w:trPr>
          <w:trHeight w:val="255"/>
        </w:trPr>
        <w:tc>
          <w:tcPr>
            <w:tcW w:w="2446" w:type="dxa"/>
            <w:noWrap/>
          </w:tcPr>
          <w:p w14:paraId="67E9959B" w14:textId="77777777" w:rsidR="003930C6" w:rsidRPr="00CC474B" w:rsidRDefault="003930C6" w:rsidP="00D436B9">
            <w:pPr>
              <w:spacing w:after="0" w:line="120" w:lineRule="atLeast"/>
              <w:ind w:left="171"/>
              <w:rPr>
                <w:rFonts w:ascii="Verdana" w:hAnsi="Verdana" w:cs="Arial"/>
                <w:b/>
                <w:bCs/>
                <w:color w:val="000000"/>
                <w:sz w:val="18"/>
                <w:szCs w:val="18"/>
                <w:lang w:eastAsia="nl-NL"/>
              </w:rPr>
            </w:pPr>
            <w:r w:rsidRPr="00CC474B">
              <w:rPr>
                <w:rFonts w:ascii="Verdana" w:hAnsi="Verdana" w:cs="Arial"/>
                <w:b/>
                <w:bCs/>
                <w:color w:val="000000"/>
                <w:sz w:val="18"/>
                <w:szCs w:val="18"/>
                <w:lang w:eastAsia="nl-NL"/>
              </w:rPr>
              <w:t>Sliedrecht</w:t>
            </w:r>
          </w:p>
        </w:tc>
        <w:tc>
          <w:tcPr>
            <w:tcW w:w="5487" w:type="dxa"/>
            <w:noWrap/>
          </w:tcPr>
          <w:p w14:paraId="071D57D8" w14:textId="77777777" w:rsidR="003930C6" w:rsidRPr="00CC474B" w:rsidRDefault="003930C6" w:rsidP="00D436B9">
            <w:pPr>
              <w:spacing w:after="0" w:line="120" w:lineRule="atLeast"/>
              <w:ind w:left="709"/>
              <w:rPr>
                <w:rFonts w:ascii="Verdana" w:hAnsi="Verdana" w:cs="Arial"/>
                <w:color w:val="000000"/>
                <w:sz w:val="18"/>
                <w:szCs w:val="18"/>
                <w:lang w:eastAsia="nl-NL"/>
              </w:rPr>
            </w:pPr>
            <w:r w:rsidRPr="00CC474B">
              <w:rPr>
                <w:rFonts w:ascii="Verdana" w:hAnsi="Verdana" w:cs="Arial"/>
                <w:color w:val="000000"/>
                <w:sz w:val="18"/>
                <w:szCs w:val="18"/>
                <w:lang w:eastAsia="nl-NL"/>
              </w:rPr>
              <w:t>-200</w:t>
            </w:r>
          </w:p>
        </w:tc>
      </w:tr>
      <w:tr w:rsidR="003930C6" w:rsidRPr="00CC474B" w14:paraId="74348090" w14:textId="77777777" w:rsidTr="00CC474B">
        <w:trPr>
          <w:trHeight w:val="270"/>
        </w:trPr>
        <w:tc>
          <w:tcPr>
            <w:tcW w:w="2446" w:type="dxa"/>
            <w:noWrap/>
          </w:tcPr>
          <w:p w14:paraId="52B3D916" w14:textId="77777777" w:rsidR="003930C6" w:rsidRPr="00CC474B" w:rsidRDefault="003930C6" w:rsidP="00D436B9">
            <w:pPr>
              <w:spacing w:after="0" w:line="120" w:lineRule="atLeast"/>
              <w:ind w:left="171"/>
              <w:rPr>
                <w:rFonts w:ascii="Verdana" w:hAnsi="Verdana" w:cs="Arial"/>
                <w:b/>
                <w:bCs/>
                <w:color w:val="000000"/>
                <w:sz w:val="18"/>
                <w:szCs w:val="18"/>
                <w:lang w:eastAsia="nl-NL"/>
              </w:rPr>
            </w:pPr>
            <w:r w:rsidRPr="00CC474B">
              <w:rPr>
                <w:rFonts w:ascii="Verdana" w:hAnsi="Verdana" w:cs="Arial"/>
                <w:b/>
                <w:bCs/>
                <w:color w:val="000000"/>
                <w:sz w:val="18"/>
                <w:szCs w:val="18"/>
                <w:lang w:eastAsia="nl-NL"/>
              </w:rPr>
              <w:t>Zwijndrecht</w:t>
            </w:r>
          </w:p>
        </w:tc>
        <w:tc>
          <w:tcPr>
            <w:tcW w:w="5487" w:type="dxa"/>
            <w:shd w:val="clear" w:color="auto" w:fill="auto"/>
            <w:noWrap/>
          </w:tcPr>
          <w:p w14:paraId="589C0339" w14:textId="5649D668" w:rsidR="003930C6" w:rsidRPr="00CC474B" w:rsidRDefault="00CC474B" w:rsidP="00CC474B">
            <w:pPr>
              <w:tabs>
                <w:tab w:val="left" w:pos="708"/>
                <w:tab w:val="left" w:pos="1416"/>
                <w:tab w:val="left" w:pos="1905"/>
              </w:tabs>
              <w:spacing w:after="0" w:line="120" w:lineRule="atLeast"/>
              <w:ind w:left="709"/>
              <w:rPr>
                <w:rFonts w:ascii="Verdana" w:hAnsi="Verdana" w:cs="Arial"/>
                <w:sz w:val="18"/>
                <w:szCs w:val="18"/>
                <w:lang w:eastAsia="nl-NL"/>
              </w:rPr>
            </w:pPr>
            <w:r w:rsidRPr="00CC474B">
              <w:rPr>
                <w:rFonts w:ascii="Verdana" w:hAnsi="Verdana" w:cs="Arial"/>
                <w:sz w:val="18"/>
                <w:szCs w:val="18"/>
                <w:lang w:eastAsia="nl-NL"/>
              </w:rPr>
              <w:t>-600</w:t>
            </w:r>
            <w:r w:rsidR="00683332" w:rsidRPr="00CC474B">
              <w:rPr>
                <w:rFonts w:ascii="Verdana" w:hAnsi="Verdana" w:cs="Arial"/>
                <w:sz w:val="18"/>
                <w:szCs w:val="18"/>
                <w:lang w:eastAsia="nl-NL"/>
              </w:rPr>
              <w:t xml:space="preserve"> </w:t>
            </w:r>
            <w:r w:rsidR="00D40C35">
              <w:rPr>
                <w:rFonts w:ascii="Verdana" w:hAnsi="Verdana" w:cs="Arial"/>
                <w:sz w:val="18"/>
                <w:szCs w:val="18"/>
                <w:lang w:eastAsia="nl-NL"/>
              </w:rPr>
              <w:t>*</w:t>
            </w:r>
          </w:p>
        </w:tc>
      </w:tr>
      <w:tr w:rsidR="003930C6" w:rsidRPr="00CC474B" w14:paraId="5D18E2CA" w14:textId="77777777" w:rsidTr="00736FCD">
        <w:trPr>
          <w:trHeight w:val="270"/>
        </w:trPr>
        <w:tc>
          <w:tcPr>
            <w:tcW w:w="2446" w:type="dxa"/>
            <w:noWrap/>
          </w:tcPr>
          <w:p w14:paraId="1D3512DE" w14:textId="77777777" w:rsidR="003930C6" w:rsidRPr="00CC474B" w:rsidRDefault="003930C6" w:rsidP="00D436B9">
            <w:pPr>
              <w:spacing w:after="0" w:line="120" w:lineRule="atLeast"/>
              <w:ind w:left="171"/>
              <w:rPr>
                <w:rFonts w:ascii="Verdana" w:hAnsi="Verdana" w:cs="Arial"/>
                <w:b/>
                <w:bCs/>
                <w:color w:val="000000"/>
                <w:sz w:val="18"/>
                <w:szCs w:val="18"/>
                <w:lang w:eastAsia="nl-NL"/>
              </w:rPr>
            </w:pPr>
            <w:r w:rsidRPr="00CC474B">
              <w:rPr>
                <w:rFonts w:ascii="Verdana" w:hAnsi="Verdana" w:cs="Arial"/>
                <w:b/>
                <w:bCs/>
                <w:color w:val="000000"/>
                <w:sz w:val="18"/>
                <w:szCs w:val="18"/>
                <w:lang w:eastAsia="nl-NL"/>
              </w:rPr>
              <w:t>Drechtsteden</w:t>
            </w:r>
          </w:p>
        </w:tc>
        <w:tc>
          <w:tcPr>
            <w:tcW w:w="5487" w:type="dxa"/>
            <w:noWrap/>
          </w:tcPr>
          <w:p w14:paraId="1821A08C" w14:textId="64523050" w:rsidR="003930C6" w:rsidRPr="00CC474B" w:rsidRDefault="008B7FBD" w:rsidP="00CC474B">
            <w:pPr>
              <w:spacing w:line="120" w:lineRule="atLeast"/>
              <w:ind w:left="702"/>
              <w:rPr>
                <w:rFonts w:ascii="Verdana" w:hAnsi="Verdana" w:cs="Arial"/>
                <w:color w:val="000000"/>
                <w:sz w:val="18"/>
                <w:szCs w:val="18"/>
                <w:lang w:eastAsia="nl-NL"/>
              </w:rPr>
            </w:pPr>
            <w:r w:rsidRPr="00CC474B">
              <w:rPr>
                <w:rFonts w:ascii="Verdana" w:hAnsi="Verdana" w:cs="Arial"/>
                <w:color w:val="000000"/>
                <w:sz w:val="18"/>
                <w:szCs w:val="18"/>
                <w:lang w:eastAsia="nl-NL"/>
              </w:rPr>
              <w:t>-</w:t>
            </w:r>
            <w:r w:rsidR="00CC474B" w:rsidRPr="00CC474B">
              <w:rPr>
                <w:rFonts w:ascii="Verdana" w:hAnsi="Verdana" w:cs="Arial"/>
                <w:color w:val="000000"/>
                <w:sz w:val="18"/>
                <w:szCs w:val="18"/>
                <w:lang w:eastAsia="nl-NL"/>
              </w:rPr>
              <w:t>2.9</w:t>
            </w:r>
            <w:r w:rsidR="00841368" w:rsidRPr="00CC474B">
              <w:rPr>
                <w:rFonts w:ascii="Verdana" w:hAnsi="Verdana" w:cs="Arial"/>
                <w:color w:val="000000"/>
                <w:sz w:val="18"/>
                <w:szCs w:val="18"/>
                <w:lang w:eastAsia="nl-NL"/>
              </w:rPr>
              <w:t>00</w:t>
            </w:r>
            <w:r w:rsidR="003930C6" w:rsidRPr="00CC474B">
              <w:rPr>
                <w:rFonts w:ascii="Verdana" w:hAnsi="Verdana" w:cs="Arial"/>
                <w:color w:val="000000"/>
                <w:sz w:val="18"/>
                <w:szCs w:val="18"/>
                <w:lang w:eastAsia="nl-NL"/>
              </w:rPr>
              <w:t xml:space="preserve"> </w:t>
            </w:r>
          </w:p>
        </w:tc>
      </w:tr>
    </w:tbl>
    <w:p w14:paraId="1EC1479C" w14:textId="77777777" w:rsidR="003930C6" w:rsidRDefault="003930C6" w:rsidP="00FF5B26">
      <w:pPr>
        <w:spacing w:after="0" w:line="120" w:lineRule="atLeast"/>
        <w:rPr>
          <w:rFonts w:ascii="Verdana" w:hAnsi="Verdana" w:cs="Arial"/>
          <w:i/>
          <w:color w:val="000000"/>
          <w:sz w:val="16"/>
          <w:szCs w:val="16"/>
          <w:lang w:eastAsia="nl-NL"/>
        </w:rPr>
      </w:pPr>
      <w:r w:rsidRPr="00CC474B">
        <w:rPr>
          <w:rFonts w:ascii="Verdana" w:hAnsi="Verdana" w:cs="Arial"/>
          <w:i/>
          <w:color w:val="000000"/>
          <w:sz w:val="16"/>
          <w:szCs w:val="16"/>
          <w:lang w:eastAsia="nl-NL"/>
        </w:rPr>
        <w:t>Tabel 2. Ontwikkelrichting per Gemeente</w:t>
      </w:r>
    </w:p>
    <w:p w14:paraId="445C21C0" w14:textId="77777777" w:rsidR="00D40C35" w:rsidRPr="00902D2E" w:rsidRDefault="00D40C35" w:rsidP="00FF5B26">
      <w:pPr>
        <w:spacing w:after="0" w:line="120" w:lineRule="atLeast"/>
        <w:rPr>
          <w:rFonts w:ascii="Verdana" w:hAnsi="Verdana" w:cs="Arial"/>
          <w:i/>
          <w:color w:val="000000"/>
          <w:sz w:val="16"/>
          <w:szCs w:val="16"/>
          <w:lang w:eastAsia="nl-NL"/>
        </w:rPr>
      </w:pPr>
    </w:p>
    <w:p w14:paraId="59086D22" w14:textId="038D2236" w:rsidR="00CD2EE5" w:rsidRPr="00D40C35" w:rsidRDefault="00D40C35" w:rsidP="00FF5B26">
      <w:pPr>
        <w:spacing w:after="0" w:line="120" w:lineRule="atLeast"/>
        <w:rPr>
          <w:rFonts w:ascii="Verdana" w:hAnsi="Verdana"/>
          <w:sz w:val="20"/>
          <w:szCs w:val="20"/>
        </w:rPr>
      </w:pPr>
      <w:r>
        <w:rPr>
          <w:rFonts w:ascii="Verdana" w:hAnsi="Verdana"/>
          <w:sz w:val="20"/>
          <w:szCs w:val="20"/>
        </w:rPr>
        <w:t>*</w:t>
      </w:r>
      <w:r w:rsidRPr="00D40C35">
        <w:rPr>
          <w:rFonts w:ascii="Verdana" w:hAnsi="Verdana"/>
          <w:sz w:val="20"/>
          <w:szCs w:val="20"/>
        </w:rPr>
        <w:t xml:space="preserve"> D</w:t>
      </w:r>
      <w:r>
        <w:rPr>
          <w:rFonts w:ascii="Verdana" w:hAnsi="Verdana"/>
          <w:sz w:val="20"/>
          <w:szCs w:val="20"/>
        </w:rPr>
        <w:t xml:space="preserve">e corporaties kunnen in Zwijndrecht momenteel niet verder gaan dan een netto afname van 600 sociale huurwoningen. De gemeente is van mening dat de opgave vanuit de insteek van leefbaarheid en meer gedifferentieerde wijken groter is, vooral in de wijken, Kort Ambacht en Noord. Bij de jaarlijkse aanpassing van de lokale uitwerking Deel III van PALT, worden de leefbaarheid en de ontwikkeling van de voorraad in </w:t>
      </w:r>
      <w:r>
        <w:rPr>
          <w:rFonts w:ascii="Verdana" w:hAnsi="Verdana"/>
          <w:sz w:val="20"/>
          <w:szCs w:val="20"/>
        </w:rPr>
        <w:lastRenderedPageBreak/>
        <w:t>Zwijndrecht geagendeerd. Huurders, corporaties en de gemeente bespreken of er vanuit de leefbaarheid aanleiding is om aanvullende maatregelen (zowel sociaal als fysiek) te treffen in de wijken Kort Ambacht en Noord.</w:t>
      </w:r>
    </w:p>
    <w:p w14:paraId="57135A8F" w14:textId="77777777" w:rsidR="00D40C35" w:rsidRPr="00902D2E" w:rsidRDefault="00D40C35" w:rsidP="00FF5B26">
      <w:pPr>
        <w:spacing w:after="0" w:line="120" w:lineRule="atLeast"/>
        <w:rPr>
          <w:rFonts w:ascii="Verdana" w:hAnsi="Verdana" w:cs="Arial"/>
          <w:color w:val="000000"/>
          <w:sz w:val="16"/>
          <w:szCs w:val="16"/>
          <w:lang w:eastAsia="nl-NL"/>
        </w:rPr>
      </w:pPr>
    </w:p>
    <w:p w14:paraId="261FFAA3" w14:textId="77777777" w:rsidR="003930C6" w:rsidRPr="00654399" w:rsidRDefault="003930C6" w:rsidP="00D40C35">
      <w:pPr>
        <w:keepNext/>
        <w:numPr>
          <w:ilvl w:val="1"/>
          <w:numId w:val="15"/>
        </w:numPr>
        <w:spacing w:after="0" w:line="120" w:lineRule="atLeast"/>
        <w:rPr>
          <w:rFonts w:ascii="Verdana" w:hAnsi="Verdana" w:cs="Arial"/>
          <w:b/>
          <w:color w:val="000000"/>
          <w:sz w:val="24"/>
          <w:szCs w:val="24"/>
          <w:lang w:eastAsia="nl-NL"/>
        </w:rPr>
      </w:pPr>
      <w:r w:rsidRPr="00654399">
        <w:rPr>
          <w:rFonts w:ascii="Verdana" w:hAnsi="Verdana" w:cs="Arial"/>
          <w:b/>
          <w:color w:val="000000"/>
          <w:sz w:val="24"/>
          <w:szCs w:val="24"/>
          <w:lang w:eastAsia="nl-NL"/>
        </w:rPr>
        <w:t>Afspraken voorraad: sloop &amp; nieuwbouw</w:t>
      </w:r>
    </w:p>
    <w:p w14:paraId="33DF08B8" w14:textId="77777777" w:rsidR="003930C6" w:rsidRPr="00654399" w:rsidRDefault="003930C6" w:rsidP="002205C2">
      <w:pPr>
        <w:numPr>
          <w:ilvl w:val="2"/>
          <w:numId w:val="15"/>
        </w:numPr>
        <w:spacing w:after="0" w:line="120" w:lineRule="atLeast"/>
        <w:ind w:left="720" w:hanging="720"/>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herstructureringsgebieden worden jaarlijks geactualiseerd en vastgesteld (in </w:t>
      </w:r>
      <w:r>
        <w:rPr>
          <w:rFonts w:ascii="Verdana" w:hAnsi="Verdana" w:cs="Arial"/>
          <w:color w:val="000000"/>
          <w:sz w:val="20"/>
          <w:szCs w:val="20"/>
          <w:lang w:eastAsia="nl-NL"/>
        </w:rPr>
        <w:t>D</w:t>
      </w:r>
      <w:r w:rsidRPr="00654399">
        <w:rPr>
          <w:rFonts w:ascii="Verdana" w:hAnsi="Verdana" w:cs="Arial"/>
          <w:color w:val="000000"/>
          <w:sz w:val="20"/>
          <w:szCs w:val="20"/>
          <w:lang w:eastAsia="nl-NL"/>
        </w:rPr>
        <w:t xml:space="preserve">eel </w:t>
      </w:r>
      <w:r>
        <w:rPr>
          <w:rFonts w:ascii="Verdana" w:hAnsi="Verdana" w:cs="Arial"/>
          <w:color w:val="000000"/>
          <w:sz w:val="20"/>
          <w:szCs w:val="20"/>
          <w:lang w:eastAsia="nl-NL"/>
        </w:rPr>
        <w:t>III</w:t>
      </w:r>
      <w:r w:rsidRPr="00654399">
        <w:rPr>
          <w:rFonts w:ascii="Verdana" w:hAnsi="Verdana" w:cs="Arial"/>
          <w:color w:val="000000"/>
          <w:sz w:val="20"/>
          <w:szCs w:val="20"/>
          <w:lang w:eastAsia="nl-NL"/>
        </w:rPr>
        <w:t xml:space="preserve"> van PALT). </w:t>
      </w:r>
    </w:p>
    <w:p w14:paraId="0E5E5BF4" w14:textId="12095FF0" w:rsidR="003930C6" w:rsidRPr="00654399" w:rsidRDefault="003930C6" w:rsidP="002205C2">
      <w:pPr>
        <w:numPr>
          <w:ilvl w:val="2"/>
          <w:numId w:val="15"/>
        </w:numPr>
        <w:spacing w:after="0" w:line="120" w:lineRule="atLeast"/>
        <w:ind w:left="720" w:hanging="720"/>
        <w:rPr>
          <w:rFonts w:ascii="Verdana" w:hAnsi="Verdana" w:cs="Arial"/>
          <w:color w:val="000000"/>
          <w:sz w:val="20"/>
          <w:szCs w:val="20"/>
          <w:lang w:eastAsia="nl-NL"/>
        </w:rPr>
      </w:pPr>
      <w:r w:rsidRPr="00654399">
        <w:rPr>
          <w:rFonts w:ascii="Verdana" w:hAnsi="Verdana" w:cs="Arial"/>
          <w:color w:val="000000"/>
          <w:sz w:val="20"/>
          <w:szCs w:val="20"/>
          <w:lang w:eastAsia="nl-NL"/>
        </w:rPr>
        <w:t xml:space="preserve">Het nieuwbouwprogramma wordt in lokaal overleg tussen corporatie en gemeente </w:t>
      </w:r>
      <w:r>
        <w:rPr>
          <w:rFonts w:ascii="Verdana" w:hAnsi="Verdana" w:cs="Arial"/>
          <w:color w:val="000000"/>
          <w:sz w:val="20"/>
          <w:szCs w:val="20"/>
          <w:lang w:eastAsia="nl-NL"/>
        </w:rPr>
        <w:t>besproken</w:t>
      </w:r>
      <w:r w:rsidRPr="00654399">
        <w:rPr>
          <w:rFonts w:ascii="Verdana" w:hAnsi="Verdana" w:cs="Arial"/>
          <w:color w:val="000000"/>
          <w:sz w:val="20"/>
          <w:szCs w:val="20"/>
          <w:lang w:eastAsia="nl-NL"/>
        </w:rPr>
        <w:t>, in lijn met de gewenste streefomvang van de sociale voorraad (2.1.</w:t>
      </w:r>
      <w:r>
        <w:rPr>
          <w:rFonts w:ascii="Verdana" w:hAnsi="Verdana" w:cs="Arial"/>
          <w:color w:val="000000"/>
          <w:sz w:val="20"/>
          <w:szCs w:val="20"/>
          <w:lang w:eastAsia="nl-NL"/>
        </w:rPr>
        <w:t>6</w:t>
      </w:r>
      <w:r w:rsidR="00F45912">
        <w:rPr>
          <w:rFonts w:ascii="Verdana" w:hAnsi="Verdana" w:cs="Arial"/>
          <w:color w:val="000000"/>
          <w:sz w:val="20"/>
          <w:szCs w:val="20"/>
          <w:lang w:eastAsia="nl-NL"/>
        </w:rPr>
        <w:t xml:space="preserve"> en 2.1.7</w:t>
      </w:r>
      <w:r w:rsidRPr="00654399">
        <w:rPr>
          <w:rFonts w:ascii="Verdana" w:hAnsi="Verdana" w:cs="Arial"/>
          <w:color w:val="000000"/>
          <w:sz w:val="20"/>
          <w:szCs w:val="20"/>
          <w:lang w:eastAsia="nl-NL"/>
        </w:rPr>
        <w:t>) en j</w:t>
      </w:r>
      <w:r>
        <w:rPr>
          <w:rFonts w:ascii="Verdana" w:hAnsi="Verdana" w:cs="Arial"/>
          <w:color w:val="000000"/>
          <w:sz w:val="20"/>
          <w:szCs w:val="20"/>
          <w:lang w:eastAsia="nl-NL"/>
        </w:rPr>
        <w:t>aarlijks geactualiseerd in Deel III</w:t>
      </w:r>
      <w:r w:rsidRPr="00654399">
        <w:rPr>
          <w:rFonts w:ascii="Verdana" w:hAnsi="Verdana" w:cs="Arial"/>
          <w:color w:val="000000"/>
          <w:sz w:val="20"/>
          <w:szCs w:val="20"/>
          <w:lang w:eastAsia="nl-NL"/>
        </w:rPr>
        <w:t xml:space="preserve"> van PALT. </w:t>
      </w:r>
    </w:p>
    <w:p w14:paraId="54FA62B3" w14:textId="77777777" w:rsidR="003930C6" w:rsidRPr="00654399" w:rsidRDefault="003930C6" w:rsidP="00D75C95">
      <w:pPr>
        <w:spacing w:after="0" w:line="120" w:lineRule="atLeast"/>
        <w:rPr>
          <w:rFonts w:ascii="Verdana" w:hAnsi="Verdana" w:cs="Arial"/>
          <w:color w:val="000000"/>
          <w:sz w:val="20"/>
          <w:szCs w:val="20"/>
          <w:lang w:eastAsia="nl-NL"/>
        </w:rPr>
      </w:pPr>
    </w:p>
    <w:p w14:paraId="24A95CAC" w14:textId="77777777" w:rsidR="003930C6" w:rsidRPr="00654399" w:rsidRDefault="003930C6" w:rsidP="002205C2">
      <w:pPr>
        <w:keepNext/>
        <w:numPr>
          <w:ilvl w:val="1"/>
          <w:numId w:val="15"/>
        </w:numPr>
        <w:spacing w:after="0" w:line="120" w:lineRule="atLeast"/>
        <w:rPr>
          <w:rFonts w:ascii="Verdana" w:hAnsi="Verdana" w:cs="Arial"/>
          <w:b/>
          <w:color w:val="000000"/>
          <w:sz w:val="24"/>
          <w:szCs w:val="24"/>
          <w:lang w:eastAsia="nl-NL"/>
        </w:rPr>
      </w:pPr>
      <w:r w:rsidRPr="00654399">
        <w:rPr>
          <w:rFonts w:ascii="Verdana" w:hAnsi="Verdana" w:cs="Arial"/>
          <w:b/>
          <w:color w:val="000000"/>
          <w:sz w:val="24"/>
          <w:szCs w:val="24"/>
          <w:lang w:eastAsia="nl-NL"/>
        </w:rPr>
        <w:t xml:space="preserve">Afspraken voorraad: </w:t>
      </w:r>
      <w:r>
        <w:rPr>
          <w:rFonts w:ascii="Verdana" w:hAnsi="Verdana" w:cs="Arial"/>
          <w:b/>
          <w:color w:val="000000"/>
          <w:sz w:val="24"/>
          <w:szCs w:val="24"/>
          <w:lang w:eastAsia="nl-NL"/>
        </w:rPr>
        <w:t>afname sociale voorraad</w:t>
      </w:r>
    </w:p>
    <w:p w14:paraId="1054FEB1" w14:textId="5A95A946" w:rsidR="003930C6" w:rsidRPr="007F2748" w:rsidRDefault="003930C6" w:rsidP="002205C2">
      <w:pPr>
        <w:numPr>
          <w:ilvl w:val="2"/>
          <w:numId w:val="15"/>
        </w:numPr>
        <w:spacing w:after="0" w:line="120" w:lineRule="atLeast"/>
        <w:ind w:left="720" w:hanging="720"/>
        <w:rPr>
          <w:rFonts w:ascii="Verdana" w:hAnsi="Verdana" w:cs="Arial"/>
          <w:color w:val="000000"/>
          <w:sz w:val="20"/>
          <w:szCs w:val="20"/>
          <w:lang w:eastAsia="nl-NL"/>
        </w:rPr>
      </w:pPr>
      <w:r>
        <w:rPr>
          <w:rFonts w:ascii="Verdana" w:hAnsi="Verdana" w:cs="Arial"/>
          <w:color w:val="000000"/>
          <w:sz w:val="20"/>
          <w:szCs w:val="20"/>
          <w:lang w:eastAsia="nl-NL"/>
        </w:rPr>
        <w:t xml:space="preserve">Bij de </w:t>
      </w:r>
      <w:r w:rsidRPr="007F2748">
        <w:rPr>
          <w:rFonts w:ascii="Verdana" w:hAnsi="Verdana" w:cs="Arial"/>
          <w:color w:val="000000"/>
          <w:sz w:val="20"/>
          <w:szCs w:val="20"/>
          <w:lang w:eastAsia="nl-NL"/>
        </w:rPr>
        <w:t>jaarlijkse invulling van Deel III worden door corporatie en gemeente afspraken gemaakt over welke woningen en/of complexen kunnen worden verkocht, gesloopt</w:t>
      </w:r>
      <w:r w:rsidR="00A47AAF" w:rsidRPr="007F2748">
        <w:rPr>
          <w:rFonts w:ascii="Verdana" w:hAnsi="Verdana" w:cs="Arial"/>
          <w:color w:val="000000"/>
          <w:sz w:val="20"/>
          <w:szCs w:val="20"/>
          <w:lang w:eastAsia="nl-NL"/>
        </w:rPr>
        <w:t xml:space="preserve"> (en vervangen), g</w:t>
      </w:r>
      <w:r w:rsidR="00DF59D0" w:rsidRPr="007F2748">
        <w:rPr>
          <w:rFonts w:ascii="Verdana" w:hAnsi="Verdana" w:cs="Arial"/>
          <w:color w:val="000000"/>
          <w:sz w:val="20"/>
          <w:szCs w:val="20"/>
          <w:lang w:eastAsia="nl-NL"/>
        </w:rPr>
        <w:t>erenoveerd</w:t>
      </w:r>
      <w:r w:rsidR="00A47AAF" w:rsidRPr="007F2748">
        <w:rPr>
          <w:rFonts w:ascii="Verdana" w:hAnsi="Verdana" w:cs="Arial"/>
          <w:color w:val="000000"/>
          <w:sz w:val="20"/>
          <w:szCs w:val="20"/>
          <w:lang w:eastAsia="nl-NL"/>
        </w:rPr>
        <w:t xml:space="preserve"> </w:t>
      </w:r>
      <w:r w:rsidR="00A47AAF" w:rsidRPr="00207A4B">
        <w:rPr>
          <w:rFonts w:ascii="Verdana" w:hAnsi="Verdana" w:cs="Arial"/>
          <w:color w:val="000000"/>
          <w:sz w:val="20"/>
          <w:szCs w:val="20"/>
          <w:highlight w:val="yellow"/>
          <w:lang w:eastAsia="nl-NL"/>
        </w:rPr>
        <w:t>of in de niet DAEB-categorie worden ondergebracht</w:t>
      </w:r>
      <w:r w:rsidR="00DF59D0" w:rsidRPr="007F2748">
        <w:rPr>
          <w:rFonts w:ascii="Verdana" w:hAnsi="Verdana" w:cs="Arial"/>
          <w:color w:val="000000"/>
          <w:sz w:val="20"/>
          <w:szCs w:val="20"/>
          <w:lang w:eastAsia="nl-NL"/>
        </w:rPr>
        <w:t xml:space="preserve">. In geval van sloop worden </w:t>
      </w:r>
      <w:r w:rsidR="00FF6EA4" w:rsidRPr="007F2748">
        <w:rPr>
          <w:rFonts w:ascii="Verdana" w:hAnsi="Verdana" w:cs="Arial"/>
          <w:color w:val="000000"/>
          <w:sz w:val="20"/>
          <w:szCs w:val="20"/>
          <w:lang w:eastAsia="nl-NL"/>
        </w:rPr>
        <w:t xml:space="preserve">in lijn met de doelstellingen van de regionale Woonvisie en PALT </w:t>
      </w:r>
      <w:r w:rsidR="00B5633B" w:rsidRPr="007F2748">
        <w:rPr>
          <w:rFonts w:ascii="Verdana" w:hAnsi="Verdana" w:cs="Arial"/>
          <w:color w:val="000000"/>
          <w:sz w:val="20"/>
          <w:szCs w:val="20"/>
          <w:lang w:eastAsia="nl-NL"/>
        </w:rPr>
        <w:t xml:space="preserve">lokaal </w:t>
      </w:r>
      <w:r w:rsidR="00DF59D0" w:rsidRPr="007F2748">
        <w:rPr>
          <w:rFonts w:ascii="Verdana" w:hAnsi="Verdana" w:cs="Arial"/>
          <w:color w:val="000000"/>
          <w:sz w:val="20"/>
          <w:szCs w:val="20"/>
          <w:lang w:eastAsia="nl-NL"/>
        </w:rPr>
        <w:t>afspraken gemaakt over het programma</w:t>
      </w:r>
      <w:r w:rsidR="00DA5A9C" w:rsidRPr="007F2748">
        <w:rPr>
          <w:rFonts w:ascii="Verdana" w:hAnsi="Verdana" w:cs="Arial"/>
          <w:color w:val="000000"/>
          <w:sz w:val="20"/>
          <w:szCs w:val="20"/>
          <w:lang w:eastAsia="nl-NL"/>
        </w:rPr>
        <w:t xml:space="preserve"> van de betreffende locatie</w:t>
      </w:r>
      <w:r w:rsidR="00FF6EA4" w:rsidRPr="007F2748">
        <w:rPr>
          <w:rFonts w:ascii="Verdana" w:hAnsi="Verdana" w:cs="Arial"/>
          <w:color w:val="000000"/>
          <w:sz w:val="20"/>
          <w:szCs w:val="20"/>
          <w:lang w:eastAsia="nl-NL"/>
        </w:rPr>
        <w:t xml:space="preserve">. </w:t>
      </w:r>
    </w:p>
    <w:p w14:paraId="351D30F3" w14:textId="7791BEF2" w:rsidR="001A2A61" w:rsidRPr="00207A4B" w:rsidRDefault="001A2A61" w:rsidP="001A2A61">
      <w:pPr>
        <w:numPr>
          <w:ilvl w:val="2"/>
          <w:numId w:val="15"/>
        </w:numPr>
        <w:spacing w:after="0" w:line="120" w:lineRule="atLeast"/>
        <w:ind w:left="720" w:hanging="720"/>
        <w:rPr>
          <w:rFonts w:ascii="Verdana" w:hAnsi="Verdana" w:cs="Arial"/>
          <w:color w:val="000000"/>
          <w:sz w:val="20"/>
          <w:szCs w:val="20"/>
          <w:highlight w:val="yellow"/>
          <w:lang w:eastAsia="nl-NL"/>
        </w:rPr>
      </w:pPr>
      <w:r w:rsidRPr="00207A4B">
        <w:rPr>
          <w:rFonts w:ascii="Verdana" w:hAnsi="Verdana" w:cs="Arial"/>
          <w:color w:val="000000"/>
          <w:sz w:val="20"/>
          <w:szCs w:val="20"/>
          <w:highlight w:val="yellow"/>
          <w:lang w:eastAsia="nl-NL"/>
        </w:rPr>
        <w:t xml:space="preserve">In tabel 2 is de ontwikkelrichting voor de sociale huurvoorraad in Hendrik-Ido-Ambacht op nul gezet. Afname van de sociale huurvoorraad is daar ongewenst, vanuit het oogpunt van regionale spreiding en vanwege de omvang van de sociale voorraad. Voor de </w:t>
      </w:r>
      <w:r w:rsidR="007F2748" w:rsidRPr="00207A4B">
        <w:rPr>
          <w:rFonts w:ascii="Verdana" w:hAnsi="Verdana" w:cs="Arial"/>
          <w:color w:val="000000"/>
          <w:sz w:val="20"/>
          <w:szCs w:val="20"/>
          <w:highlight w:val="yellow"/>
          <w:lang w:eastAsia="nl-NL"/>
        </w:rPr>
        <w:t>V</w:t>
      </w:r>
      <w:r w:rsidRPr="00207A4B">
        <w:rPr>
          <w:rFonts w:ascii="Verdana" w:hAnsi="Verdana" w:cs="Arial"/>
          <w:color w:val="000000"/>
          <w:sz w:val="20"/>
          <w:szCs w:val="20"/>
          <w:highlight w:val="yellow"/>
          <w:lang w:eastAsia="nl-NL"/>
        </w:rPr>
        <w:t xml:space="preserve">olgerlanden wordt daarom afgesproken dat de sociale huurwoningen worden gebouwd met de intentie deze gedurende een lange periode sociaal te verhuren. </w:t>
      </w:r>
      <w:r w:rsidR="006943B1" w:rsidRPr="00207A4B">
        <w:rPr>
          <w:rFonts w:ascii="Verdana" w:hAnsi="Verdana" w:cs="Arial"/>
          <w:color w:val="000000"/>
          <w:sz w:val="20"/>
          <w:szCs w:val="20"/>
          <w:highlight w:val="yellow"/>
          <w:lang w:eastAsia="nl-NL"/>
        </w:rPr>
        <w:t>Wijzigingen worden</w:t>
      </w:r>
      <w:r w:rsidRPr="00207A4B">
        <w:rPr>
          <w:rFonts w:ascii="Verdana" w:hAnsi="Verdana" w:cs="Arial"/>
          <w:color w:val="000000"/>
          <w:sz w:val="20"/>
          <w:szCs w:val="20"/>
          <w:highlight w:val="yellow"/>
          <w:lang w:eastAsia="nl-NL"/>
        </w:rPr>
        <w:t xml:space="preserve"> in het (lokale) overleg over de prestatieafspraken tussen corporatie, huurdersorganisatie en gemeente besproken </w:t>
      </w:r>
    </w:p>
    <w:p w14:paraId="27BB755D" w14:textId="61A9CAF7" w:rsidR="003930C6" w:rsidRPr="006751F6" w:rsidRDefault="003930C6" w:rsidP="002205C2">
      <w:pPr>
        <w:numPr>
          <w:ilvl w:val="2"/>
          <w:numId w:val="15"/>
        </w:numPr>
        <w:spacing w:after="0" w:line="120" w:lineRule="atLeast"/>
        <w:ind w:left="720" w:hanging="720"/>
        <w:rPr>
          <w:rFonts w:ascii="Verdana" w:hAnsi="Verdana" w:cs="Arial"/>
          <w:color w:val="000000"/>
          <w:sz w:val="20"/>
          <w:szCs w:val="20"/>
          <w:lang w:eastAsia="nl-NL"/>
        </w:rPr>
      </w:pPr>
      <w:r w:rsidRPr="007F2748">
        <w:rPr>
          <w:rFonts w:ascii="Verdana" w:hAnsi="Verdana" w:cs="Arial"/>
          <w:color w:val="000000"/>
          <w:sz w:val="20"/>
          <w:szCs w:val="20"/>
          <w:lang w:eastAsia="nl-NL"/>
        </w:rPr>
        <w:t xml:space="preserve">Bij </w:t>
      </w:r>
      <w:r w:rsidR="00CF6C0A" w:rsidRPr="007F2748">
        <w:rPr>
          <w:rFonts w:ascii="Verdana" w:hAnsi="Verdana" w:cs="Arial"/>
          <w:color w:val="000000"/>
          <w:sz w:val="20"/>
          <w:szCs w:val="20"/>
          <w:lang w:eastAsia="nl-NL"/>
        </w:rPr>
        <w:t xml:space="preserve">het maken van </w:t>
      </w:r>
      <w:r w:rsidR="00F029F7" w:rsidRPr="007F2748">
        <w:rPr>
          <w:rFonts w:ascii="Verdana" w:hAnsi="Verdana" w:cs="Arial"/>
          <w:color w:val="000000"/>
          <w:sz w:val="20"/>
          <w:szCs w:val="20"/>
          <w:lang w:eastAsia="nl-NL"/>
        </w:rPr>
        <w:t xml:space="preserve">afspraken tussen gemeente, </w:t>
      </w:r>
      <w:r w:rsidRPr="007F2748">
        <w:rPr>
          <w:rFonts w:ascii="Verdana" w:hAnsi="Verdana" w:cs="Arial"/>
          <w:color w:val="000000"/>
          <w:sz w:val="20"/>
          <w:szCs w:val="20"/>
          <w:lang w:eastAsia="nl-NL"/>
        </w:rPr>
        <w:t xml:space="preserve">corporatie </w:t>
      </w:r>
      <w:r w:rsidR="00F029F7" w:rsidRPr="007F2748">
        <w:rPr>
          <w:rFonts w:ascii="Verdana" w:hAnsi="Verdana" w:cs="Arial"/>
          <w:color w:val="000000"/>
          <w:sz w:val="20"/>
          <w:szCs w:val="20"/>
          <w:lang w:eastAsia="nl-NL"/>
        </w:rPr>
        <w:t>en</w:t>
      </w:r>
      <w:r w:rsidR="00F029F7" w:rsidRPr="006751F6">
        <w:rPr>
          <w:rFonts w:ascii="Verdana" w:hAnsi="Verdana" w:cs="Arial"/>
          <w:color w:val="000000"/>
          <w:sz w:val="20"/>
          <w:szCs w:val="20"/>
          <w:lang w:eastAsia="nl-NL"/>
        </w:rPr>
        <w:t xml:space="preserve"> huurdersorganisaties </w:t>
      </w:r>
      <w:r w:rsidR="00CF6C0A" w:rsidRPr="006751F6">
        <w:rPr>
          <w:rFonts w:ascii="Verdana" w:hAnsi="Verdana" w:cs="Arial"/>
          <w:color w:val="000000"/>
          <w:sz w:val="20"/>
          <w:szCs w:val="20"/>
          <w:lang w:eastAsia="nl-NL"/>
        </w:rPr>
        <w:t xml:space="preserve">over verkoop, sloop of </w:t>
      </w:r>
      <w:r w:rsidR="00946797" w:rsidRPr="006751F6">
        <w:rPr>
          <w:rFonts w:ascii="Verdana" w:hAnsi="Verdana" w:cs="Arial"/>
          <w:color w:val="000000"/>
          <w:sz w:val="20"/>
          <w:szCs w:val="20"/>
          <w:lang w:eastAsia="nl-NL"/>
        </w:rPr>
        <w:t>hoogniveau</w:t>
      </w:r>
      <w:r w:rsidR="00CF6C0A" w:rsidRPr="006751F6">
        <w:rPr>
          <w:rFonts w:ascii="Verdana" w:hAnsi="Verdana" w:cs="Arial"/>
          <w:color w:val="000000"/>
          <w:sz w:val="20"/>
          <w:szCs w:val="20"/>
          <w:lang w:eastAsia="nl-NL"/>
        </w:rPr>
        <w:t xml:space="preserve">renovatie van woningen en/of complexen </w:t>
      </w:r>
      <w:r w:rsidRPr="006751F6">
        <w:rPr>
          <w:rFonts w:ascii="Verdana" w:hAnsi="Verdana" w:cs="Arial"/>
          <w:color w:val="000000"/>
          <w:sz w:val="20"/>
          <w:szCs w:val="20"/>
          <w:lang w:eastAsia="nl-NL"/>
        </w:rPr>
        <w:t xml:space="preserve">wordt rekening gehouden met de volgende aspecten: </w:t>
      </w:r>
    </w:p>
    <w:p w14:paraId="5D9238F1" w14:textId="77777777" w:rsidR="003930C6" w:rsidRPr="006751F6" w:rsidRDefault="003930C6" w:rsidP="002205C2">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Marktverstoring particuliere woningvoorraad.</w:t>
      </w:r>
    </w:p>
    <w:p w14:paraId="4D9F4C51" w14:textId="77777777" w:rsidR="003930C6" w:rsidRPr="006751F6" w:rsidRDefault="003930C6" w:rsidP="002205C2">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 xml:space="preserve">Mogelijkheden om groepen, die op grond van wettelijke bepalingen (bij voorrang) gehuisvest moeten worden, binnen de wettelijk gestelde termijn te kunnen huisvesten </w:t>
      </w:r>
    </w:p>
    <w:p w14:paraId="733FA64D" w14:textId="6A18132C" w:rsidR="003930C6" w:rsidRPr="006751F6" w:rsidRDefault="00FF3814" w:rsidP="002205C2">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Aanbod voor r</w:t>
      </w:r>
      <w:r w:rsidR="003930C6" w:rsidRPr="006751F6">
        <w:rPr>
          <w:rFonts w:ascii="Verdana" w:hAnsi="Verdana" w:cs="Arial"/>
          <w:color w:val="000000"/>
          <w:sz w:val="20"/>
          <w:szCs w:val="20"/>
          <w:lang w:eastAsia="nl-NL"/>
        </w:rPr>
        <w:t>eguliere woningzoekenden</w:t>
      </w:r>
      <w:r w:rsidRPr="006751F6">
        <w:rPr>
          <w:rFonts w:ascii="Verdana" w:hAnsi="Verdana" w:cs="Arial"/>
          <w:color w:val="000000"/>
          <w:sz w:val="20"/>
          <w:szCs w:val="20"/>
          <w:lang w:eastAsia="nl-NL"/>
        </w:rPr>
        <w:t xml:space="preserve"> van zowel de primaire als de secundaire doelgroep. Er dient </w:t>
      </w:r>
      <w:r w:rsidR="00FE2D7B" w:rsidRPr="006751F6">
        <w:rPr>
          <w:rFonts w:ascii="Verdana" w:hAnsi="Verdana" w:cs="Arial"/>
          <w:color w:val="000000"/>
          <w:sz w:val="20"/>
          <w:szCs w:val="20"/>
          <w:lang w:eastAsia="nl-NL"/>
        </w:rPr>
        <w:t xml:space="preserve">onder de aftoppingsgrens </w:t>
      </w:r>
      <w:r w:rsidRPr="006751F6">
        <w:rPr>
          <w:rFonts w:ascii="Verdana" w:hAnsi="Verdana" w:cs="Arial"/>
          <w:color w:val="000000"/>
          <w:sz w:val="20"/>
          <w:szCs w:val="20"/>
          <w:lang w:eastAsia="nl-NL"/>
        </w:rPr>
        <w:t xml:space="preserve">voldoende aanbod voor de primaire doelgroep te zijn. En boven de aftoppingsgrens voldoende aanbod voor de secundaire doelgroep. </w:t>
      </w:r>
    </w:p>
    <w:p w14:paraId="6BDBC0DF" w14:textId="77777777" w:rsidR="003930C6" w:rsidRPr="006751F6" w:rsidRDefault="003930C6" w:rsidP="002205C2">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De technische staat van de woningen (voor kluswoningen gelden andere voorwaarden).</w:t>
      </w:r>
    </w:p>
    <w:p w14:paraId="6883103D" w14:textId="77777777" w:rsidR="003930C6" w:rsidRPr="006751F6" w:rsidRDefault="003930C6" w:rsidP="002205C2">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 xml:space="preserve">Leefbaarheid </w:t>
      </w:r>
    </w:p>
    <w:p w14:paraId="0712DD4A" w14:textId="77777777" w:rsidR="003930C6" w:rsidRPr="006751F6" w:rsidRDefault="003930C6" w:rsidP="002205C2">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 xml:space="preserve">Versnippering van bezit in relatie tot toekomstige herstructurering. </w:t>
      </w:r>
    </w:p>
    <w:p w14:paraId="79C00D49" w14:textId="77777777" w:rsidR="003930C6" w:rsidRPr="006751F6" w:rsidRDefault="003930C6" w:rsidP="002205C2">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 xml:space="preserve">WMO-aanpassingen in de te verkopen woning(en). </w:t>
      </w:r>
    </w:p>
    <w:p w14:paraId="57CAAC91" w14:textId="77777777" w:rsidR="003930C6" w:rsidRPr="006751F6" w:rsidRDefault="003930C6" w:rsidP="002205C2">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Opbrengsten genereren waarmee nieuwe investeringen in sociaal vastgoed gedaan kunnen worden</w:t>
      </w:r>
    </w:p>
    <w:p w14:paraId="7FBEFBD7" w14:textId="320DB920" w:rsidR="003930C6" w:rsidRPr="006751F6" w:rsidRDefault="003930C6" w:rsidP="002205C2">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Differentiatie van woningbezit in eenzijdig samengestelde wijken.</w:t>
      </w:r>
    </w:p>
    <w:p w14:paraId="35B2757F" w14:textId="77777777" w:rsidR="00946797" w:rsidRPr="006751F6" w:rsidRDefault="00946797" w:rsidP="00946797">
      <w:pPr>
        <w:numPr>
          <w:ilvl w:val="2"/>
          <w:numId w:val="20"/>
        </w:numPr>
        <w:spacing w:after="0" w:line="120" w:lineRule="atLeast"/>
        <w:ind w:left="1276" w:hanging="566"/>
        <w:rPr>
          <w:rFonts w:ascii="Verdana" w:hAnsi="Verdana" w:cs="Arial"/>
          <w:color w:val="000000"/>
          <w:sz w:val="20"/>
          <w:szCs w:val="20"/>
          <w:lang w:eastAsia="nl-NL"/>
        </w:rPr>
      </w:pPr>
      <w:r w:rsidRPr="006751F6">
        <w:rPr>
          <w:rFonts w:ascii="Verdana" w:hAnsi="Verdana" w:cs="Arial"/>
          <w:color w:val="000000"/>
          <w:sz w:val="20"/>
          <w:szCs w:val="20"/>
          <w:lang w:eastAsia="nl-NL"/>
        </w:rPr>
        <w:t xml:space="preserve">Financiële mogelijkheden en strategisch voorraadbeheer van de corporatie. </w:t>
      </w:r>
    </w:p>
    <w:p w14:paraId="5CD065CF" w14:textId="77777777" w:rsidR="003930C6" w:rsidRPr="006751F6" w:rsidRDefault="003930C6" w:rsidP="00FF5B26">
      <w:pPr>
        <w:spacing w:after="0" w:line="120" w:lineRule="atLeast"/>
        <w:rPr>
          <w:rFonts w:ascii="Verdana" w:hAnsi="Verdana" w:cs="Arial"/>
          <w:color w:val="000000"/>
          <w:sz w:val="20"/>
          <w:szCs w:val="20"/>
          <w:lang w:eastAsia="nl-NL"/>
        </w:rPr>
      </w:pPr>
    </w:p>
    <w:p w14:paraId="41DE9608" w14:textId="77777777" w:rsidR="003930C6" w:rsidRPr="006751F6" w:rsidRDefault="003930C6" w:rsidP="002205C2">
      <w:pPr>
        <w:keepNext/>
        <w:numPr>
          <w:ilvl w:val="1"/>
          <w:numId w:val="15"/>
        </w:numPr>
        <w:spacing w:after="0" w:line="120" w:lineRule="atLeast"/>
        <w:rPr>
          <w:rFonts w:ascii="Verdana" w:hAnsi="Verdana" w:cs="Arial"/>
          <w:b/>
          <w:color w:val="000000"/>
          <w:sz w:val="24"/>
          <w:szCs w:val="24"/>
          <w:lang w:eastAsia="nl-NL"/>
        </w:rPr>
      </w:pPr>
      <w:r w:rsidRPr="006751F6">
        <w:rPr>
          <w:rFonts w:ascii="Verdana" w:hAnsi="Verdana" w:cs="Arial"/>
          <w:b/>
          <w:color w:val="000000"/>
          <w:sz w:val="24"/>
          <w:szCs w:val="24"/>
          <w:lang w:eastAsia="nl-NL"/>
        </w:rPr>
        <w:t>Afspraken monitoring</w:t>
      </w:r>
    </w:p>
    <w:p w14:paraId="4B9BF2AC" w14:textId="7ACB9530" w:rsidR="007B781E" w:rsidRDefault="007B781E" w:rsidP="00423DF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 xml:space="preserve">De sociale voorraad van de Drechtsteden kan gecontroleerd afnemen. Met gecontroleerd wordt bedoeld dat dit er niet toe mag leiden dat er de woningmarkt op slot gaat en de wachtlijsten voor de primaire of secundaire doelgroep teveel oplopen, of </w:t>
      </w:r>
      <w:r w:rsidR="005C4F24">
        <w:rPr>
          <w:rFonts w:ascii="Verdana" w:hAnsi="Verdana" w:cs="Arial"/>
          <w:color w:val="000000"/>
          <w:sz w:val="20"/>
          <w:szCs w:val="20"/>
          <w:lang w:eastAsia="nl-NL"/>
        </w:rPr>
        <w:t>dat</w:t>
      </w:r>
      <w:r w:rsidR="00423DF6">
        <w:rPr>
          <w:rFonts w:ascii="Verdana" w:hAnsi="Verdana" w:cs="Arial"/>
          <w:color w:val="000000"/>
          <w:sz w:val="20"/>
          <w:szCs w:val="20"/>
          <w:lang w:eastAsia="nl-NL"/>
        </w:rPr>
        <w:t xml:space="preserve"> </w:t>
      </w:r>
      <w:r>
        <w:rPr>
          <w:rFonts w:ascii="Verdana" w:hAnsi="Verdana" w:cs="Arial"/>
          <w:color w:val="000000"/>
          <w:sz w:val="20"/>
          <w:szCs w:val="20"/>
          <w:lang w:eastAsia="nl-NL"/>
        </w:rPr>
        <w:t xml:space="preserve">doelgroepen die vanuit de wet voorrang behoren te krijgen niet binnen de wettelijke termijn een woning </w:t>
      </w:r>
      <w:r w:rsidR="00423DF6" w:rsidRPr="009D4AD9">
        <w:rPr>
          <w:rFonts w:ascii="Verdana" w:hAnsi="Verdana" w:cs="Arial"/>
          <w:color w:val="000000"/>
          <w:sz w:val="20"/>
          <w:szCs w:val="20"/>
          <w:lang w:eastAsia="nl-NL"/>
        </w:rPr>
        <w:t xml:space="preserve">kunnen </w:t>
      </w:r>
      <w:r w:rsidRPr="009D4AD9">
        <w:rPr>
          <w:rFonts w:ascii="Verdana" w:hAnsi="Verdana" w:cs="Arial"/>
          <w:color w:val="000000"/>
          <w:sz w:val="20"/>
          <w:szCs w:val="20"/>
          <w:lang w:eastAsia="nl-NL"/>
        </w:rPr>
        <w:t xml:space="preserve">vinden. </w:t>
      </w:r>
      <w:r w:rsidR="003F2B5D">
        <w:rPr>
          <w:rFonts w:ascii="Verdana" w:hAnsi="Verdana" w:cs="Arial"/>
          <w:color w:val="000000"/>
          <w:sz w:val="20"/>
          <w:szCs w:val="20"/>
          <w:lang w:eastAsia="nl-NL"/>
        </w:rPr>
        <w:t>Twee keer per jaar</w:t>
      </w:r>
      <w:r w:rsidR="00423DF6" w:rsidRPr="009D4AD9">
        <w:rPr>
          <w:rFonts w:ascii="Verdana" w:hAnsi="Verdana" w:cs="Arial"/>
          <w:color w:val="000000"/>
          <w:sz w:val="20"/>
          <w:szCs w:val="20"/>
          <w:lang w:eastAsia="nl-NL"/>
        </w:rPr>
        <w:t xml:space="preserve"> wordt aan de hand van deze monitoring besproken of de beoogde afname van de regionale sociale voorraad niet tot ongewenste effec</w:t>
      </w:r>
      <w:r w:rsidR="00567A62" w:rsidRPr="009D4AD9">
        <w:rPr>
          <w:rFonts w:ascii="Verdana" w:hAnsi="Verdana" w:cs="Arial"/>
          <w:color w:val="000000"/>
          <w:sz w:val="20"/>
          <w:szCs w:val="20"/>
          <w:lang w:eastAsia="nl-NL"/>
        </w:rPr>
        <w:t>ten leidt. De ontwikkeling van de voorraad wordt afgezet tegen omvang en ontwikkeling van de doelgroep.</w:t>
      </w:r>
      <w:r w:rsidR="00567A62">
        <w:rPr>
          <w:rFonts w:ascii="Verdana" w:hAnsi="Verdana" w:cs="Arial"/>
          <w:color w:val="000000"/>
          <w:sz w:val="20"/>
          <w:szCs w:val="20"/>
          <w:lang w:eastAsia="nl-NL"/>
        </w:rPr>
        <w:t xml:space="preserve"> </w:t>
      </w:r>
    </w:p>
    <w:p w14:paraId="7D621DFA" w14:textId="58EEBC0D" w:rsidR="003930C6" w:rsidRPr="00654399" w:rsidRDefault="003F2B5D" w:rsidP="002205C2">
      <w:pPr>
        <w:numPr>
          <w:ilvl w:val="2"/>
          <w:numId w:val="15"/>
        </w:numPr>
        <w:spacing w:after="0" w:line="120" w:lineRule="atLeast"/>
        <w:ind w:left="720" w:hanging="720"/>
        <w:rPr>
          <w:rFonts w:ascii="Verdana" w:hAnsi="Verdana" w:cs="Arial"/>
          <w:color w:val="000000"/>
          <w:sz w:val="20"/>
          <w:szCs w:val="20"/>
          <w:lang w:eastAsia="nl-NL"/>
        </w:rPr>
      </w:pPr>
      <w:r>
        <w:rPr>
          <w:rFonts w:ascii="Verdana" w:hAnsi="Verdana" w:cs="Arial"/>
          <w:color w:val="000000"/>
          <w:sz w:val="20"/>
          <w:szCs w:val="20"/>
          <w:lang w:eastAsia="nl-NL"/>
        </w:rPr>
        <w:t>Twee keer per jaar</w:t>
      </w:r>
      <w:r w:rsidR="003930C6" w:rsidRPr="00654399">
        <w:rPr>
          <w:rFonts w:ascii="Verdana" w:hAnsi="Verdana" w:cs="Arial"/>
          <w:color w:val="000000"/>
          <w:sz w:val="20"/>
          <w:szCs w:val="20"/>
          <w:lang w:eastAsia="nl-NL"/>
        </w:rPr>
        <w:t xml:space="preserve"> wordt gemonitord hoeveel per woningtype (EGW, MGW) en per gebied wordt toegewezen:</w:t>
      </w:r>
    </w:p>
    <w:p w14:paraId="3824EC04" w14:textId="53922016" w:rsidR="003930C6" w:rsidRPr="00654399" w:rsidRDefault="003930C6" w:rsidP="002205C2">
      <w:pPr>
        <w:numPr>
          <w:ilvl w:val="1"/>
          <w:numId w:val="6"/>
        </w:num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lastRenderedPageBreak/>
        <w:t>Onder de aftoppingsgren</w:t>
      </w:r>
      <w:r>
        <w:rPr>
          <w:rFonts w:ascii="Verdana" w:hAnsi="Verdana" w:cs="Arial"/>
          <w:color w:val="000000"/>
          <w:sz w:val="20"/>
          <w:szCs w:val="20"/>
          <w:lang w:eastAsia="nl-NL"/>
        </w:rPr>
        <w:t>zen</w:t>
      </w:r>
      <w:r w:rsidR="00531B70">
        <w:rPr>
          <w:rFonts w:ascii="Verdana" w:hAnsi="Verdana" w:cs="Arial"/>
          <w:color w:val="000000"/>
          <w:sz w:val="20"/>
          <w:szCs w:val="20"/>
          <w:lang w:eastAsia="nl-NL"/>
        </w:rPr>
        <w:t xml:space="preserve"> (voor de primaire doelgroep)</w:t>
      </w:r>
    </w:p>
    <w:p w14:paraId="7B7F3A61" w14:textId="2D37C0F0" w:rsidR="003930C6" w:rsidRPr="00654399" w:rsidRDefault="00531B70" w:rsidP="002205C2">
      <w:pPr>
        <w:numPr>
          <w:ilvl w:val="1"/>
          <w:numId w:val="6"/>
        </w:num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Boven de aftoppingsgrenzen, maar o</w:t>
      </w:r>
      <w:r w:rsidR="003930C6" w:rsidRPr="00654399">
        <w:rPr>
          <w:rFonts w:ascii="Verdana" w:hAnsi="Verdana" w:cs="Arial"/>
          <w:color w:val="000000"/>
          <w:sz w:val="20"/>
          <w:szCs w:val="20"/>
          <w:lang w:eastAsia="nl-NL"/>
        </w:rPr>
        <w:t>nder de liberalisatiegrens</w:t>
      </w:r>
      <w:r>
        <w:rPr>
          <w:rFonts w:ascii="Verdana" w:hAnsi="Verdana" w:cs="Arial"/>
          <w:color w:val="000000"/>
          <w:sz w:val="20"/>
          <w:szCs w:val="20"/>
          <w:lang w:eastAsia="nl-NL"/>
        </w:rPr>
        <w:t xml:space="preserve"> (voor de secundaire doelgroep)</w:t>
      </w:r>
    </w:p>
    <w:p w14:paraId="5AEF8EC7" w14:textId="50C88446" w:rsidR="003930C6" w:rsidRPr="00C34822" w:rsidRDefault="003F2B5D" w:rsidP="002205C2">
      <w:pPr>
        <w:numPr>
          <w:ilvl w:val="2"/>
          <w:numId w:val="15"/>
        </w:numPr>
        <w:spacing w:after="0" w:line="120" w:lineRule="atLeast"/>
        <w:ind w:left="720" w:hanging="720"/>
        <w:rPr>
          <w:rFonts w:ascii="Verdana" w:hAnsi="Verdana" w:cs="Arial"/>
          <w:color w:val="000000"/>
          <w:sz w:val="20"/>
          <w:szCs w:val="20"/>
          <w:lang w:eastAsia="nl-NL"/>
        </w:rPr>
      </w:pPr>
      <w:r>
        <w:rPr>
          <w:rFonts w:ascii="Verdana" w:hAnsi="Verdana" w:cs="Arial"/>
          <w:color w:val="000000"/>
          <w:sz w:val="20"/>
          <w:szCs w:val="20"/>
          <w:lang w:eastAsia="nl-NL"/>
        </w:rPr>
        <w:t>Twee keer per jaar</w:t>
      </w:r>
      <w:r w:rsidR="003930C6" w:rsidRPr="00654399">
        <w:rPr>
          <w:rFonts w:ascii="Verdana" w:hAnsi="Verdana" w:cs="Arial"/>
          <w:color w:val="000000"/>
          <w:sz w:val="20"/>
          <w:szCs w:val="20"/>
          <w:lang w:eastAsia="nl-NL"/>
        </w:rPr>
        <w:t xml:space="preserve"> wordt </w:t>
      </w:r>
      <w:r w:rsidR="003930C6" w:rsidRPr="00C34822">
        <w:rPr>
          <w:rFonts w:ascii="Verdana" w:hAnsi="Verdana" w:cs="Arial"/>
          <w:color w:val="000000"/>
          <w:sz w:val="20"/>
          <w:szCs w:val="20"/>
          <w:lang w:eastAsia="nl-NL"/>
        </w:rPr>
        <w:t xml:space="preserve">gemonitord hoeveel punten per woningtype (EGW, MGW) en per gebied gemiddeld nodig zijn om een woning te vinden (gemiddelde, bandbreedte; zodat uitschieters naar boven/beneden worden niet meegerekend). </w:t>
      </w:r>
    </w:p>
    <w:p w14:paraId="12DBB91A" w14:textId="08976AF1" w:rsidR="00746192" w:rsidRPr="00C34822" w:rsidRDefault="003F2B5D" w:rsidP="002205C2">
      <w:pPr>
        <w:numPr>
          <w:ilvl w:val="2"/>
          <w:numId w:val="15"/>
        </w:numPr>
        <w:spacing w:after="0" w:line="120" w:lineRule="atLeast"/>
        <w:ind w:left="720" w:hanging="720"/>
        <w:rPr>
          <w:rFonts w:ascii="Verdana" w:hAnsi="Verdana" w:cs="Arial"/>
          <w:color w:val="000000"/>
          <w:sz w:val="20"/>
          <w:szCs w:val="20"/>
          <w:lang w:eastAsia="nl-NL"/>
        </w:rPr>
      </w:pPr>
      <w:r>
        <w:rPr>
          <w:rFonts w:ascii="Verdana" w:hAnsi="Verdana" w:cs="Arial"/>
          <w:color w:val="000000"/>
          <w:sz w:val="20"/>
          <w:szCs w:val="20"/>
          <w:lang w:eastAsia="nl-NL"/>
        </w:rPr>
        <w:t>Jaarlijks</w:t>
      </w:r>
      <w:r w:rsidR="00746192" w:rsidRPr="00C34822">
        <w:rPr>
          <w:rFonts w:ascii="Verdana" w:hAnsi="Verdana" w:cs="Arial"/>
          <w:color w:val="000000"/>
          <w:sz w:val="20"/>
          <w:szCs w:val="20"/>
          <w:lang w:eastAsia="nl-NL"/>
        </w:rPr>
        <w:t xml:space="preserve"> wordt gemonitord in welke mate er sprake is van scheefheid en wat het effect is van maatregelen die de doorstroming moeten bevorderen (conform afspraak 2.1.5). </w:t>
      </w:r>
      <w:r>
        <w:rPr>
          <w:rFonts w:ascii="Verdana" w:hAnsi="Verdana" w:cs="Arial"/>
          <w:color w:val="000000"/>
          <w:sz w:val="20"/>
          <w:szCs w:val="20"/>
          <w:lang w:eastAsia="nl-NL"/>
        </w:rPr>
        <w:t>Dit wordt besproken in het Bestuurlijke PALT Voortgangsoverleg.</w:t>
      </w:r>
    </w:p>
    <w:p w14:paraId="334545BB" w14:textId="760C1ED3" w:rsidR="003930C6" w:rsidRDefault="003930C6" w:rsidP="002205C2">
      <w:pPr>
        <w:numPr>
          <w:ilvl w:val="2"/>
          <w:numId w:val="15"/>
        </w:numPr>
        <w:spacing w:after="0" w:line="120" w:lineRule="atLeast"/>
        <w:ind w:left="720" w:hanging="720"/>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sociale voorraad </w:t>
      </w:r>
      <w:r w:rsidR="00746192">
        <w:rPr>
          <w:rFonts w:ascii="Verdana" w:hAnsi="Verdana" w:cs="Arial"/>
          <w:color w:val="000000"/>
          <w:sz w:val="20"/>
          <w:szCs w:val="20"/>
          <w:lang w:eastAsia="nl-NL"/>
        </w:rPr>
        <w:t>werd</w:t>
      </w:r>
      <w:r w:rsidRPr="00654399">
        <w:rPr>
          <w:rFonts w:ascii="Verdana" w:hAnsi="Verdana" w:cs="Arial"/>
          <w:color w:val="000000"/>
          <w:sz w:val="20"/>
          <w:szCs w:val="20"/>
          <w:lang w:eastAsia="nl-NL"/>
        </w:rPr>
        <w:t xml:space="preserve"> gemonitord met behulp van de WOZ waarde. Vanaf 201</w:t>
      </w:r>
      <w:r w:rsidR="00A12EFC">
        <w:rPr>
          <w:rFonts w:ascii="Verdana" w:hAnsi="Verdana" w:cs="Arial"/>
          <w:color w:val="000000"/>
          <w:sz w:val="20"/>
          <w:szCs w:val="20"/>
          <w:lang w:eastAsia="nl-NL"/>
        </w:rPr>
        <w:t>5</w:t>
      </w:r>
      <w:r w:rsidRPr="00654399">
        <w:rPr>
          <w:rFonts w:ascii="Verdana" w:hAnsi="Verdana" w:cs="Arial"/>
          <w:color w:val="000000"/>
          <w:sz w:val="20"/>
          <w:szCs w:val="20"/>
          <w:lang w:eastAsia="nl-NL"/>
        </w:rPr>
        <w:t xml:space="preserve"> wordt gemonitord naar huurprijs: tot </w:t>
      </w:r>
      <w:r>
        <w:rPr>
          <w:rFonts w:ascii="Verdana" w:hAnsi="Verdana" w:cs="Arial"/>
          <w:color w:val="000000"/>
          <w:sz w:val="20"/>
          <w:szCs w:val="20"/>
          <w:lang w:eastAsia="nl-NL"/>
        </w:rPr>
        <w:t>aftoppingsgrenzen</w:t>
      </w:r>
      <w:r w:rsidRPr="00654399">
        <w:rPr>
          <w:rFonts w:ascii="Verdana" w:hAnsi="Verdana" w:cs="Arial"/>
          <w:color w:val="000000"/>
          <w:sz w:val="20"/>
          <w:szCs w:val="20"/>
          <w:lang w:eastAsia="nl-NL"/>
        </w:rPr>
        <w:t xml:space="preserve"> en de liberalisatiegrens. </w:t>
      </w:r>
    </w:p>
    <w:p w14:paraId="0390DDD2" w14:textId="77777777" w:rsidR="003930C6" w:rsidRDefault="003930C6" w:rsidP="002205C2">
      <w:pPr>
        <w:numPr>
          <w:ilvl w:val="2"/>
          <w:numId w:val="15"/>
        </w:numPr>
        <w:spacing w:after="0" w:line="120" w:lineRule="atLeast"/>
        <w:ind w:left="720" w:hanging="720"/>
        <w:rPr>
          <w:rFonts w:ascii="Verdana" w:hAnsi="Verdana" w:cs="Arial"/>
          <w:color w:val="000000"/>
          <w:sz w:val="20"/>
          <w:szCs w:val="20"/>
          <w:lang w:eastAsia="nl-NL"/>
        </w:rPr>
      </w:pPr>
      <w:r w:rsidRPr="00654399">
        <w:rPr>
          <w:rFonts w:ascii="Verdana" w:hAnsi="Verdana" w:cs="Arial"/>
          <w:color w:val="000000"/>
          <w:sz w:val="20"/>
          <w:szCs w:val="20"/>
          <w:lang w:eastAsia="nl-NL"/>
        </w:rPr>
        <w:t xml:space="preserve">Om een totaalbeeld van de sociale sector te behouden wordt daarnaast voor </w:t>
      </w:r>
      <w:r>
        <w:rPr>
          <w:rFonts w:ascii="Verdana" w:hAnsi="Verdana" w:cs="Arial"/>
          <w:color w:val="000000"/>
          <w:sz w:val="20"/>
          <w:szCs w:val="20"/>
          <w:lang w:eastAsia="nl-NL"/>
        </w:rPr>
        <w:t>goedkope</w:t>
      </w:r>
      <w:r w:rsidRPr="00654399">
        <w:rPr>
          <w:rFonts w:ascii="Verdana" w:hAnsi="Verdana" w:cs="Arial"/>
          <w:color w:val="000000"/>
          <w:sz w:val="20"/>
          <w:szCs w:val="20"/>
          <w:lang w:eastAsia="nl-NL"/>
        </w:rPr>
        <w:t xml:space="preserve"> koop </w:t>
      </w:r>
      <w:r>
        <w:rPr>
          <w:rFonts w:ascii="Verdana" w:hAnsi="Verdana" w:cs="Arial"/>
          <w:color w:val="000000"/>
          <w:sz w:val="20"/>
          <w:szCs w:val="20"/>
          <w:lang w:eastAsia="nl-NL"/>
        </w:rPr>
        <w:t xml:space="preserve">en particuliere huurwoningen </w:t>
      </w:r>
      <w:r w:rsidRPr="00654399">
        <w:rPr>
          <w:rFonts w:ascii="Verdana" w:hAnsi="Verdana" w:cs="Arial"/>
          <w:color w:val="000000"/>
          <w:sz w:val="20"/>
          <w:szCs w:val="20"/>
          <w:lang w:eastAsia="nl-NL"/>
        </w:rPr>
        <w:t xml:space="preserve">gemonitord op de </w:t>
      </w:r>
      <w:r>
        <w:rPr>
          <w:rFonts w:ascii="Verdana" w:hAnsi="Verdana" w:cs="Arial"/>
          <w:color w:val="000000"/>
          <w:sz w:val="20"/>
          <w:szCs w:val="20"/>
          <w:lang w:eastAsia="nl-NL"/>
        </w:rPr>
        <w:t>goedkope</w:t>
      </w:r>
      <w:r w:rsidRPr="00654399">
        <w:rPr>
          <w:rFonts w:ascii="Verdana" w:hAnsi="Verdana" w:cs="Arial"/>
          <w:color w:val="000000"/>
          <w:sz w:val="20"/>
          <w:szCs w:val="20"/>
          <w:lang w:eastAsia="nl-NL"/>
        </w:rPr>
        <w:t xml:space="preserve"> koopprijsgrens op basis van WOZ-waarde</w:t>
      </w:r>
      <w:r>
        <w:rPr>
          <w:rFonts w:ascii="Verdana" w:hAnsi="Verdana" w:cs="Arial"/>
          <w:color w:val="000000"/>
          <w:sz w:val="20"/>
          <w:szCs w:val="20"/>
          <w:lang w:eastAsia="nl-NL"/>
        </w:rPr>
        <w:t xml:space="preserve"> (€ 175.144 prijspeil 2015)</w:t>
      </w:r>
      <w:r w:rsidRPr="00654399">
        <w:rPr>
          <w:rFonts w:ascii="Verdana" w:hAnsi="Verdana" w:cs="Arial"/>
          <w:color w:val="000000"/>
          <w:sz w:val="20"/>
          <w:szCs w:val="20"/>
          <w:lang w:eastAsia="nl-NL"/>
        </w:rPr>
        <w:t xml:space="preserve">. </w:t>
      </w:r>
    </w:p>
    <w:p w14:paraId="679A6E52" w14:textId="77777777" w:rsidR="003930C6" w:rsidRPr="00654399" w:rsidRDefault="003930C6" w:rsidP="00FF5B26">
      <w:pPr>
        <w:spacing w:after="0" w:line="120" w:lineRule="atLeast"/>
        <w:rPr>
          <w:rFonts w:ascii="Verdana" w:hAnsi="Verdana" w:cs="Arial"/>
          <w:color w:val="000000"/>
          <w:sz w:val="20"/>
          <w:szCs w:val="20"/>
          <w:lang w:eastAsia="nl-NL"/>
        </w:rPr>
      </w:pPr>
    </w:p>
    <w:p w14:paraId="2A872000" w14:textId="77777777" w:rsidR="003930C6" w:rsidRDefault="003930C6" w:rsidP="00FF5B26">
      <w:pPr>
        <w:spacing w:after="0" w:line="120" w:lineRule="atLeast"/>
        <w:rPr>
          <w:rFonts w:ascii="Verdana" w:hAnsi="Verdana" w:cs="Arial"/>
          <w:color w:val="000000"/>
          <w:sz w:val="20"/>
          <w:szCs w:val="20"/>
          <w:lang w:eastAsia="nl-NL"/>
        </w:rPr>
        <w:sectPr w:rsidR="003930C6" w:rsidSect="001F4DED">
          <w:footerReference w:type="default" r:id="rId9"/>
          <w:pgSz w:w="11906" w:h="16838"/>
          <w:pgMar w:top="1417" w:right="1417" w:bottom="1417" w:left="1417" w:header="708" w:footer="708" w:gutter="0"/>
          <w:cols w:space="708"/>
          <w:docGrid w:linePitch="360"/>
        </w:sectPr>
      </w:pPr>
    </w:p>
    <w:p w14:paraId="1CE35C2B" w14:textId="77777777" w:rsidR="003930C6" w:rsidRPr="00654399" w:rsidRDefault="003930C6" w:rsidP="00FF5B26">
      <w:pPr>
        <w:spacing w:after="0" w:line="120" w:lineRule="atLeast"/>
        <w:rPr>
          <w:rFonts w:ascii="Verdana" w:hAnsi="Verdana" w:cs="Arial"/>
          <w:b/>
          <w:bCs/>
          <w:color w:val="000000"/>
          <w:sz w:val="28"/>
          <w:szCs w:val="28"/>
          <w:shd w:val="clear" w:color="auto" w:fill="FFFF00"/>
          <w:lang w:eastAsia="nl-NL"/>
        </w:rPr>
      </w:pPr>
      <w:r w:rsidRPr="00654399">
        <w:rPr>
          <w:rFonts w:ascii="Verdana" w:hAnsi="Verdana" w:cs="Arial"/>
          <w:b/>
          <w:bCs/>
          <w:color w:val="000000"/>
          <w:sz w:val="28"/>
          <w:szCs w:val="28"/>
          <w:lang w:eastAsia="nl-NL"/>
        </w:rPr>
        <w:lastRenderedPageBreak/>
        <w:t>Hoofdstuk 3 Kwaliteit en duurzaamheid</w:t>
      </w:r>
    </w:p>
    <w:p w14:paraId="5953B1FD" w14:textId="77777777" w:rsidR="003930C6" w:rsidRPr="00654399" w:rsidRDefault="003930C6" w:rsidP="00FF5B26">
      <w:pPr>
        <w:pStyle w:val="Tekstzonderopmaak"/>
        <w:spacing w:line="120" w:lineRule="atLeast"/>
        <w:rPr>
          <w:rFonts w:ascii="Verdana" w:hAnsi="Verdana"/>
        </w:rPr>
      </w:pPr>
      <w:r w:rsidRPr="00654399">
        <w:rPr>
          <w:rFonts w:ascii="Verdana" w:hAnsi="Verdana"/>
        </w:rPr>
        <w:t>Het toevoegen en/of versterken van kwaliteit is de centrale ambitie van de woonstrategie en daarmee ook een belangrijk uitgangspunt voor PALT. Toevoegen en versterken van de kwaliteit gebeurt op meerdere vlakken en heeft betrekking op zowel de nieuwbouw al</w:t>
      </w:r>
      <w:r>
        <w:rPr>
          <w:rFonts w:ascii="Verdana" w:hAnsi="Verdana"/>
        </w:rPr>
        <w:t xml:space="preserve">s op de bestaande voorraad, woonomgeving en </w:t>
      </w:r>
      <w:r w:rsidRPr="00654399">
        <w:rPr>
          <w:rFonts w:ascii="Verdana" w:hAnsi="Verdana"/>
        </w:rPr>
        <w:t xml:space="preserve">woonmilieus. </w:t>
      </w:r>
    </w:p>
    <w:p w14:paraId="7AE024FA" w14:textId="77777777" w:rsidR="003930C6" w:rsidRDefault="003930C6" w:rsidP="00FF5B26">
      <w:pPr>
        <w:pStyle w:val="Tekstopmerking"/>
        <w:spacing w:after="0" w:line="120" w:lineRule="atLeast"/>
        <w:rPr>
          <w:rFonts w:ascii="Verdana" w:hAnsi="Verdana"/>
        </w:rPr>
      </w:pPr>
      <w:r w:rsidRPr="00654399">
        <w:rPr>
          <w:rFonts w:ascii="Verdana" w:hAnsi="Verdana"/>
        </w:rPr>
        <w:t>Voor nieuwbouw geldt dat afspraken zijn gema</w:t>
      </w:r>
      <w:r>
        <w:rPr>
          <w:rFonts w:ascii="Verdana" w:hAnsi="Verdana"/>
        </w:rPr>
        <w:t>akt over een hogere kwaliteit (3</w:t>
      </w:r>
      <w:r w:rsidRPr="00654399">
        <w:rPr>
          <w:rFonts w:ascii="Verdana" w:hAnsi="Verdana"/>
        </w:rPr>
        <w:t xml:space="preserve">.1). </w:t>
      </w:r>
      <w:r>
        <w:rPr>
          <w:rFonts w:ascii="Verdana" w:hAnsi="Verdana"/>
        </w:rPr>
        <w:t xml:space="preserve">Daarbij wordt gestreefd naar een goede balans tussen betaalbaarheid en kwaliteit. </w:t>
      </w:r>
    </w:p>
    <w:p w14:paraId="03F78482" w14:textId="71B9EF6D" w:rsidR="003930C6" w:rsidRPr="00654399" w:rsidRDefault="003930C6" w:rsidP="00FF5B26">
      <w:pPr>
        <w:pStyle w:val="Tekstopmerking"/>
        <w:spacing w:after="0" w:line="120" w:lineRule="atLeast"/>
        <w:rPr>
          <w:rFonts w:ascii="Verdana" w:hAnsi="Verdana"/>
        </w:rPr>
      </w:pPr>
      <w:r w:rsidRPr="00654399">
        <w:rPr>
          <w:rFonts w:ascii="Verdana" w:hAnsi="Verdana" w:cs="Arial"/>
          <w:color w:val="000000"/>
        </w:rPr>
        <w:t xml:space="preserve">Voor verbetering van de bestaande voorraad wordt ingezet op investeringen in </w:t>
      </w:r>
      <w:r w:rsidRPr="00654399">
        <w:rPr>
          <w:rFonts w:ascii="Verdana" w:hAnsi="Verdana"/>
        </w:rPr>
        <w:t xml:space="preserve">energiebesparings- en </w:t>
      </w:r>
      <w:r w:rsidR="002D09F7">
        <w:rPr>
          <w:rFonts w:ascii="Verdana" w:hAnsi="Verdana"/>
        </w:rPr>
        <w:t xml:space="preserve">daar waar nodig en wenselijk </w:t>
      </w:r>
      <w:r w:rsidRPr="00654399">
        <w:rPr>
          <w:rFonts w:ascii="Verdana" w:hAnsi="Verdana"/>
        </w:rPr>
        <w:t>andere duurzaamheidsmaatregelen, zoals duurzame energieopwekking en waterbesparing) (</w:t>
      </w:r>
      <w:r>
        <w:rPr>
          <w:rFonts w:ascii="Verdana" w:hAnsi="Verdana"/>
        </w:rPr>
        <w:t>3</w:t>
      </w:r>
      <w:r w:rsidRPr="00654399">
        <w:rPr>
          <w:rFonts w:ascii="Verdana" w:hAnsi="Verdana"/>
        </w:rPr>
        <w:t xml:space="preserve">.2). Ook communicatie met bewoners over de maatregelen en het verbruik hoort daarbij. Hiermee komt het accent ook meer te liggen op de bewoner. </w:t>
      </w:r>
    </w:p>
    <w:p w14:paraId="49A3221A" w14:textId="77777777" w:rsidR="003930C6" w:rsidRPr="00654399" w:rsidRDefault="003930C6" w:rsidP="00FF5B26">
      <w:pPr>
        <w:pStyle w:val="Tekstopmerking"/>
        <w:spacing w:after="0" w:line="120" w:lineRule="atLeast"/>
        <w:rPr>
          <w:rFonts w:ascii="Verdana" w:hAnsi="Verdana"/>
        </w:rPr>
      </w:pPr>
    </w:p>
    <w:p w14:paraId="1260261A" w14:textId="77777777" w:rsidR="003930C6" w:rsidRPr="00654399" w:rsidRDefault="003930C6" w:rsidP="002205C2">
      <w:pPr>
        <w:numPr>
          <w:ilvl w:val="1"/>
          <w:numId w:val="10"/>
        </w:numPr>
        <w:spacing w:after="0" w:line="120" w:lineRule="atLeast"/>
        <w:ind w:hanging="720"/>
        <w:rPr>
          <w:rFonts w:ascii="Verdana" w:hAnsi="Verdana" w:cs="Arial"/>
          <w:b/>
          <w:color w:val="000000"/>
          <w:sz w:val="24"/>
          <w:szCs w:val="24"/>
          <w:lang w:eastAsia="nl-NL"/>
        </w:rPr>
      </w:pPr>
      <w:r w:rsidRPr="00654399">
        <w:rPr>
          <w:rFonts w:ascii="Verdana" w:hAnsi="Verdana" w:cs="Arial"/>
          <w:b/>
          <w:color w:val="000000"/>
          <w:sz w:val="24"/>
          <w:szCs w:val="24"/>
          <w:lang w:eastAsia="nl-NL"/>
        </w:rPr>
        <w:t>Afspraken Kwaliteit</w:t>
      </w:r>
    </w:p>
    <w:p w14:paraId="0DA26114" w14:textId="77777777" w:rsidR="003930C6" w:rsidRPr="00654399" w:rsidRDefault="003930C6" w:rsidP="00FF5B26">
      <w:pPr>
        <w:spacing w:after="0" w:line="120" w:lineRule="atLeast"/>
        <w:rPr>
          <w:rFonts w:ascii="Verdana" w:hAnsi="Verdana" w:cs="Arial"/>
          <w:b/>
          <w:color w:val="000000"/>
          <w:sz w:val="20"/>
          <w:szCs w:val="20"/>
          <w:lang w:eastAsia="nl-NL"/>
        </w:rPr>
      </w:pPr>
    </w:p>
    <w:p w14:paraId="2973077F" w14:textId="77777777" w:rsidR="003930C6" w:rsidRPr="00D676D3" w:rsidRDefault="003930C6" w:rsidP="002205C2">
      <w:pPr>
        <w:pStyle w:val="Lijstalinea"/>
        <w:numPr>
          <w:ilvl w:val="2"/>
          <w:numId w:val="11"/>
        </w:numPr>
        <w:tabs>
          <w:tab w:val="clear" w:pos="1080"/>
        </w:tabs>
        <w:spacing w:line="120" w:lineRule="atLeast"/>
        <w:ind w:left="709" w:hanging="709"/>
        <w:rPr>
          <w:rFonts w:ascii="Verdana" w:hAnsi="Verdana" w:cs="Arial"/>
          <w:b/>
          <w:color w:val="000000"/>
          <w:sz w:val="20"/>
          <w:szCs w:val="20"/>
          <w:lang w:eastAsia="nl-NL"/>
        </w:rPr>
      </w:pPr>
      <w:r w:rsidRPr="00D676D3">
        <w:rPr>
          <w:rFonts w:ascii="Verdana" w:hAnsi="Verdana" w:cs="Arial"/>
          <w:b/>
          <w:color w:val="000000"/>
          <w:sz w:val="20"/>
          <w:szCs w:val="20"/>
          <w:lang w:eastAsia="nl-NL"/>
        </w:rPr>
        <w:t>Nieuwbouw, renovatie en transformatie</w:t>
      </w:r>
    </w:p>
    <w:p w14:paraId="3CF354B3" w14:textId="77777777" w:rsidR="003930C6" w:rsidRDefault="003930C6" w:rsidP="00FF5B26">
      <w:pPr>
        <w:spacing w:after="0" w:line="120" w:lineRule="atLeast"/>
        <w:rPr>
          <w:rFonts w:ascii="Verdana" w:hAnsi="Verdana" w:cs="Arial"/>
          <w:color w:val="000000"/>
          <w:sz w:val="20"/>
          <w:szCs w:val="20"/>
        </w:rPr>
      </w:pPr>
      <w:r w:rsidRPr="00654399">
        <w:rPr>
          <w:rFonts w:ascii="Verdana" w:hAnsi="Verdana" w:cs="Arial"/>
          <w:color w:val="000000"/>
          <w:sz w:val="20"/>
          <w:szCs w:val="20"/>
        </w:rPr>
        <w:t xml:space="preserve">Voor nieuwbouw geldt dat de corporaties en gemeenten zich committeren aan het Convenant kwaliteit nieuwbouw Drechtsteden (2011). In dit convenant zijn door corporaties, gemeenten, projectontwikkelaars en adviesraden afspraken gemaakt over een hoger kwaliteitsniveau dan vanuit het bouwbesluit verplicht is. Ook bij </w:t>
      </w:r>
      <w:r>
        <w:rPr>
          <w:rFonts w:ascii="Verdana" w:hAnsi="Verdana" w:cs="Arial"/>
          <w:color w:val="000000"/>
          <w:sz w:val="20"/>
          <w:szCs w:val="20"/>
        </w:rPr>
        <w:t>hoogniveau</w:t>
      </w:r>
      <w:r w:rsidRPr="00654399">
        <w:rPr>
          <w:rFonts w:ascii="Verdana" w:hAnsi="Verdana" w:cs="Arial"/>
          <w:color w:val="000000"/>
          <w:sz w:val="20"/>
          <w:szCs w:val="20"/>
        </w:rPr>
        <w:t>renovatie en transformatie worden deze uitgangspunten voor een hoger kwaliteitsniveau als leidraad gehanteerd.</w:t>
      </w:r>
    </w:p>
    <w:p w14:paraId="5E052E64" w14:textId="77777777" w:rsidR="003930C6" w:rsidRPr="00654399" w:rsidRDefault="003930C6" w:rsidP="002205C2">
      <w:pPr>
        <w:pStyle w:val="Lijstalinea"/>
        <w:numPr>
          <w:ilvl w:val="2"/>
          <w:numId w:val="11"/>
        </w:numPr>
        <w:tabs>
          <w:tab w:val="clear" w:pos="1080"/>
        </w:tabs>
        <w:spacing w:line="120" w:lineRule="atLeast"/>
        <w:ind w:left="709" w:hanging="709"/>
        <w:rPr>
          <w:rFonts w:ascii="Verdana" w:hAnsi="Verdana" w:cs="Arial"/>
          <w:b/>
          <w:color w:val="000000"/>
          <w:sz w:val="20"/>
          <w:szCs w:val="20"/>
          <w:lang w:eastAsia="nl-NL"/>
        </w:rPr>
      </w:pPr>
      <w:r w:rsidRPr="00654399">
        <w:rPr>
          <w:rFonts w:ascii="Verdana" w:hAnsi="Verdana" w:cs="Arial"/>
          <w:b/>
          <w:color w:val="000000"/>
          <w:sz w:val="20"/>
          <w:szCs w:val="20"/>
          <w:lang w:eastAsia="nl-NL"/>
        </w:rPr>
        <w:t>Rol adviesraden</w:t>
      </w:r>
    </w:p>
    <w:p w14:paraId="07D1AA97" w14:textId="77777777" w:rsidR="003930C6" w:rsidRPr="00654399" w:rsidRDefault="003930C6" w:rsidP="00FF5B26">
      <w:pPr>
        <w:spacing w:after="0" w:line="120" w:lineRule="atLeast"/>
        <w:rPr>
          <w:rFonts w:ascii="Verdana" w:hAnsi="Verdana" w:cs="Arial"/>
          <w:color w:val="000000"/>
          <w:sz w:val="20"/>
          <w:szCs w:val="20"/>
        </w:rPr>
      </w:pPr>
      <w:r>
        <w:rPr>
          <w:rFonts w:ascii="Verdana" w:hAnsi="Verdana" w:cs="Arial"/>
          <w:color w:val="000000"/>
          <w:sz w:val="20"/>
          <w:szCs w:val="20"/>
          <w:lang w:eastAsia="nl-NL"/>
        </w:rPr>
        <w:t>Adviesraden dragen bij aan goede kwaliteit van de nieuwbouw.</w:t>
      </w:r>
      <w:r w:rsidRPr="00654399">
        <w:rPr>
          <w:rFonts w:ascii="Verdana" w:hAnsi="Verdana" w:cs="Arial"/>
          <w:color w:val="000000"/>
          <w:sz w:val="20"/>
          <w:szCs w:val="20"/>
          <w:lang w:eastAsia="nl-NL"/>
        </w:rPr>
        <w:t>Zij brengen over zowel het voorlopig als het definitief ontwerp advies uit. Per gemeente verschilt het welke adviesraad actief is. Gemeenten en corporaties zorgen ervoor dat de in de betreffende g</w:t>
      </w:r>
      <w:r w:rsidRPr="00654399">
        <w:rPr>
          <w:rFonts w:ascii="Verdana" w:hAnsi="Verdana" w:cs="Arial"/>
          <w:color w:val="000000"/>
          <w:sz w:val="20"/>
          <w:szCs w:val="20"/>
        </w:rPr>
        <w:t xml:space="preserve">emeente actieve adviesraden vroegtijdig betrokken worden bij nieuwbouw-, </w:t>
      </w:r>
      <w:r>
        <w:rPr>
          <w:rFonts w:ascii="Verdana" w:hAnsi="Verdana" w:cs="Arial"/>
          <w:color w:val="000000"/>
          <w:sz w:val="20"/>
          <w:szCs w:val="20"/>
        </w:rPr>
        <w:t>hoogniveau</w:t>
      </w:r>
      <w:r w:rsidRPr="00654399">
        <w:rPr>
          <w:rFonts w:ascii="Verdana" w:hAnsi="Verdana" w:cs="Arial"/>
          <w:color w:val="000000"/>
          <w:sz w:val="20"/>
          <w:szCs w:val="20"/>
        </w:rPr>
        <w:t>renovatie- en transformatieplannen, zodat zij kunnen adviseren over de thema’s toegankelijkheid, veiligheid, energie</w:t>
      </w:r>
      <w:r>
        <w:rPr>
          <w:rFonts w:ascii="Verdana" w:hAnsi="Verdana" w:cs="Arial"/>
          <w:color w:val="000000"/>
          <w:sz w:val="20"/>
          <w:szCs w:val="20"/>
        </w:rPr>
        <w:t xml:space="preserve"> en gebruikskwaliteit</w:t>
      </w:r>
      <w:r w:rsidRPr="00654399">
        <w:rPr>
          <w:rFonts w:ascii="Verdana" w:hAnsi="Verdana" w:cs="Arial"/>
          <w:color w:val="000000"/>
          <w:sz w:val="20"/>
          <w:szCs w:val="20"/>
        </w:rPr>
        <w:t>.</w:t>
      </w:r>
    </w:p>
    <w:p w14:paraId="118A2ACA" w14:textId="77777777" w:rsidR="003930C6" w:rsidRPr="00654399" w:rsidRDefault="003930C6" w:rsidP="00FF5B26">
      <w:pPr>
        <w:spacing w:after="0" w:line="120" w:lineRule="atLeast"/>
        <w:ind w:left="708"/>
        <w:rPr>
          <w:rFonts w:ascii="Verdana" w:hAnsi="Verdana" w:cs="Arial"/>
          <w:color w:val="000000"/>
          <w:sz w:val="20"/>
          <w:szCs w:val="20"/>
          <w:lang w:eastAsia="nl-NL"/>
        </w:rPr>
      </w:pPr>
    </w:p>
    <w:p w14:paraId="7C98493E" w14:textId="77777777" w:rsidR="003930C6" w:rsidRPr="00654399" w:rsidRDefault="003930C6" w:rsidP="002205C2">
      <w:pPr>
        <w:numPr>
          <w:ilvl w:val="1"/>
          <w:numId w:val="10"/>
        </w:numPr>
        <w:spacing w:after="0" w:line="120" w:lineRule="atLeast"/>
        <w:ind w:hanging="720"/>
        <w:rPr>
          <w:rFonts w:ascii="Verdana" w:hAnsi="Verdana" w:cs="Arial"/>
          <w:b/>
          <w:color w:val="000000"/>
          <w:sz w:val="24"/>
          <w:szCs w:val="24"/>
          <w:lang w:eastAsia="nl-NL"/>
        </w:rPr>
      </w:pPr>
      <w:r w:rsidRPr="00654399">
        <w:rPr>
          <w:rFonts w:ascii="Verdana" w:hAnsi="Verdana" w:cs="Arial"/>
          <w:b/>
          <w:color w:val="000000"/>
          <w:sz w:val="24"/>
          <w:szCs w:val="24"/>
          <w:lang w:eastAsia="nl-NL"/>
        </w:rPr>
        <w:t xml:space="preserve">Afspraken Duurzaamheid </w:t>
      </w:r>
    </w:p>
    <w:p w14:paraId="793EC2C3" w14:textId="77777777" w:rsidR="003930C6" w:rsidRPr="00654399" w:rsidRDefault="003930C6" w:rsidP="00FF5B26">
      <w:pPr>
        <w:spacing w:after="0" w:line="120" w:lineRule="atLeast"/>
        <w:rPr>
          <w:rFonts w:ascii="Verdana" w:hAnsi="Verdana" w:cs="Arial"/>
          <w:color w:val="000000"/>
          <w:sz w:val="20"/>
          <w:szCs w:val="20"/>
          <w:lang w:eastAsia="nl-NL"/>
        </w:rPr>
      </w:pPr>
    </w:p>
    <w:p w14:paraId="77C29AC3" w14:textId="77777777" w:rsidR="003930C6" w:rsidRPr="00F47DD2" w:rsidRDefault="003930C6" w:rsidP="002205C2">
      <w:pPr>
        <w:numPr>
          <w:ilvl w:val="2"/>
          <w:numId w:val="9"/>
        </w:numPr>
        <w:spacing w:after="0" w:line="120" w:lineRule="atLeast"/>
        <w:rPr>
          <w:rFonts w:ascii="Verdana" w:hAnsi="Verdana" w:cs="Arial"/>
          <w:b/>
          <w:color w:val="000000"/>
          <w:sz w:val="20"/>
          <w:szCs w:val="20"/>
          <w:lang w:eastAsia="nl-NL"/>
        </w:rPr>
      </w:pPr>
      <w:r w:rsidRPr="00F47DD2">
        <w:rPr>
          <w:rFonts w:ascii="Verdana" w:hAnsi="Verdana" w:cs="Arial"/>
          <w:b/>
          <w:color w:val="000000"/>
          <w:sz w:val="20"/>
          <w:szCs w:val="20"/>
          <w:lang w:eastAsia="nl-NL"/>
        </w:rPr>
        <w:t>Convenant energiebesparing corporatiesector</w:t>
      </w:r>
    </w:p>
    <w:p w14:paraId="7FB828A4" w14:textId="77777777" w:rsidR="003930C6" w:rsidRDefault="003930C6" w:rsidP="00FF5B26">
      <w:pPr>
        <w:spacing w:after="0" w:line="120" w:lineRule="atLeast"/>
        <w:rPr>
          <w:rFonts w:ascii="Verdana" w:hAnsi="Verdana"/>
          <w:sz w:val="20"/>
          <w:szCs w:val="20"/>
        </w:rPr>
      </w:pPr>
      <w:r w:rsidRPr="00F47DD2">
        <w:rPr>
          <w:rFonts w:ascii="Verdana" w:hAnsi="Verdana"/>
          <w:sz w:val="20"/>
          <w:szCs w:val="20"/>
        </w:rPr>
        <w:t>Het landelijke “Convenant energiebesparing corporatiesector” is uitgangspunt voor de duurzaamheidsdoelstelling van PALT.</w:t>
      </w:r>
    </w:p>
    <w:p w14:paraId="56FC1AE1" w14:textId="77777777" w:rsidR="003930C6" w:rsidRDefault="003930C6" w:rsidP="00FF5B26">
      <w:pPr>
        <w:spacing w:after="0" w:line="120" w:lineRule="atLeast"/>
        <w:rPr>
          <w:rFonts w:ascii="Verdana" w:hAnsi="Verdana" w:cs="Arial"/>
          <w:b/>
          <w:color w:val="000000"/>
          <w:sz w:val="20"/>
          <w:szCs w:val="20"/>
          <w:lang w:eastAsia="nl-NL"/>
        </w:rPr>
      </w:pPr>
    </w:p>
    <w:p w14:paraId="20A01AF5" w14:textId="77777777" w:rsidR="003930C6" w:rsidRPr="00654399" w:rsidRDefault="003930C6" w:rsidP="002205C2">
      <w:pPr>
        <w:numPr>
          <w:ilvl w:val="2"/>
          <w:numId w:val="9"/>
        </w:numPr>
        <w:spacing w:after="0" w:line="120" w:lineRule="atLeast"/>
        <w:rPr>
          <w:rFonts w:ascii="Verdana" w:hAnsi="Verdana" w:cs="Arial"/>
          <w:b/>
          <w:color w:val="000000"/>
          <w:sz w:val="20"/>
          <w:szCs w:val="20"/>
          <w:lang w:eastAsia="nl-NL"/>
        </w:rPr>
      </w:pPr>
      <w:r w:rsidRPr="00654399">
        <w:rPr>
          <w:rFonts w:ascii="Verdana" w:hAnsi="Verdana" w:cs="Arial"/>
          <w:b/>
          <w:color w:val="000000"/>
          <w:sz w:val="20"/>
          <w:szCs w:val="20"/>
          <w:lang w:eastAsia="nl-NL"/>
        </w:rPr>
        <w:t xml:space="preserve">Ruimte maken voor duurzaamheid </w:t>
      </w:r>
    </w:p>
    <w:p w14:paraId="68EF082F" w14:textId="239EFBE1" w:rsidR="00F01656" w:rsidRDefault="003930C6" w:rsidP="00FF5B26">
      <w:pPr>
        <w:spacing w:after="0" w:line="120" w:lineRule="atLeast"/>
        <w:rPr>
          <w:rFonts w:ascii="Verdana" w:hAnsi="Verdana" w:cs="Arial"/>
          <w:color w:val="000000"/>
          <w:sz w:val="20"/>
          <w:szCs w:val="20"/>
          <w:lang w:eastAsia="nl-NL"/>
        </w:rPr>
      </w:pPr>
      <w:r w:rsidRPr="008B2E3B">
        <w:rPr>
          <w:rFonts w:ascii="Verdana" w:hAnsi="Verdana" w:cs="Arial"/>
          <w:color w:val="000000"/>
          <w:sz w:val="20"/>
          <w:szCs w:val="20"/>
          <w:lang w:eastAsia="nl-NL"/>
        </w:rPr>
        <w:t>De algemene doelstelling voor duurzaamheid is dat de</w:t>
      </w:r>
      <w:r w:rsidR="00F75D84">
        <w:rPr>
          <w:rFonts w:ascii="Verdana" w:hAnsi="Verdana" w:cs="Arial"/>
          <w:color w:val="000000"/>
          <w:sz w:val="20"/>
          <w:szCs w:val="20"/>
          <w:lang w:eastAsia="nl-NL"/>
        </w:rPr>
        <w:t xml:space="preserve"> </w:t>
      </w:r>
      <w:r w:rsidRPr="008B2E3B">
        <w:rPr>
          <w:rFonts w:ascii="Verdana" w:hAnsi="Verdana" w:cs="Arial"/>
          <w:color w:val="000000"/>
          <w:sz w:val="20"/>
          <w:szCs w:val="20"/>
          <w:lang w:eastAsia="nl-NL"/>
        </w:rPr>
        <w:t xml:space="preserve">corporatiewoningen voor 2025 naar het groenlabel worden gebracht </w:t>
      </w:r>
      <w:r>
        <w:rPr>
          <w:rFonts w:ascii="Verdana" w:hAnsi="Verdana" w:cs="Arial"/>
          <w:color w:val="000000"/>
          <w:sz w:val="20"/>
          <w:szCs w:val="20"/>
          <w:lang w:eastAsia="nl-NL"/>
        </w:rPr>
        <w:t>(Label A, B of C). Indien mogelijk worden woningen</w:t>
      </w:r>
      <w:r w:rsidRPr="008B2E3B">
        <w:rPr>
          <w:rFonts w:ascii="Verdana" w:hAnsi="Verdana" w:cs="Arial"/>
          <w:color w:val="000000"/>
          <w:sz w:val="20"/>
          <w:szCs w:val="20"/>
          <w:lang w:eastAsia="nl-NL"/>
        </w:rPr>
        <w:t xml:space="preserve"> aangesloten </w:t>
      </w:r>
      <w:r w:rsidRPr="0041464C">
        <w:rPr>
          <w:rFonts w:ascii="Verdana" w:hAnsi="Verdana" w:cs="Arial"/>
          <w:color w:val="000000"/>
          <w:sz w:val="20"/>
          <w:szCs w:val="20"/>
          <w:lang w:eastAsia="nl-NL"/>
        </w:rPr>
        <w:t>op een warmtenet. Te slopen of te verkopen woningen zijn hiervan uitgezonderd.</w:t>
      </w:r>
      <w:r w:rsidR="009F112F" w:rsidRPr="0041464C">
        <w:rPr>
          <w:rFonts w:ascii="Verdana" w:hAnsi="Verdana" w:cs="Arial"/>
          <w:color w:val="000000"/>
          <w:sz w:val="20"/>
          <w:szCs w:val="20"/>
          <w:lang w:eastAsia="nl-NL"/>
        </w:rPr>
        <w:t xml:space="preserve"> In</w:t>
      </w:r>
      <w:r w:rsidR="00F01656" w:rsidRPr="0041464C">
        <w:rPr>
          <w:rFonts w:ascii="Verdana" w:hAnsi="Verdana" w:cs="Arial"/>
          <w:color w:val="000000"/>
          <w:sz w:val="20"/>
          <w:szCs w:val="20"/>
          <w:lang w:eastAsia="nl-NL"/>
        </w:rPr>
        <w:t xml:space="preserve"> het</w:t>
      </w:r>
      <w:r w:rsidR="009F112F" w:rsidRPr="0041464C">
        <w:rPr>
          <w:rFonts w:ascii="Verdana" w:hAnsi="Verdana" w:cs="Arial"/>
          <w:color w:val="000000"/>
          <w:sz w:val="20"/>
          <w:szCs w:val="20"/>
          <w:lang w:eastAsia="nl-NL"/>
        </w:rPr>
        <w:t xml:space="preserve"> nieuwbouwprogramma streven corporaties naar het realiseren van energieneutrale </w:t>
      </w:r>
      <w:r w:rsidR="00F01656" w:rsidRPr="0041464C">
        <w:rPr>
          <w:rFonts w:ascii="Verdana" w:hAnsi="Verdana" w:cs="Arial"/>
          <w:color w:val="000000"/>
          <w:sz w:val="20"/>
          <w:szCs w:val="20"/>
          <w:lang w:eastAsia="nl-NL"/>
        </w:rPr>
        <w:t xml:space="preserve">('nul op de meter') </w:t>
      </w:r>
      <w:r w:rsidR="009F112F" w:rsidRPr="0041464C">
        <w:rPr>
          <w:rFonts w:ascii="Verdana" w:hAnsi="Verdana" w:cs="Arial"/>
          <w:color w:val="000000"/>
          <w:sz w:val="20"/>
          <w:szCs w:val="20"/>
          <w:lang w:eastAsia="nl-NL"/>
        </w:rPr>
        <w:t>woningen</w:t>
      </w:r>
      <w:r w:rsidR="0021713A" w:rsidRPr="0041464C">
        <w:rPr>
          <w:rFonts w:ascii="Verdana" w:hAnsi="Verdana" w:cs="Arial"/>
          <w:color w:val="000000"/>
          <w:sz w:val="20"/>
          <w:szCs w:val="20"/>
          <w:lang w:eastAsia="nl-NL"/>
        </w:rPr>
        <w:t xml:space="preserve">. </w:t>
      </w:r>
    </w:p>
    <w:p w14:paraId="0B58ADF8" w14:textId="28F59AC0" w:rsidR="003930C6" w:rsidRPr="00654399" w:rsidRDefault="00A14DDA" w:rsidP="00FF5B2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 xml:space="preserve">De </w:t>
      </w:r>
      <w:r w:rsidR="003930C6" w:rsidRPr="00654399">
        <w:rPr>
          <w:rFonts w:ascii="Verdana" w:hAnsi="Verdana" w:cs="Arial"/>
          <w:color w:val="000000"/>
          <w:sz w:val="20"/>
          <w:szCs w:val="20"/>
          <w:lang w:eastAsia="nl-NL"/>
        </w:rPr>
        <w:t xml:space="preserve">algemene doelstelling </w:t>
      </w:r>
      <w:r>
        <w:rPr>
          <w:rFonts w:ascii="Verdana" w:hAnsi="Verdana" w:cs="Arial"/>
          <w:color w:val="000000"/>
          <w:sz w:val="20"/>
          <w:szCs w:val="20"/>
          <w:lang w:eastAsia="nl-NL"/>
        </w:rPr>
        <w:t xml:space="preserve">biedt </w:t>
      </w:r>
      <w:r w:rsidR="003930C6" w:rsidRPr="00654399">
        <w:rPr>
          <w:rFonts w:ascii="Verdana" w:hAnsi="Verdana" w:cs="Arial"/>
          <w:color w:val="000000"/>
          <w:sz w:val="20"/>
          <w:szCs w:val="20"/>
          <w:lang w:eastAsia="nl-NL"/>
        </w:rPr>
        <w:t>ruimte voor maatwerk. Hoe en in welk tempo de woningvoorraad naar een groenlabel wordt gebrach</w:t>
      </w:r>
      <w:r w:rsidR="003930C6">
        <w:rPr>
          <w:rFonts w:ascii="Verdana" w:hAnsi="Verdana" w:cs="Arial"/>
          <w:color w:val="000000"/>
          <w:sz w:val="20"/>
          <w:szCs w:val="20"/>
          <w:lang w:eastAsia="nl-NL"/>
        </w:rPr>
        <w:t xml:space="preserve">t, wordt door iedere corporatie </w:t>
      </w:r>
      <w:r w:rsidR="003930C6" w:rsidRPr="00654399">
        <w:rPr>
          <w:rFonts w:ascii="Verdana" w:hAnsi="Verdana" w:cs="Arial"/>
          <w:color w:val="000000"/>
          <w:sz w:val="20"/>
          <w:szCs w:val="20"/>
          <w:lang w:eastAsia="nl-NL"/>
        </w:rPr>
        <w:t xml:space="preserve">in </w:t>
      </w:r>
      <w:r w:rsidR="00E758AE">
        <w:rPr>
          <w:rFonts w:ascii="Verdana" w:hAnsi="Verdana" w:cs="Arial"/>
          <w:color w:val="000000"/>
          <w:sz w:val="20"/>
          <w:szCs w:val="20"/>
          <w:lang w:eastAsia="nl-NL"/>
        </w:rPr>
        <w:t xml:space="preserve">de lokale uitwerking in </w:t>
      </w:r>
      <w:r w:rsidR="003930C6">
        <w:rPr>
          <w:rFonts w:ascii="Verdana" w:hAnsi="Verdana" w:cs="Arial"/>
          <w:color w:val="000000"/>
          <w:sz w:val="20"/>
          <w:szCs w:val="20"/>
          <w:lang w:eastAsia="nl-NL"/>
        </w:rPr>
        <w:t xml:space="preserve">Deel III </w:t>
      </w:r>
      <w:r w:rsidR="00E758AE">
        <w:rPr>
          <w:rFonts w:ascii="Verdana" w:hAnsi="Verdana" w:cs="Arial"/>
          <w:color w:val="000000"/>
          <w:sz w:val="20"/>
          <w:szCs w:val="20"/>
          <w:lang w:eastAsia="nl-NL"/>
        </w:rPr>
        <w:t xml:space="preserve">van </w:t>
      </w:r>
      <w:r w:rsidR="003930C6">
        <w:rPr>
          <w:rFonts w:ascii="Verdana" w:hAnsi="Verdana" w:cs="Arial"/>
          <w:color w:val="000000"/>
          <w:sz w:val="20"/>
          <w:szCs w:val="20"/>
          <w:lang w:eastAsia="nl-NL"/>
        </w:rPr>
        <w:t>PALT</w:t>
      </w:r>
      <w:r w:rsidR="00E758AE">
        <w:rPr>
          <w:rFonts w:ascii="Verdana" w:hAnsi="Verdana" w:cs="Arial"/>
          <w:color w:val="000000"/>
          <w:sz w:val="20"/>
          <w:szCs w:val="20"/>
          <w:lang w:eastAsia="nl-NL"/>
        </w:rPr>
        <w:t xml:space="preserve"> </w:t>
      </w:r>
      <w:r w:rsidR="003930C6" w:rsidRPr="00654399">
        <w:rPr>
          <w:rFonts w:ascii="Verdana" w:hAnsi="Verdana" w:cs="Arial"/>
          <w:color w:val="000000"/>
          <w:sz w:val="20"/>
          <w:szCs w:val="20"/>
          <w:lang w:eastAsia="nl-NL"/>
        </w:rPr>
        <w:t xml:space="preserve">vastgelegd. </w:t>
      </w:r>
    </w:p>
    <w:p w14:paraId="6416ACC1" w14:textId="77777777" w:rsidR="003930C6" w:rsidRPr="00654399" w:rsidRDefault="003930C6" w:rsidP="00E46643">
      <w:pPr>
        <w:spacing w:after="0" w:line="120" w:lineRule="atLeast"/>
        <w:rPr>
          <w:rFonts w:ascii="Verdana" w:hAnsi="Verdana" w:cs="Arial"/>
          <w:color w:val="000000"/>
          <w:sz w:val="20"/>
          <w:szCs w:val="20"/>
          <w:lang w:eastAsia="nl-NL"/>
        </w:rPr>
      </w:pPr>
    </w:p>
    <w:p w14:paraId="54EE41A7" w14:textId="77777777" w:rsidR="003930C6" w:rsidRPr="00654399" w:rsidRDefault="003930C6" w:rsidP="002205C2">
      <w:pPr>
        <w:keepNext/>
        <w:numPr>
          <w:ilvl w:val="2"/>
          <w:numId w:val="9"/>
        </w:numPr>
        <w:spacing w:after="0" w:line="120" w:lineRule="atLeast"/>
        <w:ind w:left="1077" w:hanging="1077"/>
        <w:rPr>
          <w:rFonts w:ascii="Verdana" w:hAnsi="Verdana" w:cs="Arial"/>
          <w:b/>
          <w:color w:val="000000"/>
          <w:sz w:val="20"/>
          <w:szCs w:val="20"/>
          <w:lang w:eastAsia="nl-NL"/>
        </w:rPr>
      </w:pPr>
      <w:r w:rsidRPr="00654399">
        <w:rPr>
          <w:rFonts w:ascii="Verdana" w:hAnsi="Verdana" w:cs="Arial"/>
          <w:b/>
          <w:color w:val="000000"/>
          <w:sz w:val="20"/>
          <w:szCs w:val="20"/>
          <w:lang w:eastAsia="nl-NL"/>
        </w:rPr>
        <w:t xml:space="preserve">Samenwerking </w:t>
      </w:r>
      <w:r>
        <w:rPr>
          <w:rFonts w:ascii="Verdana" w:hAnsi="Verdana" w:cs="Arial"/>
          <w:b/>
          <w:color w:val="000000"/>
          <w:sz w:val="20"/>
          <w:szCs w:val="20"/>
          <w:lang w:eastAsia="nl-NL"/>
        </w:rPr>
        <w:t xml:space="preserve">&amp; kennisdeling </w:t>
      </w:r>
      <w:r w:rsidRPr="00654399">
        <w:rPr>
          <w:rFonts w:ascii="Verdana" w:hAnsi="Verdana" w:cs="Arial"/>
          <w:b/>
          <w:color w:val="000000"/>
          <w:sz w:val="20"/>
          <w:szCs w:val="20"/>
          <w:lang w:eastAsia="nl-NL"/>
        </w:rPr>
        <w:t xml:space="preserve">gemeenten </w:t>
      </w:r>
      <w:r>
        <w:rPr>
          <w:rFonts w:ascii="Verdana" w:hAnsi="Verdana" w:cs="Arial"/>
          <w:b/>
          <w:color w:val="000000"/>
          <w:sz w:val="20"/>
          <w:szCs w:val="20"/>
          <w:lang w:eastAsia="nl-NL"/>
        </w:rPr>
        <w:t xml:space="preserve">en </w:t>
      </w:r>
      <w:r w:rsidRPr="00654399">
        <w:rPr>
          <w:rFonts w:ascii="Verdana" w:hAnsi="Verdana" w:cs="Arial"/>
          <w:b/>
          <w:color w:val="000000"/>
          <w:sz w:val="20"/>
          <w:szCs w:val="20"/>
          <w:lang w:eastAsia="nl-NL"/>
        </w:rPr>
        <w:t>corporaties</w:t>
      </w:r>
    </w:p>
    <w:p w14:paraId="53597FD4" w14:textId="77777777" w:rsidR="003930C6" w:rsidRPr="00654399" w:rsidRDefault="003930C6" w:rsidP="00FF5B26">
      <w:pPr>
        <w:spacing w:after="0" w:line="120" w:lineRule="atLeast"/>
        <w:rPr>
          <w:rFonts w:ascii="Verdana" w:hAnsi="Verdana" w:cs="Arial"/>
          <w:b/>
          <w:color w:val="000000"/>
          <w:sz w:val="20"/>
          <w:szCs w:val="20"/>
          <w:lang w:eastAsia="nl-NL"/>
        </w:rPr>
      </w:pPr>
      <w:r w:rsidRPr="00654399">
        <w:rPr>
          <w:rFonts w:ascii="Verdana" w:hAnsi="Verdana" w:cs="Arial"/>
          <w:color w:val="000000"/>
          <w:sz w:val="20"/>
          <w:szCs w:val="20"/>
          <w:lang w:eastAsia="nl-NL"/>
        </w:rPr>
        <w:t xml:space="preserve">Gemeenten en corporaties spreken af samen te werken om de bewustwording bij de bewoners rondom energiebesparing en verbruik te vergroten. Hiertoe wordt een gezamenlijke aanpak voor communicatie en voorlichting opgezet. Behalve de gemeenten kunnen ook marktpartijen </w:t>
      </w:r>
      <w:r>
        <w:rPr>
          <w:rFonts w:ascii="Verdana" w:hAnsi="Verdana" w:cs="Arial"/>
          <w:color w:val="000000"/>
          <w:sz w:val="20"/>
          <w:szCs w:val="20"/>
          <w:lang w:eastAsia="nl-NL"/>
        </w:rPr>
        <w:t xml:space="preserve">hierin </w:t>
      </w:r>
      <w:r w:rsidRPr="00654399">
        <w:rPr>
          <w:rFonts w:ascii="Verdana" w:hAnsi="Verdana" w:cs="Arial"/>
          <w:color w:val="000000"/>
          <w:sz w:val="20"/>
          <w:szCs w:val="20"/>
          <w:lang w:eastAsia="nl-NL"/>
        </w:rPr>
        <w:t xml:space="preserve">een rol vervullen. </w:t>
      </w:r>
    </w:p>
    <w:p w14:paraId="2B89D1E4" w14:textId="77777777"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Door samen te werken (inkoop; aanbesteding) en kennis te delen kunnen investeringen in duurzaamheidsmaatregelen mogelijk efficiënter en effectiever worden. Afgesproken wordt dat </w:t>
      </w:r>
      <w:r>
        <w:rPr>
          <w:rFonts w:ascii="Verdana" w:hAnsi="Verdana" w:cs="Arial"/>
          <w:color w:val="000000"/>
          <w:sz w:val="20"/>
          <w:szCs w:val="20"/>
          <w:lang w:eastAsia="nl-NL"/>
        </w:rPr>
        <w:t xml:space="preserve">corporaties en gemeenten deelnemen in een </w:t>
      </w:r>
      <w:r w:rsidRPr="00654399">
        <w:rPr>
          <w:rFonts w:ascii="Verdana" w:hAnsi="Verdana" w:cs="Arial"/>
          <w:color w:val="000000"/>
          <w:sz w:val="20"/>
          <w:szCs w:val="20"/>
          <w:lang w:eastAsia="nl-NL"/>
        </w:rPr>
        <w:t>werkgroep PALT-</w:t>
      </w:r>
      <w:r>
        <w:rPr>
          <w:rFonts w:ascii="Verdana" w:hAnsi="Verdana" w:cs="Arial"/>
          <w:color w:val="000000"/>
          <w:sz w:val="20"/>
          <w:szCs w:val="20"/>
          <w:lang w:eastAsia="nl-NL"/>
        </w:rPr>
        <w:t>Duurzaamheid. Deze werkgroep zet in</w:t>
      </w:r>
      <w:r w:rsidRPr="00654399">
        <w:rPr>
          <w:rFonts w:ascii="Verdana" w:hAnsi="Verdana" w:cs="Arial"/>
          <w:color w:val="000000"/>
          <w:sz w:val="20"/>
          <w:szCs w:val="20"/>
          <w:lang w:eastAsia="nl-NL"/>
        </w:rPr>
        <w:t xml:space="preserve"> op kennisuitwisseling, waarbij nadrukkelijk ook buiten de regio wordt gekeken. Verder onderzoekt de werkgroep de mogelijkheden voor bijvoorbeeld het </w:t>
      </w:r>
      <w:r w:rsidRPr="00654399">
        <w:rPr>
          <w:rFonts w:ascii="Verdana" w:hAnsi="Verdana" w:cs="Arial"/>
          <w:color w:val="000000"/>
          <w:sz w:val="20"/>
          <w:szCs w:val="20"/>
          <w:lang w:eastAsia="nl-NL"/>
        </w:rPr>
        <w:lastRenderedPageBreak/>
        <w:t xml:space="preserve">gezamenlijk inhuren van een ervaringsdeskundige die de corporaties kan helpen bij een goede aanpak, of andere gezamenlijke acties. </w:t>
      </w:r>
    </w:p>
    <w:p w14:paraId="6145E48E" w14:textId="77777777" w:rsidR="003930C6" w:rsidRPr="00654399" w:rsidRDefault="003930C6" w:rsidP="00FF5B26">
      <w:pPr>
        <w:spacing w:after="0" w:line="120" w:lineRule="atLeast"/>
        <w:ind w:left="708"/>
        <w:rPr>
          <w:rFonts w:ascii="Verdana" w:hAnsi="Verdana" w:cs="Arial"/>
          <w:color w:val="000000"/>
          <w:sz w:val="20"/>
          <w:szCs w:val="20"/>
          <w:lang w:eastAsia="nl-NL"/>
        </w:rPr>
      </w:pPr>
    </w:p>
    <w:p w14:paraId="515DF56D" w14:textId="77777777" w:rsidR="003930C6" w:rsidRPr="00654399" w:rsidRDefault="003930C6" w:rsidP="002205C2">
      <w:pPr>
        <w:numPr>
          <w:ilvl w:val="2"/>
          <w:numId w:val="9"/>
        </w:numPr>
        <w:spacing w:after="0" w:line="120" w:lineRule="atLeast"/>
        <w:rPr>
          <w:rFonts w:ascii="Verdana" w:hAnsi="Verdana" w:cs="Arial"/>
          <w:b/>
          <w:color w:val="000000"/>
          <w:sz w:val="20"/>
          <w:szCs w:val="20"/>
          <w:lang w:eastAsia="nl-NL"/>
        </w:rPr>
      </w:pPr>
      <w:r w:rsidRPr="00654399">
        <w:rPr>
          <w:rFonts w:ascii="Verdana" w:hAnsi="Verdana" w:cs="Arial"/>
          <w:b/>
          <w:color w:val="000000"/>
          <w:sz w:val="20"/>
          <w:szCs w:val="20"/>
          <w:lang w:eastAsia="nl-NL"/>
        </w:rPr>
        <w:t>Monitoring</w:t>
      </w:r>
    </w:p>
    <w:p w14:paraId="1C9D2846" w14:textId="7DC04510"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Maatwerk is het uitgangspunt. Alle corporaties in de Drechtsteden bepalen zelf hoe zij invulling geven aan de algemene doelstelling om alle woningen van de kernvoorraad naar een groenlabel (A, B of C) te brengen (afspraak </w:t>
      </w:r>
      <w:r>
        <w:rPr>
          <w:rFonts w:ascii="Verdana" w:hAnsi="Verdana" w:cs="Arial"/>
          <w:color w:val="000000"/>
          <w:sz w:val="20"/>
          <w:szCs w:val="20"/>
          <w:lang w:eastAsia="nl-NL"/>
        </w:rPr>
        <w:t>3</w:t>
      </w:r>
      <w:r w:rsidRPr="00654399">
        <w:rPr>
          <w:rFonts w:ascii="Verdana" w:hAnsi="Verdana" w:cs="Arial"/>
          <w:color w:val="000000"/>
          <w:sz w:val="20"/>
          <w:szCs w:val="20"/>
          <w:lang w:eastAsia="nl-NL"/>
        </w:rPr>
        <w:t>.2.</w:t>
      </w:r>
      <w:r w:rsidR="009464B0">
        <w:rPr>
          <w:rFonts w:ascii="Verdana" w:hAnsi="Verdana" w:cs="Arial"/>
          <w:color w:val="000000"/>
          <w:sz w:val="20"/>
          <w:szCs w:val="20"/>
          <w:lang w:eastAsia="nl-NL"/>
        </w:rPr>
        <w:t>2</w:t>
      </w:r>
      <w:r w:rsidRPr="00654399">
        <w:rPr>
          <w:rFonts w:ascii="Verdana" w:hAnsi="Verdana" w:cs="Arial"/>
          <w:color w:val="000000"/>
          <w:sz w:val="20"/>
          <w:szCs w:val="20"/>
          <w:lang w:eastAsia="nl-NL"/>
        </w:rPr>
        <w:t xml:space="preserve">). </w:t>
      </w:r>
    </w:p>
    <w:p w14:paraId="541EB874" w14:textId="77777777"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maatwerkafspraak van iedere corporatie wordt in Deel 3 van PALT opgenomen. </w:t>
      </w:r>
    </w:p>
    <w:p w14:paraId="39972EBB" w14:textId="3AF8848E"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stand van zaken wordt aan de hand van de investeringsprogramma’s jaarlijks in </w:t>
      </w:r>
      <w:r w:rsidR="00AF5EA4">
        <w:rPr>
          <w:rFonts w:ascii="Verdana" w:hAnsi="Verdana" w:cs="Arial"/>
          <w:color w:val="000000"/>
          <w:sz w:val="20"/>
          <w:szCs w:val="20"/>
          <w:lang w:eastAsia="nl-NL"/>
        </w:rPr>
        <w:t>het Bestuurlijke Voortgangs</w:t>
      </w:r>
      <w:r w:rsidR="00AF5EA4" w:rsidRPr="006C4174">
        <w:rPr>
          <w:rFonts w:ascii="Verdana" w:hAnsi="Verdana" w:cs="Arial"/>
          <w:color w:val="000000"/>
          <w:sz w:val="20"/>
          <w:szCs w:val="20"/>
          <w:lang w:eastAsia="nl-NL"/>
        </w:rPr>
        <w:t>overleg</w:t>
      </w:r>
      <w:r w:rsidR="00AF5EA4" w:rsidRPr="00654399">
        <w:rPr>
          <w:rFonts w:ascii="Verdana" w:hAnsi="Verdana" w:cs="Arial"/>
          <w:color w:val="000000"/>
          <w:sz w:val="20"/>
          <w:szCs w:val="20"/>
          <w:lang w:eastAsia="nl-NL"/>
        </w:rPr>
        <w:t xml:space="preserve"> </w:t>
      </w:r>
      <w:r w:rsidRPr="00654399">
        <w:rPr>
          <w:rFonts w:ascii="Verdana" w:hAnsi="Verdana" w:cs="Arial"/>
          <w:color w:val="000000"/>
          <w:sz w:val="20"/>
          <w:szCs w:val="20"/>
          <w:lang w:eastAsia="nl-NL"/>
        </w:rPr>
        <w:t xml:space="preserve">PALT besproken. </w:t>
      </w:r>
    </w:p>
    <w:p w14:paraId="77E887AF" w14:textId="77777777" w:rsidR="003930C6" w:rsidRDefault="003930C6" w:rsidP="00FF5B26">
      <w:pPr>
        <w:spacing w:after="0" w:line="120" w:lineRule="atLeast"/>
        <w:rPr>
          <w:rFonts w:ascii="Verdana" w:hAnsi="Verdana" w:cs="Arial"/>
          <w:color w:val="000000"/>
          <w:sz w:val="20"/>
          <w:szCs w:val="20"/>
          <w:lang w:eastAsia="nl-NL"/>
        </w:rPr>
      </w:pPr>
    </w:p>
    <w:p w14:paraId="2EAA36EB" w14:textId="77777777" w:rsidR="003930C6" w:rsidRPr="00654399" w:rsidRDefault="003930C6" w:rsidP="00FF5B2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 xml:space="preserve">Daarnaast wordt </w:t>
      </w:r>
      <w:r w:rsidRPr="00654399">
        <w:rPr>
          <w:rFonts w:ascii="Verdana" w:hAnsi="Verdana" w:cs="Arial"/>
          <w:color w:val="000000"/>
          <w:sz w:val="20"/>
          <w:szCs w:val="20"/>
          <w:lang w:eastAsia="nl-NL"/>
        </w:rPr>
        <w:t xml:space="preserve">vanuit de werkgroep PALT-Duurzaamheid een voorstel gedaan voor </w:t>
      </w:r>
      <w:r>
        <w:rPr>
          <w:rFonts w:ascii="Verdana" w:hAnsi="Verdana" w:cs="Arial"/>
          <w:color w:val="000000"/>
          <w:sz w:val="20"/>
          <w:szCs w:val="20"/>
          <w:lang w:eastAsia="nl-NL"/>
        </w:rPr>
        <w:t xml:space="preserve">effectuering van </w:t>
      </w:r>
      <w:r w:rsidRPr="00654399">
        <w:rPr>
          <w:rFonts w:ascii="Verdana" w:hAnsi="Verdana" w:cs="Arial"/>
          <w:color w:val="000000"/>
          <w:sz w:val="20"/>
          <w:szCs w:val="20"/>
          <w:lang w:eastAsia="nl-NL"/>
        </w:rPr>
        <w:t>afs</w:t>
      </w:r>
      <w:r>
        <w:rPr>
          <w:rFonts w:ascii="Verdana" w:hAnsi="Verdana" w:cs="Arial"/>
          <w:color w:val="000000"/>
          <w:sz w:val="20"/>
          <w:szCs w:val="20"/>
          <w:lang w:eastAsia="nl-NL"/>
        </w:rPr>
        <w:t>praken 3.2.3 en 3</w:t>
      </w:r>
      <w:r w:rsidRPr="00654399">
        <w:rPr>
          <w:rFonts w:ascii="Verdana" w:hAnsi="Verdana" w:cs="Arial"/>
          <w:color w:val="000000"/>
          <w:sz w:val="20"/>
          <w:szCs w:val="20"/>
          <w:lang w:eastAsia="nl-NL"/>
        </w:rPr>
        <w:t xml:space="preserve">.2.4: </w:t>
      </w:r>
    </w:p>
    <w:p w14:paraId="5309900A" w14:textId="77777777" w:rsidR="003930C6" w:rsidRPr="00654399" w:rsidRDefault="003930C6" w:rsidP="002205C2">
      <w:pPr>
        <w:numPr>
          <w:ilvl w:val="0"/>
          <w:numId w:val="7"/>
        </w:numPr>
        <w:tabs>
          <w:tab w:val="clear" w:pos="1068"/>
          <w:tab w:val="num" w:pos="360"/>
        </w:tabs>
        <w:spacing w:after="0" w:line="120" w:lineRule="atLeast"/>
        <w:ind w:left="360"/>
        <w:rPr>
          <w:rFonts w:ascii="Verdana" w:hAnsi="Verdana" w:cs="Arial"/>
          <w:color w:val="000000"/>
          <w:sz w:val="20"/>
          <w:szCs w:val="20"/>
          <w:lang w:eastAsia="nl-NL"/>
        </w:rPr>
      </w:pPr>
      <w:r w:rsidRPr="00654399">
        <w:rPr>
          <w:rFonts w:ascii="Verdana" w:hAnsi="Verdana" w:cs="Arial"/>
          <w:color w:val="000000"/>
          <w:sz w:val="20"/>
          <w:szCs w:val="20"/>
          <w:lang w:eastAsia="nl-NL"/>
        </w:rPr>
        <w:t xml:space="preserve">voorlichting </w:t>
      </w:r>
    </w:p>
    <w:p w14:paraId="30E7B217" w14:textId="77777777" w:rsidR="003930C6" w:rsidRPr="00654399" w:rsidRDefault="003930C6" w:rsidP="002205C2">
      <w:pPr>
        <w:numPr>
          <w:ilvl w:val="0"/>
          <w:numId w:val="7"/>
        </w:numPr>
        <w:tabs>
          <w:tab w:val="clear" w:pos="1068"/>
          <w:tab w:val="num" w:pos="360"/>
        </w:tabs>
        <w:spacing w:after="0" w:line="120" w:lineRule="atLeast"/>
        <w:ind w:left="360"/>
        <w:rPr>
          <w:rFonts w:ascii="Verdana" w:hAnsi="Verdana" w:cs="Arial"/>
          <w:color w:val="000000"/>
          <w:sz w:val="20"/>
          <w:szCs w:val="20"/>
          <w:lang w:eastAsia="nl-NL"/>
        </w:rPr>
      </w:pPr>
      <w:r w:rsidRPr="00654399">
        <w:rPr>
          <w:rFonts w:ascii="Verdana" w:hAnsi="Verdana" w:cs="Arial"/>
          <w:color w:val="000000"/>
          <w:sz w:val="20"/>
          <w:szCs w:val="20"/>
          <w:lang w:eastAsia="nl-NL"/>
        </w:rPr>
        <w:t>kennisdeling</w:t>
      </w:r>
    </w:p>
    <w:p w14:paraId="43A7E9C2" w14:textId="77777777" w:rsidR="003930C6" w:rsidRDefault="003930C6" w:rsidP="002205C2">
      <w:pPr>
        <w:numPr>
          <w:ilvl w:val="0"/>
          <w:numId w:val="7"/>
        </w:numPr>
        <w:tabs>
          <w:tab w:val="clear" w:pos="1068"/>
          <w:tab w:val="num" w:pos="360"/>
        </w:tabs>
        <w:spacing w:after="0" w:line="120" w:lineRule="atLeast"/>
        <w:ind w:left="360"/>
        <w:rPr>
          <w:rFonts w:ascii="Verdana" w:hAnsi="Verdana" w:cs="Arial"/>
          <w:color w:val="000000"/>
          <w:sz w:val="20"/>
          <w:szCs w:val="20"/>
          <w:lang w:eastAsia="nl-NL"/>
        </w:rPr>
      </w:pPr>
      <w:r w:rsidRPr="00654399">
        <w:rPr>
          <w:rFonts w:ascii="Verdana" w:hAnsi="Verdana" w:cs="Arial"/>
          <w:color w:val="000000"/>
          <w:sz w:val="20"/>
          <w:szCs w:val="20"/>
          <w:lang w:eastAsia="nl-NL"/>
        </w:rPr>
        <w:t xml:space="preserve">samenwerking: corporaties onderling, met gemeenten-corporaties en met marktpartijen. </w:t>
      </w:r>
    </w:p>
    <w:p w14:paraId="1BBF834E" w14:textId="5D50F73E" w:rsidR="003930C6" w:rsidRPr="00654399" w:rsidRDefault="003930C6" w:rsidP="00FF5B2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Resultaat en voortgang van deze afspraak wordt jaarlijks verwerkt in Dee</w:t>
      </w:r>
      <w:r w:rsidR="00AF5EA4">
        <w:rPr>
          <w:rFonts w:ascii="Verdana" w:hAnsi="Verdana" w:cs="Arial"/>
          <w:color w:val="000000"/>
          <w:sz w:val="20"/>
          <w:szCs w:val="20"/>
          <w:lang w:eastAsia="nl-NL"/>
        </w:rPr>
        <w:t xml:space="preserve">l III van PALT en besproken in het Bestuurlijke Voortgangsoverleg </w:t>
      </w:r>
      <w:r>
        <w:rPr>
          <w:rFonts w:ascii="Verdana" w:hAnsi="Verdana" w:cs="Arial"/>
          <w:color w:val="000000"/>
          <w:sz w:val="20"/>
          <w:szCs w:val="20"/>
          <w:lang w:eastAsia="nl-NL"/>
        </w:rPr>
        <w:t xml:space="preserve">PALT. </w:t>
      </w:r>
    </w:p>
    <w:p w14:paraId="1D1D1A49" w14:textId="77777777" w:rsidR="003930C6" w:rsidRPr="00654399" w:rsidRDefault="003930C6" w:rsidP="00FF5B26">
      <w:pPr>
        <w:spacing w:after="0" w:line="120" w:lineRule="atLeast"/>
        <w:rPr>
          <w:rFonts w:ascii="Verdana" w:hAnsi="Verdana" w:cs="Arial"/>
          <w:color w:val="000000"/>
          <w:sz w:val="27"/>
          <w:szCs w:val="27"/>
          <w:lang w:eastAsia="nl-NL"/>
        </w:rPr>
      </w:pPr>
    </w:p>
    <w:p w14:paraId="008618EC" w14:textId="77777777" w:rsidR="003930C6" w:rsidRDefault="003930C6" w:rsidP="00FF5B26">
      <w:pPr>
        <w:spacing w:after="0" w:line="120" w:lineRule="atLeast"/>
        <w:rPr>
          <w:rFonts w:ascii="Verdana" w:hAnsi="Verdana" w:cs="Arial"/>
          <w:b/>
          <w:bCs/>
          <w:color w:val="000000"/>
          <w:sz w:val="28"/>
          <w:szCs w:val="28"/>
          <w:lang w:eastAsia="nl-NL"/>
        </w:rPr>
      </w:pPr>
      <w:r>
        <w:rPr>
          <w:rFonts w:ascii="Verdana" w:hAnsi="Verdana" w:cs="Arial"/>
          <w:b/>
          <w:bCs/>
          <w:color w:val="000000"/>
          <w:sz w:val="28"/>
          <w:szCs w:val="28"/>
          <w:lang w:eastAsia="nl-NL"/>
        </w:rPr>
        <w:br w:type="page"/>
      </w:r>
    </w:p>
    <w:p w14:paraId="063C93F4" w14:textId="77777777" w:rsidR="00F30DAF" w:rsidRPr="007E4F96" w:rsidRDefault="00F30DAF" w:rsidP="00F30DAF">
      <w:pPr>
        <w:spacing w:after="0" w:line="120" w:lineRule="atLeast"/>
        <w:rPr>
          <w:rFonts w:ascii="Verdana" w:hAnsi="Verdana" w:cs="Arial"/>
          <w:color w:val="000000"/>
          <w:sz w:val="27"/>
          <w:szCs w:val="27"/>
          <w:lang w:eastAsia="nl-NL"/>
        </w:rPr>
      </w:pPr>
      <w:r w:rsidRPr="007E4F96">
        <w:rPr>
          <w:rFonts w:ascii="Verdana" w:hAnsi="Verdana" w:cs="Arial"/>
          <w:b/>
          <w:bCs/>
          <w:color w:val="000000"/>
          <w:sz w:val="28"/>
          <w:szCs w:val="28"/>
          <w:lang w:eastAsia="nl-NL"/>
        </w:rPr>
        <w:lastRenderedPageBreak/>
        <w:t>Hoofdstuk 4 SOCIAAL DOMEIN</w:t>
      </w:r>
    </w:p>
    <w:p w14:paraId="5D04AF29" w14:textId="77777777" w:rsidR="00F30DAF" w:rsidRDefault="00F30DAF" w:rsidP="00F30DAF">
      <w:pPr>
        <w:spacing w:after="0" w:line="120" w:lineRule="atLeast"/>
        <w:rPr>
          <w:rFonts w:ascii="Verdana" w:hAnsi="Verdana"/>
          <w:sz w:val="18"/>
          <w:szCs w:val="18"/>
        </w:rPr>
      </w:pPr>
    </w:p>
    <w:p w14:paraId="17C0A897" w14:textId="77777777" w:rsidR="00F30DAF" w:rsidRPr="007E4F96" w:rsidRDefault="00F30DAF" w:rsidP="00F30DAF">
      <w:pPr>
        <w:spacing w:after="0" w:line="120" w:lineRule="atLeast"/>
        <w:rPr>
          <w:rFonts w:ascii="Verdana" w:hAnsi="Verdana"/>
          <w:sz w:val="18"/>
          <w:szCs w:val="18"/>
        </w:rPr>
      </w:pPr>
    </w:p>
    <w:p w14:paraId="55106386" w14:textId="77777777" w:rsidR="00F30DAF" w:rsidRPr="007E4F96" w:rsidRDefault="00F30DAF" w:rsidP="002205C2">
      <w:pPr>
        <w:pStyle w:val="Lijstalinea"/>
        <w:numPr>
          <w:ilvl w:val="1"/>
          <w:numId w:val="17"/>
        </w:numPr>
        <w:spacing w:line="120" w:lineRule="atLeast"/>
        <w:ind w:left="709" w:hanging="709"/>
        <w:rPr>
          <w:rFonts w:ascii="Verdana" w:hAnsi="Verdana"/>
          <w:b/>
          <w:sz w:val="24"/>
          <w:szCs w:val="24"/>
        </w:rPr>
      </w:pPr>
      <w:r w:rsidRPr="007E4F96">
        <w:rPr>
          <w:rFonts w:ascii="Verdana" w:hAnsi="Verdana"/>
          <w:b/>
          <w:sz w:val="24"/>
          <w:szCs w:val="24"/>
        </w:rPr>
        <w:t>Inleiding – algemene uitgangspunten</w:t>
      </w:r>
    </w:p>
    <w:p w14:paraId="70C6EE22" w14:textId="77777777" w:rsidR="00F30DAF" w:rsidRPr="00412D1B" w:rsidRDefault="00F30DAF" w:rsidP="00F30DAF">
      <w:pPr>
        <w:spacing w:after="0" w:line="120" w:lineRule="atLeast"/>
        <w:rPr>
          <w:rFonts w:ascii="Verdana" w:hAnsi="Verdana"/>
          <w:sz w:val="20"/>
          <w:szCs w:val="20"/>
        </w:rPr>
      </w:pPr>
      <w:r w:rsidRPr="00412D1B">
        <w:rPr>
          <w:rFonts w:ascii="Verdana" w:hAnsi="Verdana"/>
          <w:sz w:val="20"/>
          <w:szCs w:val="20"/>
        </w:rPr>
        <w:t>Extramuralisering, ambulantisering, invoering Wet Forensische Zorg, Wet verplichte GGZ en de groeiende instroom van statushouders hebben invloed op de aanwas van nieuwe kwetsbaren die voor hun huisvesting afhankelijk zijn van de sociale voorraad in de Drechtsteden. Corporaties en gemeenten zijn zich ervan bewust dat ze voor een goed resultaat in het huisvesten van de kwetsbare groep afhankelijk zijn van elkaars inzet. Alleen voor de huisvesting van voorrangskandidaten (urgenten) zijn er afspraken tussen corporaties en gemeente over de intake, beoordeling en – indien nodig – preventieve afspraken over de combinatie van zorg en huisvesting. Door het ontbreken van die (preventieve) afspraken voor andere doelgroepen, neemt voor die groepen de kans op sociale problemen als onder meer overlast, vereenzaming, betalingsproblemen en stagnerende integratie toe. Mede ten behoeve van het draagvlak in en de draagkracht van wijken nemen corporaties (vanuit de huisvesting) en gemeenten (vanuit de zorg en voorzieningen) hierin gezamenlijk een verantwoordelijkheid om sociale problematiek te voorzien en zo mogelijk te voorkomen. Daarmee zetten gemeenten en corporaties zich in om duurdere (curatieve) kosten te voorkomen maar vooral ook om kwetsbaren in onze samenleving een kansrijke, respectvolle volgende stap in hun wooncarrière en leven te bieden. Het is daarom belangrijk om bestaande ketensamenwerkingsverbanden te bezien op hun effectiviteit en financiering en zo nodig door te ontwikkelen tot een werkend geheel waarin iedere partij binnen het eigen verantwoordingskader blijft en de haar ten dienste staande reguliere geldstromen benut met als resultaat vroegsignalering en, indien nodig, bijpassende zorg en begeleiding. En dat vóórdat er, te voorziene, sociale (-maatschappelijke of -economische) problematiek ontstaat. Basis voor de afspraken op het sociale domein zijn de volgende uitgangspunten met betrekking tot de rol en verantwoordelijkheden van gemeenten en corporaties:</w:t>
      </w:r>
    </w:p>
    <w:p w14:paraId="1AAA821E" w14:textId="77777777" w:rsidR="00F30DAF" w:rsidRPr="00412D1B" w:rsidRDefault="00F30DAF" w:rsidP="00F30DAF">
      <w:pPr>
        <w:spacing w:after="0" w:line="120" w:lineRule="atLeast"/>
        <w:rPr>
          <w:rFonts w:ascii="Verdana" w:hAnsi="Verdana"/>
          <w:sz w:val="20"/>
          <w:szCs w:val="20"/>
        </w:rPr>
      </w:pPr>
    </w:p>
    <w:p w14:paraId="1A4E84CE" w14:textId="77777777" w:rsidR="00F30DAF" w:rsidRPr="00412D1B" w:rsidRDefault="00F30DAF" w:rsidP="00F30DAF">
      <w:pPr>
        <w:spacing w:after="0" w:line="120" w:lineRule="atLeast"/>
        <w:rPr>
          <w:rFonts w:ascii="Verdana" w:hAnsi="Verdana"/>
          <w:b/>
          <w:sz w:val="20"/>
          <w:szCs w:val="20"/>
        </w:rPr>
      </w:pPr>
      <w:r w:rsidRPr="00412D1B">
        <w:rPr>
          <w:rFonts w:ascii="Verdana" w:hAnsi="Verdana"/>
          <w:b/>
          <w:sz w:val="20"/>
          <w:szCs w:val="20"/>
        </w:rPr>
        <w:t xml:space="preserve">Gemeenten: </w:t>
      </w:r>
    </w:p>
    <w:p w14:paraId="51498663" w14:textId="0B10C4CF" w:rsidR="00F30DAF" w:rsidRPr="00412D1B" w:rsidRDefault="00F30DAF" w:rsidP="002205C2">
      <w:pPr>
        <w:pStyle w:val="Lijstalinea"/>
        <w:numPr>
          <w:ilvl w:val="2"/>
          <w:numId w:val="17"/>
        </w:numPr>
        <w:spacing w:line="120" w:lineRule="atLeast"/>
        <w:ind w:left="709" w:hanging="709"/>
        <w:rPr>
          <w:rFonts w:ascii="Verdana" w:hAnsi="Verdana"/>
          <w:sz w:val="20"/>
          <w:szCs w:val="20"/>
        </w:rPr>
      </w:pPr>
      <w:r w:rsidRPr="00412D1B">
        <w:rPr>
          <w:rFonts w:ascii="Verdana" w:hAnsi="Verdana"/>
          <w:sz w:val="20"/>
          <w:szCs w:val="20"/>
        </w:rPr>
        <w:t>organiseren een toereikend niveau van voorzienin</w:t>
      </w:r>
      <w:r w:rsidR="008B6CD2">
        <w:rPr>
          <w:rFonts w:ascii="Verdana" w:hAnsi="Verdana"/>
          <w:sz w:val="20"/>
          <w:szCs w:val="20"/>
        </w:rPr>
        <w:t xml:space="preserve">gen volgens het WMO beleidsplan. </w:t>
      </w:r>
    </w:p>
    <w:p w14:paraId="0CB55C9C" w14:textId="77777777" w:rsidR="00F30DAF" w:rsidRPr="00412D1B" w:rsidRDefault="00F30DAF" w:rsidP="002205C2">
      <w:pPr>
        <w:pStyle w:val="Lijstalinea"/>
        <w:numPr>
          <w:ilvl w:val="2"/>
          <w:numId w:val="17"/>
        </w:numPr>
        <w:spacing w:line="120" w:lineRule="atLeast"/>
        <w:ind w:left="709" w:hanging="709"/>
        <w:rPr>
          <w:rFonts w:ascii="Verdana" w:hAnsi="Verdana"/>
          <w:sz w:val="20"/>
          <w:szCs w:val="20"/>
        </w:rPr>
      </w:pPr>
      <w:r w:rsidRPr="00412D1B">
        <w:rPr>
          <w:rFonts w:ascii="Verdana" w:hAnsi="Verdana"/>
          <w:sz w:val="20"/>
          <w:szCs w:val="20"/>
        </w:rPr>
        <w:t xml:space="preserve">hebben de regie op en verantwoordelijkheid voor het organiseren van netwerken voor vroegsignalering (sociale teams/zorgnetwerken). </w:t>
      </w:r>
    </w:p>
    <w:p w14:paraId="24AE7B94" w14:textId="77777777" w:rsidR="00F30DAF" w:rsidRPr="00412D1B" w:rsidRDefault="00F30DAF" w:rsidP="00F30DAF">
      <w:pPr>
        <w:spacing w:after="0" w:line="120" w:lineRule="atLeast"/>
        <w:rPr>
          <w:rFonts w:ascii="Verdana" w:hAnsi="Verdana"/>
          <w:sz w:val="20"/>
          <w:szCs w:val="20"/>
        </w:rPr>
      </w:pPr>
    </w:p>
    <w:p w14:paraId="54C7AB5D" w14:textId="77777777" w:rsidR="00F30DAF" w:rsidRPr="00412D1B" w:rsidRDefault="00F30DAF" w:rsidP="00F30DAF">
      <w:pPr>
        <w:spacing w:after="0" w:line="120" w:lineRule="atLeast"/>
        <w:rPr>
          <w:rFonts w:ascii="Verdana" w:hAnsi="Verdana"/>
          <w:b/>
          <w:sz w:val="20"/>
          <w:szCs w:val="20"/>
        </w:rPr>
      </w:pPr>
      <w:r w:rsidRPr="00412D1B">
        <w:rPr>
          <w:rFonts w:ascii="Verdana" w:hAnsi="Verdana"/>
          <w:b/>
          <w:sz w:val="20"/>
          <w:szCs w:val="20"/>
        </w:rPr>
        <w:t xml:space="preserve">Woningcorporaties: </w:t>
      </w:r>
    </w:p>
    <w:p w14:paraId="0B05FD62" w14:textId="77777777" w:rsidR="00F30DAF" w:rsidRPr="00412D1B" w:rsidRDefault="00F30DAF" w:rsidP="002205C2">
      <w:pPr>
        <w:pStyle w:val="Lijstalinea"/>
        <w:numPr>
          <w:ilvl w:val="2"/>
          <w:numId w:val="17"/>
        </w:numPr>
        <w:spacing w:line="120" w:lineRule="atLeast"/>
        <w:ind w:left="709" w:hanging="709"/>
        <w:rPr>
          <w:rFonts w:ascii="Verdana" w:hAnsi="Verdana"/>
          <w:sz w:val="20"/>
          <w:szCs w:val="20"/>
        </w:rPr>
      </w:pPr>
      <w:r w:rsidRPr="00412D1B">
        <w:rPr>
          <w:rFonts w:ascii="Verdana" w:hAnsi="Verdana"/>
          <w:sz w:val="20"/>
          <w:szCs w:val="20"/>
        </w:rPr>
        <w:t>hebben een rol als signaleerder van financiële en sociale problemen achter de voordeur van hun woningen en maken lokaal afspraken met gemeenten over de wijze waarop zij optimaal een bijdrage leveren aan het signaleringsnetwerk;</w:t>
      </w:r>
    </w:p>
    <w:p w14:paraId="7FD64FF8" w14:textId="06E3322B" w:rsidR="00F30DAF" w:rsidRPr="00412D1B" w:rsidRDefault="00F30DAF" w:rsidP="00DE3608">
      <w:pPr>
        <w:pStyle w:val="Lijstalinea"/>
        <w:numPr>
          <w:ilvl w:val="2"/>
          <w:numId w:val="17"/>
        </w:numPr>
        <w:spacing w:line="120" w:lineRule="atLeast"/>
        <w:ind w:left="709" w:hanging="709"/>
        <w:rPr>
          <w:rFonts w:ascii="Verdana" w:hAnsi="Verdana"/>
          <w:sz w:val="20"/>
          <w:szCs w:val="20"/>
        </w:rPr>
      </w:pPr>
      <w:r w:rsidRPr="00412D1B">
        <w:rPr>
          <w:rFonts w:ascii="Verdana" w:hAnsi="Verdana"/>
          <w:sz w:val="20"/>
          <w:szCs w:val="20"/>
        </w:rPr>
        <w:t xml:space="preserve">hebben </w:t>
      </w:r>
      <w:r w:rsidR="00DE3608" w:rsidRPr="00DE3608">
        <w:rPr>
          <w:rFonts w:ascii="Verdana" w:hAnsi="Verdana"/>
          <w:sz w:val="20"/>
          <w:szCs w:val="20"/>
        </w:rPr>
        <w:t xml:space="preserve">vanwege het garanderen van woongenot </w:t>
      </w:r>
      <w:r w:rsidRPr="00412D1B">
        <w:rPr>
          <w:rFonts w:ascii="Verdana" w:hAnsi="Verdana"/>
          <w:sz w:val="20"/>
          <w:szCs w:val="20"/>
        </w:rPr>
        <w:t>een verantwoordelijkheid voor de leefbaarheid in de door hen verhuurde complexen</w:t>
      </w:r>
      <w:r w:rsidR="00A21D55">
        <w:rPr>
          <w:rFonts w:ascii="Verdana" w:hAnsi="Verdana"/>
          <w:sz w:val="20"/>
          <w:szCs w:val="20"/>
        </w:rPr>
        <w:t xml:space="preserve"> en in de aangewezen herstructureringswijken (afspraak 6.3.2). </w:t>
      </w:r>
    </w:p>
    <w:p w14:paraId="5BC6E636" w14:textId="77777777" w:rsidR="00F30DAF" w:rsidRPr="00412D1B" w:rsidRDefault="00F30DAF" w:rsidP="00DE3608">
      <w:pPr>
        <w:pStyle w:val="Lijstalinea"/>
        <w:spacing w:line="120" w:lineRule="atLeast"/>
        <w:ind w:left="709"/>
        <w:rPr>
          <w:rFonts w:ascii="Verdana" w:hAnsi="Verdana"/>
          <w:sz w:val="20"/>
          <w:szCs w:val="20"/>
        </w:rPr>
      </w:pPr>
    </w:p>
    <w:p w14:paraId="787A8F0A" w14:textId="77777777" w:rsidR="00F30DAF" w:rsidRPr="00412D1B" w:rsidRDefault="00F30DAF" w:rsidP="00F30DAF">
      <w:pPr>
        <w:spacing w:after="0" w:line="120" w:lineRule="atLeast"/>
        <w:rPr>
          <w:rFonts w:ascii="Verdana" w:hAnsi="Verdana"/>
          <w:b/>
          <w:sz w:val="20"/>
          <w:szCs w:val="20"/>
        </w:rPr>
      </w:pPr>
      <w:r w:rsidRPr="00412D1B">
        <w:rPr>
          <w:rFonts w:ascii="Verdana" w:hAnsi="Verdana"/>
          <w:b/>
          <w:sz w:val="20"/>
          <w:szCs w:val="20"/>
        </w:rPr>
        <w:t>Woningcorporaties en gemeenten:</w:t>
      </w:r>
    </w:p>
    <w:p w14:paraId="10CE6247" w14:textId="77777777" w:rsidR="00F30DAF" w:rsidRPr="00412D1B" w:rsidRDefault="00F30DAF" w:rsidP="002205C2">
      <w:pPr>
        <w:pStyle w:val="Lijstalinea"/>
        <w:numPr>
          <w:ilvl w:val="2"/>
          <w:numId w:val="17"/>
        </w:numPr>
        <w:spacing w:line="120" w:lineRule="atLeast"/>
        <w:ind w:left="709" w:hanging="709"/>
        <w:rPr>
          <w:rFonts w:ascii="Verdana" w:hAnsi="Verdana"/>
          <w:sz w:val="20"/>
          <w:szCs w:val="20"/>
        </w:rPr>
      </w:pPr>
      <w:r w:rsidRPr="00412D1B">
        <w:rPr>
          <w:rFonts w:ascii="Verdana" w:hAnsi="Verdana"/>
          <w:sz w:val="20"/>
          <w:szCs w:val="20"/>
        </w:rPr>
        <w:t xml:space="preserve">signaleren en acteren gezamenlijk lokaal als er sprake is van een toenemende overlast en druk ontstaat door bijzondere doelgroepen op specifieke wijken en buurten. Zo nodig agenderen zij dit regionaal via de Stuurgroep PALT. </w:t>
      </w:r>
    </w:p>
    <w:p w14:paraId="589D0A25" w14:textId="77777777" w:rsidR="00F30DAF" w:rsidRPr="00412D1B" w:rsidRDefault="00F30DAF" w:rsidP="002205C2">
      <w:pPr>
        <w:pStyle w:val="Lijstalinea"/>
        <w:numPr>
          <w:ilvl w:val="2"/>
          <w:numId w:val="17"/>
        </w:numPr>
        <w:spacing w:line="120" w:lineRule="atLeast"/>
        <w:ind w:left="709" w:hanging="709"/>
        <w:rPr>
          <w:rFonts w:ascii="Verdana" w:hAnsi="Verdana"/>
          <w:sz w:val="20"/>
          <w:szCs w:val="20"/>
        </w:rPr>
      </w:pPr>
      <w:r w:rsidRPr="00412D1B">
        <w:rPr>
          <w:rFonts w:ascii="Verdana" w:hAnsi="Verdana"/>
          <w:sz w:val="20"/>
          <w:szCs w:val="20"/>
        </w:rPr>
        <w:t>werken aan de optimalisatie van de leefbaarheid in kwetsbare wijken (leefbaarheidsmedewerkers, sociaal beheerders, sociale wijkteams, etc.).</w:t>
      </w:r>
    </w:p>
    <w:p w14:paraId="5A9390BB" w14:textId="77777777" w:rsidR="00B222D6" w:rsidRDefault="00F30DAF" w:rsidP="00B222D6">
      <w:pPr>
        <w:pStyle w:val="Lijstalinea"/>
        <w:numPr>
          <w:ilvl w:val="2"/>
          <w:numId w:val="17"/>
        </w:numPr>
        <w:spacing w:line="120" w:lineRule="atLeast"/>
        <w:ind w:left="709" w:hanging="709"/>
        <w:rPr>
          <w:rFonts w:ascii="Verdana" w:hAnsi="Verdana"/>
          <w:sz w:val="20"/>
          <w:szCs w:val="20"/>
        </w:rPr>
      </w:pPr>
      <w:r w:rsidRPr="00B222D6">
        <w:rPr>
          <w:rFonts w:ascii="Verdana" w:hAnsi="Verdana"/>
          <w:sz w:val="20"/>
          <w:szCs w:val="20"/>
        </w:rPr>
        <w:t xml:space="preserve">werken samen met lokale partners aan goede leefbaarheid. </w:t>
      </w:r>
    </w:p>
    <w:p w14:paraId="44CB57EF" w14:textId="398F41B5" w:rsidR="00B222D6" w:rsidRPr="00B222D6" w:rsidRDefault="00B222D6" w:rsidP="00B222D6">
      <w:pPr>
        <w:pStyle w:val="Lijstalinea"/>
        <w:numPr>
          <w:ilvl w:val="2"/>
          <w:numId w:val="17"/>
        </w:numPr>
        <w:spacing w:line="120" w:lineRule="atLeast"/>
        <w:ind w:left="709" w:hanging="709"/>
        <w:rPr>
          <w:rFonts w:ascii="Verdana" w:hAnsi="Verdana"/>
          <w:sz w:val="20"/>
          <w:szCs w:val="20"/>
        </w:rPr>
      </w:pPr>
      <w:r>
        <w:rPr>
          <w:rFonts w:ascii="Verdana" w:hAnsi="Verdana"/>
          <w:sz w:val="20"/>
          <w:szCs w:val="20"/>
        </w:rPr>
        <w:t>d</w:t>
      </w:r>
      <w:r w:rsidRPr="00B222D6">
        <w:rPr>
          <w:rFonts w:ascii="Verdana" w:hAnsi="Verdana"/>
          <w:sz w:val="20"/>
          <w:szCs w:val="20"/>
        </w:rPr>
        <w:t xml:space="preserve">aar waar corporatie(s) en gemeente het gezamenlijk van belang vinden dat er </w:t>
      </w:r>
      <w:r w:rsidR="00DE3608">
        <w:rPr>
          <w:rFonts w:ascii="Verdana" w:hAnsi="Verdana"/>
          <w:sz w:val="20"/>
          <w:szCs w:val="20"/>
        </w:rPr>
        <w:t xml:space="preserve">vanwege het garanderen van woongenot </w:t>
      </w:r>
      <w:r w:rsidRPr="00B222D6">
        <w:rPr>
          <w:rFonts w:ascii="Verdana" w:hAnsi="Verdana"/>
          <w:sz w:val="20"/>
          <w:szCs w:val="20"/>
        </w:rPr>
        <w:t>voor een hoger bedrag dan €125 per verhuureenheid per jaar aan leefbaarheidsactiviteiten wordt besteed (inclusief personeelskosten), spreken zij naar elkaar toe de bereidheid uit daarover</w:t>
      </w:r>
      <w:r>
        <w:rPr>
          <w:rFonts w:ascii="Verdana" w:hAnsi="Verdana"/>
          <w:sz w:val="20"/>
          <w:szCs w:val="20"/>
        </w:rPr>
        <w:t xml:space="preserve"> in de lokale uitwerking (Deel III) </w:t>
      </w:r>
      <w:r w:rsidRPr="00B222D6">
        <w:rPr>
          <w:rFonts w:ascii="Verdana" w:hAnsi="Verdana"/>
          <w:sz w:val="20"/>
          <w:szCs w:val="20"/>
        </w:rPr>
        <w:t>aanvullende prestatieafspraken te maken, waarin zij het meerdere bedrag vastleggen.</w:t>
      </w:r>
    </w:p>
    <w:p w14:paraId="1B9B0ACE" w14:textId="77777777" w:rsidR="00F30DAF" w:rsidRPr="00412D1B" w:rsidRDefault="00F30DAF" w:rsidP="00B222D6">
      <w:pPr>
        <w:pStyle w:val="Lijstalinea"/>
        <w:spacing w:line="120" w:lineRule="atLeast"/>
        <w:ind w:left="709"/>
        <w:rPr>
          <w:rFonts w:ascii="Verdana" w:hAnsi="Verdana"/>
          <w:sz w:val="20"/>
          <w:szCs w:val="20"/>
        </w:rPr>
      </w:pPr>
    </w:p>
    <w:p w14:paraId="25FA40C0" w14:textId="77777777" w:rsidR="00F30DAF" w:rsidRPr="00412D1B" w:rsidRDefault="00F30DAF" w:rsidP="00F30DAF">
      <w:pPr>
        <w:spacing w:after="0" w:line="120" w:lineRule="atLeast"/>
        <w:rPr>
          <w:rFonts w:ascii="Verdana" w:hAnsi="Verdana"/>
          <w:i/>
          <w:sz w:val="18"/>
          <w:szCs w:val="18"/>
        </w:rPr>
      </w:pPr>
    </w:p>
    <w:p w14:paraId="0C92DD45" w14:textId="0186F153" w:rsidR="00F30DAF" w:rsidRPr="00412D1B" w:rsidRDefault="0020318F" w:rsidP="002205C2">
      <w:pPr>
        <w:pStyle w:val="Lijstalinea"/>
        <w:numPr>
          <w:ilvl w:val="1"/>
          <w:numId w:val="17"/>
        </w:numPr>
        <w:spacing w:line="120" w:lineRule="atLeast"/>
        <w:ind w:left="709" w:hanging="709"/>
        <w:rPr>
          <w:rFonts w:ascii="Verdana" w:hAnsi="Verdana"/>
          <w:b/>
          <w:sz w:val="24"/>
          <w:szCs w:val="24"/>
        </w:rPr>
      </w:pPr>
      <w:r>
        <w:rPr>
          <w:rFonts w:ascii="Verdana" w:hAnsi="Verdana"/>
          <w:b/>
          <w:sz w:val="24"/>
          <w:szCs w:val="24"/>
        </w:rPr>
        <w:t xml:space="preserve">Huisvesting van </w:t>
      </w:r>
      <w:r w:rsidR="00F30DAF" w:rsidRPr="00412D1B">
        <w:rPr>
          <w:rFonts w:ascii="Verdana" w:hAnsi="Verdana"/>
          <w:b/>
          <w:sz w:val="24"/>
          <w:szCs w:val="24"/>
        </w:rPr>
        <w:t xml:space="preserve">bijzondere doelgroepen </w:t>
      </w:r>
    </w:p>
    <w:p w14:paraId="793F5989" w14:textId="77777777" w:rsidR="00F30DAF" w:rsidRPr="00412D1B" w:rsidRDefault="00F30DAF" w:rsidP="00F30DAF">
      <w:pPr>
        <w:spacing w:after="0" w:line="120" w:lineRule="atLeast"/>
        <w:rPr>
          <w:rFonts w:ascii="Verdana" w:hAnsi="Verdana" w:cs="Arial"/>
          <w:i/>
          <w:sz w:val="20"/>
          <w:szCs w:val="20"/>
        </w:rPr>
      </w:pPr>
      <w:r w:rsidRPr="00412D1B">
        <w:rPr>
          <w:rFonts w:ascii="Verdana" w:hAnsi="Verdana" w:cs="Arial"/>
          <w:i/>
          <w:sz w:val="20"/>
          <w:szCs w:val="20"/>
        </w:rPr>
        <w:t>Druk op de woningmarkt</w:t>
      </w:r>
    </w:p>
    <w:p w14:paraId="0E5AC2D3" w14:textId="77777777" w:rsidR="00F30DAF" w:rsidRPr="007E4F96" w:rsidRDefault="00F30DAF" w:rsidP="00F30DAF">
      <w:pPr>
        <w:spacing w:after="0" w:line="120" w:lineRule="atLeast"/>
        <w:rPr>
          <w:rFonts w:ascii="Verdana" w:hAnsi="Verdana"/>
          <w:sz w:val="20"/>
          <w:szCs w:val="20"/>
        </w:rPr>
      </w:pPr>
      <w:r w:rsidRPr="00412D1B">
        <w:rPr>
          <w:rFonts w:ascii="Verdana" w:hAnsi="Verdana"/>
          <w:sz w:val="20"/>
          <w:szCs w:val="20"/>
        </w:rPr>
        <w:t>De huurwoningmarkt in de Drechtsteden is de afgelopen jaren minder ontspannen geworden, dit komt onder andere door verminderde doorstroming en</w:t>
      </w:r>
      <w:r w:rsidRPr="007E4F96">
        <w:rPr>
          <w:rFonts w:ascii="Verdana" w:hAnsi="Verdana"/>
          <w:sz w:val="20"/>
          <w:szCs w:val="20"/>
        </w:rPr>
        <w:t xml:space="preserve"> een toename van verhuringen aan urgenten wat resulteert in een langzaam oplopende wachttijd. </w:t>
      </w:r>
    </w:p>
    <w:p w14:paraId="4AF0DB6A" w14:textId="77777777" w:rsidR="00F30DAF" w:rsidRDefault="00F30DAF" w:rsidP="00F30DAF">
      <w:pPr>
        <w:spacing w:after="0" w:line="120" w:lineRule="atLeast"/>
        <w:rPr>
          <w:rFonts w:ascii="Verdana" w:hAnsi="Verdana"/>
          <w:sz w:val="20"/>
          <w:szCs w:val="20"/>
        </w:rPr>
      </w:pPr>
      <w:r w:rsidRPr="007E4F96">
        <w:rPr>
          <w:rFonts w:ascii="Verdana" w:hAnsi="Verdana"/>
          <w:sz w:val="20"/>
          <w:szCs w:val="20"/>
        </w:rPr>
        <w:t xml:space="preserve">Ook worden urgenten in toenemende mate gehuisvest in een aantal complexen waar de doorstroming hoog is. Hierdoor ontstaat een verdere concentratie van kwetsbare huishoudens. </w:t>
      </w:r>
      <w:r w:rsidRPr="000A32AD">
        <w:rPr>
          <w:rFonts w:ascii="Verdana" w:hAnsi="Verdana"/>
          <w:sz w:val="20"/>
          <w:szCs w:val="20"/>
        </w:rPr>
        <w:t>Het belangrijkste is om mogelijke problemen gezamenlijk vroegtijdig te signaleren en preventief aan te pakken. Uitgangspunt is dat de corporaties en gemeenten binnen de Drechtsteden solidair zijn naar elkaar rondom de huisvesting van bijzondere doelgroepen. Om dit 'mogelijke' probleem vroegtijdig aan te pakken spreken gemeenten en corporaties het volgende af.</w:t>
      </w:r>
      <w:r w:rsidRPr="007E4F96">
        <w:rPr>
          <w:rFonts w:ascii="Verdana" w:hAnsi="Verdana"/>
          <w:sz w:val="20"/>
          <w:szCs w:val="20"/>
        </w:rPr>
        <w:t xml:space="preserve"> </w:t>
      </w:r>
    </w:p>
    <w:p w14:paraId="151E4548" w14:textId="77777777" w:rsidR="00F30DAF" w:rsidRDefault="00F30DAF" w:rsidP="00F30DAF">
      <w:pPr>
        <w:spacing w:after="0" w:line="120" w:lineRule="atLeast"/>
        <w:rPr>
          <w:rFonts w:ascii="Verdana" w:hAnsi="Verdana"/>
          <w:sz w:val="20"/>
          <w:szCs w:val="20"/>
        </w:rPr>
      </w:pPr>
    </w:p>
    <w:p w14:paraId="4554917B" w14:textId="77777777" w:rsidR="00F30DAF" w:rsidRPr="007E4F96" w:rsidRDefault="00F30DAF" w:rsidP="00F30DAF">
      <w:pPr>
        <w:spacing w:after="0" w:line="120" w:lineRule="atLeast"/>
        <w:rPr>
          <w:rFonts w:ascii="Verdana" w:hAnsi="Verdana"/>
          <w:b/>
          <w:sz w:val="20"/>
          <w:szCs w:val="20"/>
        </w:rPr>
      </w:pPr>
      <w:r w:rsidRPr="007E4F96">
        <w:rPr>
          <w:rFonts w:ascii="Verdana" w:hAnsi="Verdana"/>
          <w:b/>
          <w:sz w:val="20"/>
          <w:szCs w:val="20"/>
        </w:rPr>
        <w:t>Huisvesting voor bijzondere doelgroepen</w:t>
      </w:r>
    </w:p>
    <w:p w14:paraId="585DE99C" w14:textId="77777777" w:rsidR="00F30DAF" w:rsidRPr="007E4F96" w:rsidRDefault="00F30DAF" w:rsidP="002205C2">
      <w:pPr>
        <w:pStyle w:val="Lijstalinea"/>
        <w:numPr>
          <w:ilvl w:val="2"/>
          <w:numId w:val="17"/>
        </w:numPr>
        <w:spacing w:line="120" w:lineRule="atLeast"/>
        <w:ind w:left="709" w:hanging="709"/>
        <w:rPr>
          <w:rFonts w:ascii="Verdana" w:hAnsi="Verdana"/>
          <w:sz w:val="20"/>
          <w:szCs w:val="20"/>
        </w:rPr>
      </w:pPr>
      <w:r w:rsidRPr="007E4F96">
        <w:rPr>
          <w:rFonts w:ascii="Verdana" w:hAnsi="Verdana"/>
          <w:sz w:val="20"/>
          <w:szCs w:val="20"/>
        </w:rPr>
        <w:t xml:space="preserve">De aanwas en spreiding van bijzondere doelgroepen binnen de sociale voorraad wordt door corporaties en gemeenten gemonitord. </w:t>
      </w:r>
    </w:p>
    <w:p w14:paraId="25D7DBEB" w14:textId="77777777" w:rsidR="00F30DAF" w:rsidRPr="007E4F96" w:rsidRDefault="00F30DAF" w:rsidP="00F30DAF">
      <w:pPr>
        <w:spacing w:after="0" w:line="120" w:lineRule="atLeast"/>
        <w:rPr>
          <w:rFonts w:ascii="Verdana" w:hAnsi="Verdana"/>
          <w:sz w:val="20"/>
          <w:szCs w:val="20"/>
        </w:rPr>
      </w:pPr>
      <w:r w:rsidRPr="007E4F96">
        <w:rPr>
          <w:rFonts w:ascii="Verdana" w:hAnsi="Verdana"/>
          <w:sz w:val="20"/>
          <w:szCs w:val="20"/>
        </w:rPr>
        <w:t>Onder bijzondere doelgroepen wordt verstaan:</w:t>
      </w:r>
    </w:p>
    <w:p w14:paraId="651C7C78" w14:textId="77777777" w:rsidR="00F30DAF" w:rsidRPr="007E4F96" w:rsidRDefault="00F30DAF" w:rsidP="00FF6454">
      <w:pPr>
        <w:numPr>
          <w:ilvl w:val="0"/>
          <w:numId w:val="8"/>
        </w:numPr>
        <w:spacing w:after="0" w:line="120" w:lineRule="atLeast"/>
        <w:rPr>
          <w:rFonts w:ascii="Verdana" w:hAnsi="Verdana" w:cs="Arial"/>
          <w:sz w:val="20"/>
          <w:szCs w:val="20"/>
        </w:rPr>
      </w:pPr>
      <w:r w:rsidRPr="007E4F96">
        <w:rPr>
          <w:rFonts w:ascii="Verdana" w:hAnsi="Verdana" w:cs="Arial"/>
          <w:sz w:val="20"/>
          <w:szCs w:val="20"/>
        </w:rPr>
        <w:t>Dak- en thuislozen</w:t>
      </w:r>
    </w:p>
    <w:p w14:paraId="10DFE6FB" w14:textId="77777777" w:rsidR="00F30DAF" w:rsidRPr="007E4F96" w:rsidRDefault="00F30DAF" w:rsidP="00FF6454">
      <w:pPr>
        <w:numPr>
          <w:ilvl w:val="0"/>
          <w:numId w:val="8"/>
        </w:numPr>
        <w:spacing w:after="0" w:line="120" w:lineRule="atLeast"/>
        <w:rPr>
          <w:rFonts w:ascii="Verdana" w:hAnsi="Verdana" w:cs="Arial"/>
          <w:sz w:val="20"/>
          <w:szCs w:val="20"/>
        </w:rPr>
      </w:pPr>
      <w:r w:rsidRPr="007E4F96">
        <w:rPr>
          <w:rFonts w:ascii="Verdana" w:hAnsi="Verdana" w:cs="Arial"/>
          <w:sz w:val="20"/>
          <w:szCs w:val="20"/>
        </w:rPr>
        <w:t>Probleemjongeren</w:t>
      </w:r>
    </w:p>
    <w:p w14:paraId="78ACE76C" w14:textId="77777777" w:rsidR="00F30DAF" w:rsidRPr="007E4F96" w:rsidRDefault="00F30DAF" w:rsidP="00FF6454">
      <w:pPr>
        <w:numPr>
          <w:ilvl w:val="0"/>
          <w:numId w:val="8"/>
        </w:numPr>
        <w:spacing w:after="0" w:line="120" w:lineRule="atLeast"/>
        <w:rPr>
          <w:rFonts w:ascii="Verdana" w:hAnsi="Verdana" w:cs="Arial"/>
          <w:sz w:val="20"/>
          <w:szCs w:val="20"/>
        </w:rPr>
      </w:pPr>
      <w:r w:rsidRPr="007E4F96">
        <w:rPr>
          <w:rFonts w:ascii="Verdana" w:hAnsi="Verdana" w:cs="Arial"/>
          <w:sz w:val="20"/>
          <w:szCs w:val="20"/>
        </w:rPr>
        <w:t>(Ex-) verslaafden</w:t>
      </w:r>
    </w:p>
    <w:p w14:paraId="1C371BF0" w14:textId="77777777" w:rsidR="00F30DAF" w:rsidRPr="007E4F96" w:rsidRDefault="00F30DAF" w:rsidP="00FF6454">
      <w:pPr>
        <w:numPr>
          <w:ilvl w:val="0"/>
          <w:numId w:val="8"/>
        </w:numPr>
        <w:spacing w:after="0" w:line="120" w:lineRule="atLeast"/>
        <w:rPr>
          <w:rFonts w:ascii="Verdana" w:hAnsi="Verdana" w:cs="Arial"/>
          <w:sz w:val="20"/>
          <w:szCs w:val="20"/>
        </w:rPr>
      </w:pPr>
      <w:r w:rsidRPr="007E4F96">
        <w:rPr>
          <w:rFonts w:ascii="Verdana" w:hAnsi="Verdana" w:cs="Arial"/>
          <w:sz w:val="20"/>
          <w:szCs w:val="20"/>
        </w:rPr>
        <w:t>Slachtoffers huiselijk geweld</w:t>
      </w:r>
    </w:p>
    <w:p w14:paraId="093789DA" w14:textId="77777777" w:rsidR="00F30DAF" w:rsidRPr="007E4F96" w:rsidRDefault="00F30DAF" w:rsidP="00FF6454">
      <w:pPr>
        <w:numPr>
          <w:ilvl w:val="0"/>
          <w:numId w:val="8"/>
        </w:numPr>
        <w:spacing w:after="0" w:line="120" w:lineRule="atLeast"/>
        <w:rPr>
          <w:rFonts w:ascii="Verdana" w:hAnsi="Verdana" w:cs="Arial"/>
          <w:sz w:val="20"/>
          <w:szCs w:val="20"/>
        </w:rPr>
      </w:pPr>
      <w:r w:rsidRPr="007E4F96">
        <w:rPr>
          <w:rFonts w:ascii="Verdana" w:hAnsi="Verdana" w:cs="Arial"/>
          <w:sz w:val="20"/>
          <w:szCs w:val="20"/>
        </w:rPr>
        <w:t>Laatste kans bewoners</w:t>
      </w:r>
    </w:p>
    <w:p w14:paraId="32B0247F" w14:textId="77777777" w:rsidR="00F30DAF" w:rsidRPr="007E4F96" w:rsidRDefault="00F30DAF" w:rsidP="00FF6454">
      <w:pPr>
        <w:numPr>
          <w:ilvl w:val="0"/>
          <w:numId w:val="8"/>
        </w:numPr>
        <w:spacing w:after="0" w:line="120" w:lineRule="atLeast"/>
        <w:rPr>
          <w:rFonts w:ascii="Verdana" w:hAnsi="Verdana" w:cs="Arial"/>
          <w:sz w:val="20"/>
          <w:szCs w:val="20"/>
        </w:rPr>
      </w:pPr>
      <w:r w:rsidRPr="007E4F96">
        <w:rPr>
          <w:rFonts w:ascii="Verdana" w:hAnsi="Verdana" w:cs="Arial"/>
          <w:sz w:val="20"/>
          <w:szCs w:val="20"/>
        </w:rPr>
        <w:t>Statushouders</w:t>
      </w:r>
    </w:p>
    <w:p w14:paraId="2A74EDBC" w14:textId="77777777" w:rsidR="00F30DAF" w:rsidRPr="007E4F96" w:rsidRDefault="00F30DAF" w:rsidP="00FF6454">
      <w:pPr>
        <w:numPr>
          <w:ilvl w:val="0"/>
          <w:numId w:val="8"/>
        </w:numPr>
        <w:spacing w:after="0" w:line="120" w:lineRule="atLeast"/>
        <w:rPr>
          <w:rFonts w:ascii="Verdana" w:hAnsi="Verdana" w:cs="Arial"/>
          <w:sz w:val="20"/>
          <w:szCs w:val="20"/>
        </w:rPr>
      </w:pPr>
      <w:r w:rsidRPr="007E4F96">
        <w:rPr>
          <w:rFonts w:ascii="Verdana" w:hAnsi="Verdana" w:cs="Arial"/>
          <w:sz w:val="20"/>
          <w:szCs w:val="20"/>
        </w:rPr>
        <w:t>(Ex-) psychiatrische patiënten</w:t>
      </w:r>
    </w:p>
    <w:p w14:paraId="62D117B7" w14:textId="77777777" w:rsidR="00F30DAF" w:rsidRPr="007E4F96" w:rsidRDefault="00F30DAF" w:rsidP="00FF6454">
      <w:pPr>
        <w:numPr>
          <w:ilvl w:val="0"/>
          <w:numId w:val="8"/>
        </w:numPr>
        <w:spacing w:after="0" w:line="120" w:lineRule="atLeast"/>
        <w:rPr>
          <w:rFonts w:ascii="Verdana" w:hAnsi="Verdana" w:cs="Arial"/>
          <w:sz w:val="20"/>
          <w:szCs w:val="20"/>
        </w:rPr>
      </w:pPr>
      <w:r w:rsidRPr="007E4F96">
        <w:rPr>
          <w:rFonts w:ascii="Verdana" w:hAnsi="Verdana" w:cs="Arial"/>
          <w:sz w:val="20"/>
          <w:szCs w:val="20"/>
        </w:rPr>
        <w:t xml:space="preserve">Ex gedetineerden. </w:t>
      </w:r>
    </w:p>
    <w:p w14:paraId="0A87C032" w14:textId="77777777" w:rsidR="00F30DAF" w:rsidRDefault="00F30DAF" w:rsidP="00FF6454">
      <w:pPr>
        <w:numPr>
          <w:ilvl w:val="0"/>
          <w:numId w:val="8"/>
        </w:numPr>
        <w:spacing w:after="0" w:line="120" w:lineRule="atLeast"/>
        <w:rPr>
          <w:rFonts w:ascii="Verdana" w:hAnsi="Verdana" w:cs="Arial"/>
          <w:sz w:val="20"/>
          <w:szCs w:val="20"/>
        </w:rPr>
      </w:pPr>
      <w:r w:rsidRPr="007E4F96">
        <w:rPr>
          <w:rFonts w:ascii="Verdana" w:hAnsi="Verdana" w:cs="Arial"/>
          <w:sz w:val="20"/>
          <w:szCs w:val="20"/>
        </w:rPr>
        <w:t>Verstandelijk gehandicapten met (mogelijk) gedragsproblematiek.</w:t>
      </w:r>
    </w:p>
    <w:p w14:paraId="14E4E32E" w14:textId="77777777" w:rsidR="00F30DAF" w:rsidRDefault="00F30DAF" w:rsidP="00F30DAF">
      <w:pPr>
        <w:spacing w:after="0" w:line="120" w:lineRule="atLeast"/>
        <w:ind w:left="1068"/>
        <w:rPr>
          <w:rFonts w:ascii="Verdana" w:hAnsi="Verdana" w:cs="Arial"/>
          <w:sz w:val="20"/>
          <w:szCs w:val="20"/>
        </w:rPr>
      </w:pPr>
    </w:p>
    <w:p w14:paraId="2BEC2B36" w14:textId="77777777" w:rsidR="00F30DAF" w:rsidRDefault="00F30DAF" w:rsidP="00F30DAF">
      <w:pPr>
        <w:spacing w:line="120" w:lineRule="atLeast"/>
        <w:ind w:left="705" w:hanging="705"/>
        <w:rPr>
          <w:rFonts w:ascii="Verdana" w:hAnsi="Verdana"/>
          <w:sz w:val="20"/>
          <w:szCs w:val="20"/>
        </w:rPr>
      </w:pPr>
      <w:r>
        <w:rPr>
          <w:rFonts w:ascii="Verdana" w:hAnsi="Verdana"/>
          <w:sz w:val="20"/>
          <w:szCs w:val="20"/>
        </w:rPr>
        <w:t>4.2.2</w:t>
      </w:r>
      <w:r>
        <w:rPr>
          <w:rFonts w:ascii="Verdana" w:hAnsi="Verdana"/>
          <w:sz w:val="20"/>
          <w:szCs w:val="20"/>
        </w:rPr>
        <w:tab/>
      </w:r>
      <w:r w:rsidRPr="00BB025F">
        <w:rPr>
          <w:rFonts w:ascii="Verdana" w:hAnsi="Verdana"/>
          <w:sz w:val="20"/>
          <w:szCs w:val="20"/>
        </w:rPr>
        <w:t xml:space="preserve">Corporaties leveren hiertoe jaarlijks gegevens aan bij Woonkeus over de aantallen en locaties van woningen die toegewezen worden aan huishoudens behorend tot de bijzondere doelgroepen. </w:t>
      </w:r>
    </w:p>
    <w:p w14:paraId="1E4285BE" w14:textId="77777777" w:rsidR="00F30DAF" w:rsidRPr="000A32AD" w:rsidRDefault="00F30DAF" w:rsidP="00F30DAF">
      <w:pPr>
        <w:spacing w:line="120" w:lineRule="atLeast"/>
        <w:ind w:left="705" w:hanging="705"/>
        <w:rPr>
          <w:rFonts w:ascii="Verdana" w:hAnsi="Verdana"/>
          <w:sz w:val="20"/>
          <w:szCs w:val="20"/>
        </w:rPr>
      </w:pPr>
      <w:r>
        <w:rPr>
          <w:rFonts w:ascii="Verdana" w:hAnsi="Verdana"/>
          <w:sz w:val="20"/>
          <w:szCs w:val="20"/>
        </w:rPr>
        <w:t xml:space="preserve">4.2.3 </w:t>
      </w:r>
      <w:r>
        <w:rPr>
          <w:rFonts w:ascii="Verdana" w:hAnsi="Verdana"/>
          <w:sz w:val="20"/>
          <w:szCs w:val="20"/>
        </w:rPr>
        <w:tab/>
      </w:r>
      <w:r w:rsidRPr="00BB025F">
        <w:rPr>
          <w:rFonts w:ascii="Verdana" w:hAnsi="Verdana"/>
          <w:sz w:val="20"/>
          <w:szCs w:val="20"/>
        </w:rPr>
        <w:t xml:space="preserve">De gemeenten </w:t>
      </w:r>
      <w:r w:rsidRPr="000A32AD">
        <w:rPr>
          <w:rFonts w:ascii="Verdana" w:hAnsi="Verdana"/>
          <w:sz w:val="20"/>
          <w:szCs w:val="20"/>
        </w:rPr>
        <w:t>zorgen ervoor dat de aantallen en percentages woningen die worden toegewezen aan huishoudens behorend tot de bijzondere doelgroepen worden meegenomen in de jaarlijkse Woonmonitor Drechtsteden.</w:t>
      </w:r>
    </w:p>
    <w:p w14:paraId="79119CAB" w14:textId="77777777" w:rsidR="00F30DAF" w:rsidRPr="000A32AD" w:rsidRDefault="00F30DAF" w:rsidP="00F30DAF">
      <w:pPr>
        <w:spacing w:line="120" w:lineRule="atLeast"/>
        <w:ind w:left="705" w:hanging="705"/>
        <w:rPr>
          <w:rFonts w:ascii="Verdana" w:hAnsi="Verdana"/>
          <w:sz w:val="20"/>
          <w:szCs w:val="20"/>
        </w:rPr>
      </w:pPr>
      <w:r w:rsidRPr="000A32AD">
        <w:rPr>
          <w:rFonts w:ascii="Verdana" w:hAnsi="Verdana"/>
          <w:sz w:val="20"/>
          <w:szCs w:val="20"/>
        </w:rPr>
        <w:t>4.2.4</w:t>
      </w:r>
      <w:r w:rsidRPr="000A32AD">
        <w:rPr>
          <w:rFonts w:ascii="Verdana" w:hAnsi="Verdana"/>
          <w:sz w:val="20"/>
          <w:szCs w:val="20"/>
        </w:rPr>
        <w:tab/>
        <w:t>Gemeenten en corporaties maken rondom de begeleiding en huisvesting van bijzondere doelgroepen, inclusief de statushouders</w:t>
      </w:r>
      <w:r w:rsidRPr="00742D78">
        <w:rPr>
          <w:rFonts w:ascii="Verdana" w:hAnsi="Verdana"/>
          <w:sz w:val="20"/>
          <w:szCs w:val="20"/>
        </w:rPr>
        <w:t xml:space="preserve"> en doelgroepen buiten de </w:t>
      </w:r>
      <w:r w:rsidRPr="000A32AD">
        <w:rPr>
          <w:rFonts w:ascii="Verdana" w:hAnsi="Verdana"/>
          <w:sz w:val="20"/>
          <w:szCs w:val="20"/>
        </w:rPr>
        <w:t xml:space="preserve">voorrangsregeling, duidelijke </w:t>
      </w:r>
      <w:r w:rsidRPr="00742D78">
        <w:rPr>
          <w:rFonts w:ascii="Verdana" w:hAnsi="Verdana"/>
          <w:sz w:val="20"/>
          <w:szCs w:val="20"/>
        </w:rPr>
        <w:t>afspraken hoe en in welke mate de (geclusterde) huisvesting wordt vormgegeven</w:t>
      </w:r>
      <w:r w:rsidRPr="000A32AD">
        <w:rPr>
          <w:rFonts w:ascii="Verdana" w:hAnsi="Verdana"/>
          <w:sz w:val="20"/>
          <w:szCs w:val="20"/>
        </w:rPr>
        <w:t xml:space="preserve"> en met w</w:t>
      </w:r>
      <w:r w:rsidRPr="00742D78">
        <w:rPr>
          <w:rFonts w:ascii="Verdana" w:hAnsi="Verdana"/>
          <w:sz w:val="20"/>
          <w:szCs w:val="20"/>
        </w:rPr>
        <w:t>elke</w:t>
      </w:r>
      <w:r w:rsidRPr="000A32AD">
        <w:rPr>
          <w:rFonts w:ascii="Verdana" w:hAnsi="Verdana"/>
          <w:sz w:val="20"/>
          <w:szCs w:val="20"/>
        </w:rPr>
        <w:t xml:space="preserve"> begeleiding </w:t>
      </w:r>
      <w:r w:rsidRPr="00742D78">
        <w:rPr>
          <w:rFonts w:ascii="Verdana" w:hAnsi="Verdana"/>
          <w:sz w:val="20"/>
          <w:szCs w:val="20"/>
        </w:rPr>
        <w:t xml:space="preserve">deze </w:t>
      </w:r>
      <w:r w:rsidRPr="000A32AD">
        <w:rPr>
          <w:rFonts w:ascii="Verdana" w:hAnsi="Verdana"/>
          <w:sz w:val="20"/>
          <w:szCs w:val="20"/>
        </w:rPr>
        <w:t xml:space="preserve">wordt georganiseerd en op welke manier huisvestings- en zorgproblematiek na het betrekken van een woning voorkomen wordt, dan wel effectief wordt beëindigd of </w:t>
      </w:r>
      <w:r w:rsidRPr="00742D78">
        <w:rPr>
          <w:rFonts w:ascii="Verdana" w:hAnsi="Verdana"/>
          <w:sz w:val="20"/>
          <w:szCs w:val="20"/>
        </w:rPr>
        <w:t>gecontinueerd</w:t>
      </w:r>
      <w:r w:rsidRPr="000A32AD">
        <w:rPr>
          <w:rFonts w:ascii="Verdana" w:hAnsi="Verdana"/>
          <w:sz w:val="20"/>
          <w:szCs w:val="20"/>
        </w:rPr>
        <w:t>. De inhoudelijke samenwerkingsafspraken hierover worden in 2015 vastgelegd tussen corporaties en gemeenten</w:t>
      </w:r>
      <w:r w:rsidRPr="00742D78">
        <w:rPr>
          <w:rFonts w:ascii="Verdana" w:hAnsi="Verdana"/>
          <w:sz w:val="20"/>
          <w:szCs w:val="20"/>
        </w:rPr>
        <w:t xml:space="preserve"> in samenspraak met zorgaanbieders</w:t>
      </w:r>
      <w:r w:rsidRPr="000A32AD">
        <w:rPr>
          <w:rFonts w:ascii="Verdana" w:hAnsi="Verdana"/>
          <w:sz w:val="20"/>
          <w:szCs w:val="20"/>
        </w:rPr>
        <w:t>.</w:t>
      </w:r>
    </w:p>
    <w:p w14:paraId="33B43360" w14:textId="77777777" w:rsidR="00F30DAF" w:rsidRPr="000A32AD" w:rsidRDefault="00F30DAF" w:rsidP="002205C2">
      <w:pPr>
        <w:pStyle w:val="Lijstalinea"/>
        <w:numPr>
          <w:ilvl w:val="2"/>
          <w:numId w:val="25"/>
        </w:numPr>
        <w:spacing w:line="120" w:lineRule="atLeast"/>
        <w:rPr>
          <w:rFonts w:ascii="Verdana" w:hAnsi="Verdana" w:cs="Arial"/>
          <w:sz w:val="20"/>
          <w:szCs w:val="20"/>
        </w:rPr>
      </w:pPr>
      <w:r w:rsidRPr="000A32AD">
        <w:rPr>
          <w:rFonts w:ascii="Verdana" w:hAnsi="Verdana"/>
          <w:sz w:val="20"/>
          <w:szCs w:val="20"/>
        </w:rPr>
        <w:t>Wanneer gezamenlijk door lokale corporatie en gemeente wordt gesignaleerd dat de druk in wijken toeneemt als gevolg van toenemende aandeel huishoudens behorend tot de bijzondere doelgroepen dan wordt in PALT-verband gezocht naar een passende structurele en solidaire oplossing (bijvoorbeeld herziening van de voorrangsregeling).</w:t>
      </w:r>
    </w:p>
    <w:p w14:paraId="2323A90B" w14:textId="77777777" w:rsidR="00F30DAF" w:rsidRPr="00BB025F" w:rsidRDefault="00F30DAF" w:rsidP="00F30DAF">
      <w:pPr>
        <w:pStyle w:val="Lijstalinea"/>
        <w:spacing w:line="120" w:lineRule="atLeast"/>
        <w:rPr>
          <w:rFonts w:ascii="Verdana" w:hAnsi="Verdana" w:cs="Arial"/>
          <w:sz w:val="20"/>
          <w:szCs w:val="20"/>
        </w:rPr>
      </w:pPr>
    </w:p>
    <w:p w14:paraId="2A18C332" w14:textId="77777777" w:rsidR="00F30DAF" w:rsidRPr="00BB025F" w:rsidRDefault="00F30DAF" w:rsidP="002205C2">
      <w:pPr>
        <w:pStyle w:val="Lijstalinea"/>
        <w:numPr>
          <w:ilvl w:val="2"/>
          <w:numId w:val="25"/>
        </w:numPr>
        <w:spacing w:line="120" w:lineRule="atLeast"/>
        <w:rPr>
          <w:rFonts w:ascii="Verdana" w:hAnsi="Verdana" w:cs="Arial"/>
          <w:sz w:val="20"/>
          <w:szCs w:val="20"/>
        </w:rPr>
      </w:pPr>
      <w:r w:rsidRPr="00BB025F">
        <w:rPr>
          <w:rFonts w:ascii="Verdana" w:hAnsi="Verdana"/>
          <w:sz w:val="20"/>
          <w:szCs w:val="20"/>
        </w:rPr>
        <w:t xml:space="preserve">Gemeenten zijn verantwoordelijk voor de taakstelling en begeleiding van statushouders. De corporaties bieden hiertoe tijdig voldoende woningen aan. </w:t>
      </w:r>
    </w:p>
    <w:p w14:paraId="1305117C" w14:textId="77777777" w:rsidR="00F30DAF" w:rsidRPr="00BB025F" w:rsidRDefault="00F30DAF" w:rsidP="00F30DAF">
      <w:pPr>
        <w:pStyle w:val="Lijstalinea"/>
        <w:spacing w:line="120" w:lineRule="atLeast"/>
        <w:rPr>
          <w:rFonts w:ascii="Verdana" w:hAnsi="Verdana" w:cs="Arial"/>
          <w:sz w:val="20"/>
          <w:szCs w:val="20"/>
        </w:rPr>
      </w:pPr>
    </w:p>
    <w:p w14:paraId="447C7DFD" w14:textId="77777777" w:rsidR="00F30DAF" w:rsidRPr="007E4F96" w:rsidRDefault="00F30DAF" w:rsidP="00F30DAF">
      <w:pPr>
        <w:spacing w:after="0" w:line="120" w:lineRule="atLeast"/>
        <w:rPr>
          <w:rFonts w:ascii="Verdana" w:hAnsi="Verdana" w:cs="Arial"/>
          <w:b/>
          <w:sz w:val="18"/>
          <w:szCs w:val="18"/>
        </w:rPr>
      </w:pPr>
    </w:p>
    <w:p w14:paraId="76FA38BC" w14:textId="77777777" w:rsidR="00F30DAF" w:rsidRPr="007E4F96" w:rsidRDefault="00F30DAF" w:rsidP="00F30DAF">
      <w:pPr>
        <w:spacing w:after="0" w:line="120" w:lineRule="atLeast"/>
        <w:rPr>
          <w:rFonts w:ascii="Verdana" w:hAnsi="Verdana" w:cs="Arial"/>
          <w:b/>
          <w:color w:val="000000"/>
          <w:sz w:val="20"/>
          <w:szCs w:val="20"/>
          <w:lang w:eastAsia="nl-NL"/>
        </w:rPr>
      </w:pPr>
      <w:r w:rsidRPr="007E4F96">
        <w:rPr>
          <w:rFonts w:ascii="Verdana" w:hAnsi="Verdana" w:cs="Arial"/>
          <w:b/>
          <w:color w:val="000000"/>
          <w:sz w:val="20"/>
          <w:szCs w:val="20"/>
          <w:lang w:eastAsia="nl-NL"/>
        </w:rPr>
        <w:t>Huisvesting voor overige bijzondere doelgroepen</w:t>
      </w:r>
    </w:p>
    <w:p w14:paraId="785F7EBA" w14:textId="77777777" w:rsidR="00F30DAF" w:rsidRPr="00564BB1" w:rsidRDefault="00F30DAF" w:rsidP="002205C2">
      <w:pPr>
        <w:pStyle w:val="Lijstalinea"/>
        <w:numPr>
          <w:ilvl w:val="2"/>
          <w:numId w:val="25"/>
        </w:numPr>
        <w:spacing w:line="120" w:lineRule="atLeast"/>
        <w:rPr>
          <w:rFonts w:ascii="Verdana" w:hAnsi="Verdana"/>
          <w:sz w:val="20"/>
          <w:szCs w:val="20"/>
        </w:rPr>
      </w:pPr>
      <w:r w:rsidRPr="00564BB1">
        <w:rPr>
          <w:rFonts w:ascii="Verdana" w:hAnsi="Verdana"/>
          <w:sz w:val="20"/>
          <w:szCs w:val="20"/>
        </w:rPr>
        <w:t xml:space="preserve">De corporaties kunnen woningen voor doelgroepen als arbeidsmigranten of studenten aanbieden, passend binnen de kerntaken van de corporaties en </w:t>
      </w:r>
      <w:r w:rsidRPr="00564BB1">
        <w:rPr>
          <w:rFonts w:ascii="Verdana" w:hAnsi="Verdana"/>
          <w:sz w:val="20"/>
          <w:szCs w:val="20"/>
        </w:rPr>
        <w:lastRenderedPageBreak/>
        <w:t>passend binnen de gezamenlijke doelstelling. Hierover worden in Deel III door corporatie en gemeente lokale afspraken gemaakt.</w:t>
      </w:r>
    </w:p>
    <w:p w14:paraId="028D9E49" w14:textId="77777777" w:rsidR="00F30DAF" w:rsidRPr="007E4F96" w:rsidRDefault="00F30DAF" w:rsidP="00F30DAF">
      <w:pPr>
        <w:spacing w:after="0" w:line="120" w:lineRule="atLeast"/>
        <w:rPr>
          <w:rFonts w:ascii="Verdana" w:hAnsi="Verdana" w:cs="Arial"/>
          <w:b/>
          <w:sz w:val="18"/>
          <w:szCs w:val="18"/>
        </w:rPr>
      </w:pPr>
    </w:p>
    <w:p w14:paraId="0DFDFB9D" w14:textId="051B2B65" w:rsidR="00F30DAF" w:rsidRPr="007E4F96" w:rsidRDefault="0020318F" w:rsidP="002205C2">
      <w:pPr>
        <w:pStyle w:val="Lijstalinea"/>
        <w:numPr>
          <w:ilvl w:val="1"/>
          <w:numId w:val="25"/>
        </w:numPr>
        <w:spacing w:line="120" w:lineRule="atLeast"/>
        <w:ind w:left="709" w:hanging="709"/>
        <w:rPr>
          <w:rFonts w:ascii="Verdana" w:hAnsi="Verdana"/>
          <w:b/>
          <w:sz w:val="24"/>
          <w:szCs w:val="24"/>
        </w:rPr>
      </w:pPr>
      <w:r>
        <w:rPr>
          <w:rFonts w:ascii="Verdana" w:hAnsi="Verdana"/>
          <w:b/>
          <w:sz w:val="24"/>
          <w:szCs w:val="24"/>
        </w:rPr>
        <w:t>V</w:t>
      </w:r>
      <w:r w:rsidR="00F30DAF" w:rsidRPr="007E4F96">
        <w:rPr>
          <w:rFonts w:ascii="Verdana" w:hAnsi="Verdana"/>
          <w:b/>
          <w:sz w:val="24"/>
          <w:szCs w:val="24"/>
        </w:rPr>
        <w:t xml:space="preserve">oorrang </w:t>
      </w:r>
    </w:p>
    <w:p w14:paraId="63AA6624" w14:textId="77777777" w:rsidR="00F30DAF" w:rsidRPr="007E4F96" w:rsidRDefault="00F30DAF" w:rsidP="00F30DAF">
      <w:pPr>
        <w:spacing w:after="0" w:line="120" w:lineRule="atLeast"/>
        <w:rPr>
          <w:rFonts w:ascii="Verdana" w:hAnsi="Verdana"/>
          <w:i/>
          <w:sz w:val="20"/>
          <w:szCs w:val="20"/>
        </w:rPr>
      </w:pPr>
      <w:r w:rsidRPr="007E4F96">
        <w:rPr>
          <w:rFonts w:ascii="Verdana" w:hAnsi="Verdana"/>
          <w:i/>
          <w:sz w:val="20"/>
          <w:szCs w:val="20"/>
        </w:rPr>
        <w:t>Procedure en regeling toekennen van voorrang bij woonruimteverdeling</w:t>
      </w:r>
    </w:p>
    <w:p w14:paraId="1B1D5516" w14:textId="77777777" w:rsidR="00F30DAF" w:rsidRPr="007E4F96" w:rsidRDefault="00F30DAF" w:rsidP="00F30DAF">
      <w:pPr>
        <w:spacing w:after="0" w:line="120" w:lineRule="atLeast"/>
        <w:rPr>
          <w:rFonts w:ascii="Verdana" w:hAnsi="Verdana"/>
          <w:b/>
          <w:sz w:val="20"/>
          <w:szCs w:val="20"/>
        </w:rPr>
      </w:pPr>
      <w:r w:rsidRPr="007E4F96">
        <w:rPr>
          <w:rFonts w:ascii="Verdana" w:hAnsi="Verdana"/>
          <w:sz w:val="20"/>
          <w:szCs w:val="20"/>
        </w:rPr>
        <w:t xml:space="preserve">De gezamenlijke woningcorporaties en Woonkeus hebben een procedure voor het toekennen van voorrang bij woonruimteverdeling. Daarbij heeft het specialistisch team wonen van de Dienst Gezondheid en Jeugd (dGJ) een adviserende rol over het toe te wijzen type woning en de woonomgeving. Daarnaast adviseert de dGJ ook over gewenste zorgverlening en het toepassen van bijzondere huurcontracten (Wonen onder voorwaarden en Laatste kans op wonen). </w:t>
      </w:r>
    </w:p>
    <w:p w14:paraId="4F55F6F2" w14:textId="77777777" w:rsidR="00F30DAF" w:rsidRPr="007E4F96" w:rsidRDefault="00F30DAF" w:rsidP="00F30DAF">
      <w:pPr>
        <w:pStyle w:val="Geenafstand"/>
        <w:spacing w:line="120" w:lineRule="atLeast"/>
        <w:rPr>
          <w:rFonts w:ascii="Verdana" w:hAnsi="Verdana"/>
          <w:sz w:val="20"/>
          <w:szCs w:val="20"/>
        </w:rPr>
      </w:pPr>
    </w:p>
    <w:p w14:paraId="2FEF8678" w14:textId="77777777" w:rsidR="00F30DAF" w:rsidRPr="007E4F96" w:rsidRDefault="00F30DAF" w:rsidP="00F30DAF">
      <w:pPr>
        <w:pStyle w:val="Geenafstand"/>
        <w:spacing w:line="120" w:lineRule="atLeast"/>
        <w:rPr>
          <w:rFonts w:ascii="Verdana" w:hAnsi="Verdana"/>
          <w:sz w:val="20"/>
          <w:szCs w:val="20"/>
        </w:rPr>
      </w:pPr>
      <w:r w:rsidRPr="007E4F96">
        <w:rPr>
          <w:rFonts w:ascii="Verdana" w:hAnsi="Verdana"/>
          <w:sz w:val="20"/>
          <w:szCs w:val="20"/>
        </w:rPr>
        <w:t xml:space="preserve">Behoud van deze werkwijze is zowel voor de gemeenten als voor corporaties van belang – en zeker ook voor de bewoners van de wijken waar mensen met voorrang grotendeels terecht gaan komen. Gemeenten en corporaties zien hierin een gezamenlijke verantwoordelijkheid. De verwachting is dat de komende jaren steeds meer mensen gebruik maken van voorrang, juist ook groepen die zorg nodig hebben. Om te voorkomen dat dit tot problemen in de wijken leidt is het belangrijk dat er vooraf geïndiceerd wordt, zodat er meteen zorg geboden kan worden. </w:t>
      </w:r>
    </w:p>
    <w:p w14:paraId="13067A4B" w14:textId="77777777" w:rsidR="00F30DAF" w:rsidRPr="007E4F96" w:rsidRDefault="00F30DAF" w:rsidP="00F30DAF">
      <w:pPr>
        <w:pStyle w:val="Geenafstand"/>
        <w:spacing w:line="120" w:lineRule="atLeast"/>
        <w:rPr>
          <w:rFonts w:ascii="Verdana" w:hAnsi="Verdana"/>
          <w:sz w:val="20"/>
          <w:szCs w:val="20"/>
        </w:rPr>
      </w:pPr>
    </w:p>
    <w:p w14:paraId="7A8E5AC5" w14:textId="77777777" w:rsidR="00F30DAF" w:rsidRPr="007E4F96" w:rsidRDefault="00F30DAF" w:rsidP="00F30DAF">
      <w:pPr>
        <w:spacing w:line="120" w:lineRule="atLeast"/>
        <w:rPr>
          <w:rFonts w:ascii="Verdana" w:hAnsi="Verdana"/>
          <w:b/>
          <w:sz w:val="20"/>
          <w:szCs w:val="20"/>
        </w:rPr>
      </w:pPr>
      <w:r w:rsidRPr="007E4F96">
        <w:rPr>
          <w:rFonts w:ascii="Verdana" w:hAnsi="Verdana"/>
          <w:b/>
          <w:sz w:val="20"/>
          <w:szCs w:val="20"/>
        </w:rPr>
        <w:t>Afspraken werkwijze toekennen van voorrang bij woonruimteverdeling</w:t>
      </w:r>
    </w:p>
    <w:p w14:paraId="423D3B5E" w14:textId="77777777" w:rsidR="00F30DAF" w:rsidRPr="007E4F96" w:rsidRDefault="00F30DAF" w:rsidP="002205C2">
      <w:pPr>
        <w:pStyle w:val="Lijstalinea"/>
        <w:numPr>
          <w:ilvl w:val="2"/>
          <w:numId w:val="21"/>
        </w:numPr>
        <w:spacing w:line="120" w:lineRule="atLeast"/>
        <w:rPr>
          <w:rFonts w:ascii="Verdana" w:hAnsi="Verdana"/>
          <w:sz w:val="20"/>
          <w:szCs w:val="20"/>
        </w:rPr>
      </w:pPr>
      <w:r w:rsidRPr="007E4F96">
        <w:rPr>
          <w:rFonts w:ascii="Verdana" w:hAnsi="Verdana"/>
          <w:sz w:val="20"/>
          <w:szCs w:val="20"/>
        </w:rPr>
        <w:t xml:space="preserve">De huidige werkwijze m.b.t. advisering door dGJ blijft grotendeels inhoudelijk behouden. Dit betekent: </w:t>
      </w:r>
    </w:p>
    <w:p w14:paraId="421B4C1B" w14:textId="77777777" w:rsidR="00F30DAF" w:rsidRPr="000A32AD" w:rsidRDefault="00F30DAF" w:rsidP="002205C2">
      <w:pPr>
        <w:pStyle w:val="Geenafstand"/>
        <w:numPr>
          <w:ilvl w:val="0"/>
          <w:numId w:val="22"/>
        </w:numPr>
        <w:spacing w:line="120" w:lineRule="atLeast"/>
        <w:rPr>
          <w:rFonts w:ascii="Verdana" w:hAnsi="Verdana"/>
          <w:sz w:val="20"/>
          <w:szCs w:val="20"/>
        </w:rPr>
      </w:pPr>
      <w:r w:rsidRPr="007E4F96">
        <w:rPr>
          <w:rFonts w:ascii="Verdana" w:hAnsi="Verdana"/>
          <w:sz w:val="20"/>
          <w:szCs w:val="20"/>
        </w:rPr>
        <w:t xml:space="preserve">Gemeenten doen de intake conform de huidige financiële en inhoudelijke afspraken; zij </w:t>
      </w:r>
      <w:r w:rsidRPr="000A32AD">
        <w:rPr>
          <w:rFonts w:ascii="Verdana" w:hAnsi="Verdana"/>
          <w:sz w:val="20"/>
          <w:szCs w:val="20"/>
        </w:rPr>
        <w:t xml:space="preserve">beoordelen de voorrangsaanvragen. </w:t>
      </w:r>
    </w:p>
    <w:p w14:paraId="2C43822C" w14:textId="77777777" w:rsidR="00F30DAF" w:rsidRPr="000A32AD" w:rsidRDefault="00F30DAF" w:rsidP="002205C2">
      <w:pPr>
        <w:pStyle w:val="Lijstalinea"/>
        <w:numPr>
          <w:ilvl w:val="0"/>
          <w:numId w:val="22"/>
        </w:numPr>
        <w:spacing w:line="120" w:lineRule="atLeast"/>
        <w:rPr>
          <w:rFonts w:ascii="Verdana" w:hAnsi="Verdana"/>
          <w:sz w:val="20"/>
          <w:szCs w:val="20"/>
        </w:rPr>
      </w:pPr>
      <w:r w:rsidRPr="000A32AD">
        <w:rPr>
          <w:rFonts w:ascii="Verdana" w:hAnsi="Verdana"/>
          <w:sz w:val="20"/>
          <w:szCs w:val="20"/>
        </w:rPr>
        <w:t>De corporaties betalen de onderzoeken en adviezen van dGJ.</w:t>
      </w:r>
    </w:p>
    <w:p w14:paraId="34E5AE12" w14:textId="371E2CC9" w:rsidR="00F30DAF" w:rsidRPr="000A32AD" w:rsidRDefault="00F30DAF" w:rsidP="002205C2">
      <w:pPr>
        <w:pStyle w:val="Lijstalinea"/>
        <w:numPr>
          <w:ilvl w:val="0"/>
          <w:numId w:val="22"/>
        </w:numPr>
        <w:spacing w:line="120" w:lineRule="atLeast"/>
        <w:rPr>
          <w:rFonts w:ascii="Verdana" w:hAnsi="Verdana"/>
          <w:sz w:val="20"/>
          <w:szCs w:val="20"/>
        </w:rPr>
      </w:pPr>
      <w:r w:rsidRPr="000A32AD">
        <w:rPr>
          <w:rFonts w:ascii="Verdana" w:hAnsi="Verdana"/>
          <w:sz w:val="20"/>
          <w:szCs w:val="20"/>
        </w:rPr>
        <w:t>De regie op begeleiding van preventieve contracten</w:t>
      </w:r>
      <w:r w:rsidR="00412D1B" w:rsidRPr="000A32AD">
        <w:rPr>
          <w:rStyle w:val="Voetnootmarkering"/>
          <w:rFonts w:ascii="Verdana" w:hAnsi="Verdana"/>
          <w:sz w:val="20"/>
          <w:szCs w:val="20"/>
        </w:rPr>
        <w:footnoteReference w:id="2"/>
      </w:r>
      <w:r w:rsidRPr="000A32AD">
        <w:rPr>
          <w:rFonts w:ascii="Verdana" w:hAnsi="Verdana"/>
          <w:sz w:val="20"/>
          <w:szCs w:val="20"/>
        </w:rPr>
        <w:t xml:space="preserve"> is een gemeentetaak</w:t>
      </w:r>
      <w:r w:rsidR="00A0322F">
        <w:rPr>
          <w:rFonts w:ascii="Verdana" w:hAnsi="Verdana"/>
          <w:sz w:val="20"/>
          <w:szCs w:val="20"/>
        </w:rPr>
        <w:t>.</w:t>
      </w:r>
      <w:r w:rsidRPr="000A32AD">
        <w:rPr>
          <w:rFonts w:ascii="Verdana" w:hAnsi="Verdana"/>
          <w:sz w:val="20"/>
          <w:szCs w:val="20"/>
        </w:rPr>
        <w:t xml:space="preserve"> Daarom wordt onderzocht of en welke regietaken per 1-1-2016 kunnen worden overgenomen door de lokale sociale teams. In deze verkenning zal ook de structurele financiering van de begeleiding van preventieve contracten per 2016 worden meegenomen.</w:t>
      </w:r>
    </w:p>
    <w:p w14:paraId="6A53CB71" w14:textId="77777777" w:rsidR="00F30DAF" w:rsidRDefault="00F30DAF" w:rsidP="002205C2">
      <w:pPr>
        <w:pStyle w:val="Lijstalinea"/>
        <w:numPr>
          <w:ilvl w:val="2"/>
          <w:numId w:val="21"/>
        </w:numPr>
        <w:spacing w:line="120" w:lineRule="atLeast"/>
        <w:ind w:left="709" w:hanging="709"/>
        <w:rPr>
          <w:rFonts w:ascii="Verdana" w:hAnsi="Verdana"/>
          <w:sz w:val="20"/>
          <w:szCs w:val="20"/>
        </w:rPr>
      </w:pPr>
      <w:r w:rsidRPr="000A32AD">
        <w:rPr>
          <w:rFonts w:ascii="Verdana" w:hAnsi="Verdana"/>
          <w:sz w:val="20"/>
          <w:szCs w:val="20"/>
        </w:rPr>
        <w:t>De corporaties dragen zorg voor een goede monitoring van het aantal voorrangsverklaringen en van de door de dienst Gezondheid en Jeugd geleverde kwaliteit (op lokaal en regionaal niveau) en agenderen dit periodiek</w:t>
      </w:r>
      <w:r w:rsidRPr="007E4F96">
        <w:rPr>
          <w:rFonts w:ascii="Verdana" w:hAnsi="Verdana"/>
          <w:sz w:val="20"/>
          <w:szCs w:val="20"/>
        </w:rPr>
        <w:t xml:space="preserve"> in de werk- en stuurgroep PALT. </w:t>
      </w:r>
    </w:p>
    <w:p w14:paraId="2BB0A543" w14:textId="77777777" w:rsidR="00F30DAF" w:rsidRDefault="00F30DAF" w:rsidP="00F30DAF">
      <w:pPr>
        <w:pStyle w:val="Lijstalinea"/>
        <w:spacing w:line="120" w:lineRule="atLeast"/>
        <w:ind w:left="709"/>
        <w:rPr>
          <w:rFonts w:ascii="Verdana" w:hAnsi="Verdana"/>
          <w:sz w:val="20"/>
          <w:szCs w:val="20"/>
        </w:rPr>
      </w:pPr>
    </w:p>
    <w:p w14:paraId="32C0D4CE" w14:textId="77777777" w:rsidR="00F30DAF" w:rsidRDefault="00F30DAF" w:rsidP="00F30DAF">
      <w:pPr>
        <w:keepNext/>
        <w:spacing w:after="0" w:line="120" w:lineRule="atLeast"/>
        <w:rPr>
          <w:rFonts w:ascii="Verdana" w:hAnsi="Verdana" w:cs="Arial"/>
          <w:b/>
          <w:sz w:val="20"/>
          <w:szCs w:val="20"/>
        </w:rPr>
      </w:pPr>
      <w:r>
        <w:rPr>
          <w:rFonts w:ascii="Verdana" w:hAnsi="Verdana" w:cs="Arial"/>
          <w:b/>
          <w:sz w:val="20"/>
          <w:szCs w:val="20"/>
        </w:rPr>
        <w:t>Regionale klachtencommissie woonruimteverdeling</w:t>
      </w:r>
    </w:p>
    <w:p w14:paraId="2AB0B808" w14:textId="77777777" w:rsidR="00F30DAF" w:rsidRDefault="00F30DAF" w:rsidP="00F30DAF">
      <w:pPr>
        <w:autoSpaceDE w:val="0"/>
        <w:autoSpaceDN w:val="0"/>
        <w:adjustRightInd w:val="0"/>
        <w:spacing w:after="0" w:line="120" w:lineRule="atLeast"/>
        <w:rPr>
          <w:rFonts w:ascii="Verdana" w:hAnsi="Verdana" w:cs="Arial"/>
          <w:sz w:val="20"/>
          <w:szCs w:val="20"/>
        </w:rPr>
      </w:pPr>
      <w:r>
        <w:rPr>
          <w:rFonts w:ascii="Verdana" w:hAnsi="Verdana" w:cs="Arial"/>
          <w:sz w:val="20"/>
          <w:szCs w:val="20"/>
        </w:rPr>
        <w:t xml:space="preserve">Bij de inwerkingtreding van de nieuwe Huisvestingswet op 1 januari 2015 is de  wettelijke basis voor de Regionale klachtencommissie woonruimteverdeling vervallen. Het instellen van een klachtencommissie is dan onderdeel van de afspraken tussen gemeenten en de corporaties. </w:t>
      </w:r>
    </w:p>
    <w:p w14:paraId="5890D289" w14:textId="77777777" w:rsidR="00F30DAF" w:rsidRDefault="00F30DAF" w:rsidP="00F30DAF">
      <w:pPr>
        <w:spacing w:after="0" w:line="120" w:lineRule="atLeast"/>
        <w:rPr>
          <w:rFonts w:ascii="Verdana" w:hAnsi="Verdana" w:cs="Arial"/>
          <w:sz w:val="20"/>
          <w:szCs w:val="20"/>
        </w:rPr>
      </w:pPr>
    </w:p>
    <w:p w14:paraId="46E9C47C" w14:textId="77777777" w:rsidR="00F30DAF" w:rsidRDefault="00F30DAF" w:rsidP="002205C2">
      <w:pPr>
        <w:pStyle w:val="Lijstalinea"/>
        <w:numPr>
          <w:ilvl w:val="2"/>
          <w:numId w:val="21"/>
        </w:numPr>
        <w:spacing w:line="120" w:lineRule="atLeast"/>
        <w:ind w:left="851" w:hanging="851"/>
        <w:rPr>
          <w:rFonts w:ascii="Verdana" w:hAnsi="Verdana" w:cs="Arial"/>
          <w:sz w:val="20"/>
          <w:szCs w:val="20"/>
        </w:rPr>
      </w:pPr>
      <w:r>
        <w:rPr>
          <w:rFonts w:ascii="Verdana" w:hAnsi="Verdana"/>
          <w:sz w:val="20"/>
          <w:szCs w:val="20"/>
        </w:rPr>
        <w:t xml:space="preserve">De Regionale Klachtencommissie Woonruimteverdeling Drechtsteden is per 1 juli 2015 opgeheven. </w:t>
      </w:r>
    </w:p>
    <w:p w14:paraId="1123A669" w14:textId="77777777" w:rsidR="00F30DAF" w:rsidRDefault="00F30DAF" w:rsidP="002205C2">
      <w:pPr>
        <w:pStyle w:val="Lijstalinea"/>
        <w:numPr>
          <w:ilvl w:val="2"/>
          <w:numId w:val="21"/>
        </w:numPr>
        <w:spacing w:line="120" w:lineRule="atLeast"/>
        <w:ind w:left="851" w:hanging="851"/>
        <w:rPr>
          <w:rFonts w:ascii="Verdana" w:hAnsi="Verdana" w:cs="Arial"/>
          <w:sz w:val="20"/>
          <w:szCs w:val="20"/>
        </w:rPr>
      </w:pPr>
      <w:r>
        <w:rPr>
          <w:rFonts w:ascii="Verdana" w:hAnsi="Verdana"/>
          <w:sz w:val="20"/>
          <w:szCs w:val="20"/>
        </w:rPr>
        <w:t xml:space="preserve">De corporaties zorgen voor </w:t>
      </w:r>
      <w:r>
        <w:rPr>
          <w:rFonts w:ascii="Calibri" w:hAnsi="Calibri"/>
        </w:rPr>
        <w:t xml:space="preserve">een </w:t>
      </w:r>
      <w:r>
        <w:rPr>
          <w:rFonts w:ascii="Verdana" w:hAnsi="Verdana"/>
          <w:sz w:val="20"/>
          <w:szCs w:val="20"/>
        </w:rPr>
        <w:t>goede klachtenafhandeling.</w:t>
      </w:r>
    </w:p>
    <w:p w14:paraId="1FB3CA10" w14:textId="77777777" w:rsidR="00F30DAF" w:rsidRDefault="00F30DAF" w:rsidP="002205C2">
      <w:pPr>
        <w:pStyle w:val="Lijstalinea"/>
        <w:numPr>
          <w:ilvl w:val="2"/>
          <w:numId w:val="21"/>
        </w:numPr>
        <w:tabs>
          <w:tab w:val="left" w:pos="142"/>
          <w:tab w:val="left" w:pos="851"/>
        </w:tabs>
        <w:spacing w:line="120" w:lineRule="atLeast"/>
        <w:ind w:left="851" w:hanging="851"/>
        <w:rPr>
          <w:rFonts w:ascii="Verdana" w:hAnsi="Verdana" w:cs="Arial"/>
          <w:sz w:val="20"/>
          <w:szCs w:val="20"/>
        </w:rPr>
      </w:pPr>
      <w:r>
        <w:rPr>
          <w:rFonts w:ascii="Verdana" w:hAnsi="Verdana"/>
          <w:sz w:val="20"/>
          <w:szCs w:val="20"/>
        </w:rPr>
        <w:t xml:space="preserve">De corporaties maken jaarlijks een verslag waarin de klachten, de oorzaak van de klachten en de manier waarop de oorzaak is weggenomen wordt omschreven. </w:t>
      </w:r>
    </w:p>
    <w:p w14:paraId="4F5B78F7" w14:textId="2190E9A3" w:rsidR="00F30DAF" w:rsidRDefault="00F30DAF" w:rsidP="002205C2">
      <w:pPr>
        <w:pStyle w:val="Lijstalinea"/>
        <w:numPr>
          <w:ilvl w:val="2"/>
          <w:numId w:val="21"/>
        </w:numPr>
        <w:tabs>
          <w:tab w:val="left" w:pos="142"/>
          <w:tab w:val="left" w:pos="851"/>
        </w:tabs>
        <w:spacing w:line="120" w:lineRule="atLeast"/>
        <w:ind w:left="851" w:hanging="851"/>
        <w:rPr>
          <w:rFonts w:ascii="Verdana" w:hAnsi="Verdana" w:cs="Arial"/>
          <w:sz w:val="20"/>
          <w:szCs w:val="20"/>
        </w:rPr>
      </w:pPr>
      <w:r>
        <w:rPr>
          <w:rFonts w:ascii="Verdana" w:hAnsi="Verdana"/>
          <w:sz w:val="20"/>
          <w:szCs w:val="20"/>
        </w:rPr>
        <w:t xml:space="preserve">Dit verslag wordt geagendeerd voor </w:t>
      </w:r>
      <w:r w:rsidR="00AF5EA4">
        <w:rPr>
          <w:rFonts w:ascii="Verdana" w:hAnsi="Verdana"/>
          <w:sz w:val="20"/>
          <w:szCs w:val="20"/>
        </w:rPr>
        <w:t xml:space="preserve">het </w:t>
      </w:r>
      <w:r w:rsidR="00AF5EA4">
        <w:rPr>
          <w:rFonts w:ascii="Verdana" w:hAnsi="Verdana" w:cs="Arial"/>
          <w:color w:val="000000"/>
          <w:sz w:val="20"/>
          <w:szCs w:val="20"/>
          <w:lang w:eastAsia="nl-NL"/>
        </w:rPr>
        <w:t>Bestuurlijke Voortgangsoverleg PALT</w:t>
      </w:r>
      <w:r>
        <w:rPr>
          <w:rFonts w:ascii="Verdana" w:hAnsi="Verdana"/>
          <w:sz w:val="20"/>
          <w:szCs w:val="20"/>
        </w:rPr>
        <w:t xml:space="preserve">. </w:t>
      </w:r>
    </w:p>
    <w:p w14:paraId="033C7B91" w14:textId="77777777" w:rsidR="00F30DAF" w:rsidRDefault="00F30DAF" w:rsidP="00F30DAF">
      <w:pPr>
        <w:spacing w:after="0" w:line="120" w:lineRule="atLeast"/>
        <w:rPr>
          <w:rFonts w:ascii="Verdana" w:hAnsi="Verdana" w:cs="Arial"/>
        </w:rPr>
      </w:pPr>
    </w:p>
    <w:p w14:paraId="425D295D" w14:textId="77777777" w:rsidR="00F30DAF" w:rsidRDefault="00F30DAF" w:rsidP="006A40BF">
      <w:pPr>
        <w:pStyle w:val="Lijstalinea"/>
        <w:keepNext/>
        <w:numPr>
          <w:ilvl w:val="1"/>
          <w:numId w:val="21"/>
        </w:numPr>
        <w:spacing w:line="120" w:lineRule="atLeast"/>
        <w:ind w:left="709" w:hanging="709"/>
        <w:rPr>
          <w:rFonts w:ascii="Verdana" w:hAnsi="Verdana"/>
          <w:b/>
          <w:sz w:val="24"/>
          <w:szCs w:val="24"/>
        </w:rPr>
      </w:pPr>
      <w:r>
        <w:rPr>
          <w:rFonts w:ascii="Verdana" w:hAnsi="Verdana"/>
          <w:b/>
          <w:sz w:val="24"/>
          <w:szCs w:val="24"/>
        </w:rPr>
        <w:lastRenderedPageBreak/>
        <w:t xml:space="preserve">Aanpassingsopgave: passende woningen </w:t>
      </w:r>
    </w:p>
    <w:p w14:paraId="0B08BDC4" w14:textId="520689D0" w:rsidR="00F30DAF" w:rsidRDefault="00F30DAF" w:rsidP="00F30DAF">
      <w:pPr>
        <w:autoSpaceDE w:val="0"/>
        <w:autoSpaceDN w:val="0"/>
        <w:adjustRightInd w:val="0"/>
        <w:spacing w:after="0" w:line="120" w:lineRule="atLeast"/>
        <w:rPr>
          <w:rFonts w:ascii="Verdana" w:hAnsi="Verdana" w:cs="Arial"/>
          <w:sz w:val="20"/>
          <w:szCs w:val="20"/>
        </w:rPr>
      </w:pPr>
      <w:r>
        <w:rPr>
          <w:rFonts w:ascii="Verdana" w:hAnsi="Verdana" w:cs="Arial"/>
          <w:sz w:val="20"/>
          <w:szCs w:val="20"/>
        </w:rPr>
        <w:t>De vraag naar passende woonvormen voor inwoners met een zorgvraag zal in de komende jaren toenemen. In de Drechtsteden groeit de vraag naar ‘verzorgd wonen’,</w:t>
      </w:r>
      <w:r w:rsidR="00412D1B">
        <w:rPr>
          <w:rFonts w:ascii="Verdana" w:hAnsi="Verdana" w:cs="Arial"/>
          <w:sz w:val="20"/>
          <w:szCs w:val="20"/>
        </w:rPr>
        <w:t xml:space="preserve"> </w:t>
      </w:r>
      <w:r w:rsidR="00412D1B">
        <w:rPr>
          <w:rStyle w:val="Voetnootmarkering"/>
          <w:rFonts w:ascii="Verdana" w:hAnsi="Verdana"/>
          <w:sz w:val="20"/>
          <w:szCs w:val="20"/>
        </w:rPr>
        <w:footnoteReference w:id="3"/>
      </w:r>
      <w:r>
        <w:rPr>
          <w:rFonts w:ascii="Verdana" w:hAnsi="Verdana" w:cs="Arial"/>
          <w:sz w:val="20"/>
          <w:szCs w:val="20"/>
        </w:rPr>
        <w:t xml:space="preserve"> waarbij zorg- en hulpverlening vanuit een nabijgelegen steunpunt kan worden geleverd, corporaties en gemeenten zien daarin een gezamenlijke opgave, samen met zorgaanbieders, om de woningvoorraad passend te maken voor de toekomst. </w:t>
      </w:r>
    </w:p>
    <w:p w14:paraId="6964BEAC" w14:textId="77777777" w:rsidR="00F30DAF" w:rsidRDefault="00F30DAF" w:rsidP="00F30DAF">
      <w:pPr>
        <w:spacing w:after="0" w:line="120" w:lineRule="atLeast"/>
        <w:rPr>
          <w:rFonts w:ascii="Verdana" w:hAnsi="Verdana"/>
          <w:sz w:val="20"/>
          <w:szCs w:val="20"/>
          <w:u w:val="single"/>
        </w:rPr>
      </w:pPr>
    </w:p>
    <w:p w14:paraId="58F3CEB5" w14:textId="77777777" w:rsidR="00F30DAF" w:rsidRDefault="00F30DAF" w:rsidP="00412D1B">
      <w:pPr>
        <w:keepNext/>
        <w:spacing w:after="0" w:line="120" w:lineRule="atLeast"/>
        <w:rPr>
          <w:rFonts w:ascii="Verdana" w:hAnsi="Verdana"/>
          <w:b/>
          <w:sz w:val="20"/>
          <w:szCs w:val="20"/>
        </w:rPr>
      </w:pPr>
      <w:r>
        <w:rPr>
          <w:rFonts w:ascii="Verdana" w:hAnsi="Verdana"/>
          <w:b/>
          <w:sz w:val="20"/>
          <w:szCs w:val="20"/>
        </w:rPr>
        <w:t xml:space="preserve">Geschiktheid </w:t>
      </w:r>
    </w:p>
    <w:p w14:paraId="1C4DEA1F" w14:textId="77777777" w:rsidR="00F30DAF" w:rsidRDefault="00F30DAF" w:rsidP="00412D1B">
      <w:pPr>
        <w:pStyle w:val="Lijstalinea"/>
        <w:keepNext/>
        <w:numPr>
          <w:ilvl w:val="2"/>
          <w:numId w:val="21"/>
        </w:numPr>
        <w:spacing w:line="120" w:lineRule="atLeast"/>
        <w:ind w:left="709" w:hanging="709"/>
        <w:rPr>
          <w:rFonts w:ascii="Verdana" w:hAnsi="Verdana"/>
          <w:sz w:val="20"/>
          <w:szCs w:val="20"/>
        </w:rPr>
      </w:pPr>
      <w:r>
        <w:rPr>
          <w:rFonts w:ascii="Verdana" w:hAnsi="Verdana"/>
          <w:sz w:val="20"/>
          <w:szCs w:val="20"/>
        </w:rPr>
        <w:t>Het gezamenlijk registreren van de toegankelijkheid van het woningbezit. Corporaties registreren passende sociale huurwoningen aan de hand van de ‘checklist mate toe- en doorgankelijkheid woningen’. De gemeente registreert de toegankelijkheid van particuliere huurwoningen en de koopvoorraad wat betreft complexgewijs verzorgd wonen.</w:t>
      </w:r>
    </w:p>
    <w:p w14:paraId="741B5E1B" w14:textId="77777777" w:rsidR="00F30DAF" w:rsidRDefault="00F30DAF" w:rsidP="002205C2">
      <w:pPr>
        <w:pStyle w:val="Lijstalinea"/>
        <w:numPr>
          <w:ilvl w:val="2"/>
          <w:numId w:val="21"/>
        </w:numPr>
        <w:spacing w:line="120" w:lineRule="atLeast"/>
        <w:ind w:left="709" w:hanging="709"/>
        <w:rPr>
          <w:rFonts w:ascii="Verdana" w:hAnsi="Verdana"/>
          <w:sz w:val="20"/>
          <w:szCs w:val="20"/>
        </w:rPr>
      </w:pPr>
      <w:r>
        <w:rPr>
          <w:rFonts w:ascii="Verdana" w:hAnsi="Verdana"/>
          <w:sz w:val="20"/>
          <w:szCs w:val="20"/>
        </w:rPr>
        <w:t xml:space="preserve">Corporaties spannen zich in om daar waar lokaal nodig haar 55+-complexen toegankelijk te maken door investeringen in de algemene ruimten. Gemeenten en corporaties maken hierover in deel III zo nodig lokale afspraken. </w:t>
      </w:r>
    </w:p>
    <w:p w14:paraId="58F63083" w14:textId="77777777" w:rsidR="00F30DAF" w:rsidRDefault="00F30DAF" w:rsidP="00F30DAF">
      <w:pPr>
        <w:spacing w:after="0" w:line="120" w:lineRule="atLeast"/>
        <w:rPr>
          <w:rFonts w:ascii="Verdana" w:hAnsi="Verdana"/>
          <w:b/>
          <w:sz w:val="20"/>
          <w:szCs w:val="20"/>
        </w:rPr>
      </w:pPr>
    </w:p>
    <w:p w14:paraId="77AFF16C" w14:textId="77777777" w:rsidR="00F30DAF" w:rsidRDefault="00F30DAF" w:rsidP="00F30DAF">
      <w:pPr>
        <w:spacing w:after="0" w:line="120" w:lineRule="atLeast"/>
        <w:rPr>
          <w:rFonts w:ascii="Verdana" w:hAnsi="Verdana"/>
          <w:b/>
          <w:sz w:val="20"/>
          <w:szCs w:val="20"/>
        </w:rPr>
      </w:pPr>
      <w:r>
        <w:rPr>
          <w:rFonts w:ascii="Verdana" w:hAnsi="Verdana"/>
          <w:b/>
          <w:sz w:val="20"/>
          <w:szCs w:val="20"/>
        </w:rPr>
        <w:t>Woningtoewijzing passende woningen</w:t>
      </w:r>
    </w:p>
    <w:p w14:paraId="72D7B3A4" w14:textId="73EFE156" w:rsidR="00F30DAF" w:rsidRPr="00412D1B" w:rsidRDefault="00F30DAF" w:rsidP="002205C2">
      <w:pPr>
        <w:pStyle w:val="Lijstalinea"/>
        <w:numPr>
          <w:ilvl w:val="2"/>
          <w:numId w:val="21"/>
        </w:numPr>
        <w:spacing w:line="120" w:lineRule="atLeast"/>
        <w:ind w:left="709" w:hanging="709"/>
        <w:rPr>
          <w:rFonts w:ascii="Verdana" w:hAnsi="Verdana"/>
          <w:sz w:val="20"/>
          <w:szCs w:val="20"/>
        </w:rPr>
      </w:pPr>
      <w:r w:rsidRPr="00412D1B">
        <w:rPr>
          <w:rFonts w:ascii="Verdana" w:hAnsi="Verdana"/>
          <w:sz w:val="20"/>
          <w:szCs w:val="20"/>
        </w:rPr>
        <w:t xml:space="preserve">Corporaties en gemeenten monitoren </w:t>
      </w:r>
      <w:r w:rsidR="000564DB" w:rsidRPr="00412D1B">
        <w:rPr>
          <w:rFonts w:ascii="Verdana" w:hAnsi="Verdana"/>
          <w:sz w:val="20"/>
          <w:szCs w:val="20"/>
        </w:rPr>
        <w:t xml:space="preserve">de beschikbaarheid van </w:t>
      </w:r>
      <w:r w:rsidRPr="00412D1B">
        <w:rPr>
          <w:rFonts w:ascii="Verdana" w:hAnsi="Verdana"/>
          <w:sz w:val="20"/>
          <w:szCs w:val="20"/>
        </w:rPr>
        <w:t>het 'beschut wonen'</w:t>
      </w:r>
      <w:r w:rsidR="00412D1B">
        <w:rPr>
          <w:rStyle w:val="Voetnootmarkering"/>
          <w:rFonts w:ascii="Verdana" w:hAnsi="Verdana"/>
          <w:sz w:val="20"/>
          <w:szCs w:val="20"/>
        </w:rPr>
        <w:footnoteReference w:id="4"/>
      </w:r>
      <w:r w:rsidR="00412D1B">
        <w:rPr>
          <w:rFonts w:ascii="Verdana" w:hAnsi="Verdana"/>
          <w:sz w:val="20"/>
          <w:szCs w:val="20"/>
        </w:rPr>
        <w:t xml:space="preserve"> </w:t>
      </w:r>
      <w:r w:rsidRPr="00412D1B">
        <w:rPr>
          <w:rFonts w:ascii="Verdana" w:hAnsi="Verdana"/>
          <w:sz w:val="20"/>
          <w:szCs w:val="20"/>
        </w:rPr>
        <w:t>van specifieke doelgroepen. Onder specifieke doelgroepen wordt verstaan:</w:t>
      </w:r>
    </w:p>
    <w:p w14:paraId="581394B6" w14:textId="77777777" w:rsidR="00F30DAF" w:rsidRPr="00412D1B" w:rsidRDefault="00F30DAF" w:rsidP="002205C2">
      <w:pPr>
        <w:pStyle w:val="Lijstalinea"/>
        <w:numPr>
          <w:ilvl w:val="0"/>
          <w:numId w:val="7"/>
        </w:numPr>
        <w:spacing w:line="120" w:lineRule="atLeast"/>
        <w:rPr>
          <w:rFonts w:ascii="Verdana" w:hAnsi="Verdana"/>
          <w:sz w:val="20"/>
          <w:szCs w:val="20"/>
        </w:rPr>
      </w:pPr>
      <w:r w:rsidRPr="00412D1B">
        <w:rPr>
          <w:rFonts w:ascii="Verdana" w:hAnsi="Verdana"/>
          <w:sz w:val="20"/>
          <w:szCs w:val="20"/>
        </w:rPr>
        <w:t>(Ex-) Dak- en thuislozen</w:t>
      </w:r>
    </w:p>
    <w:p w14:paraId="023CE6F5" w14:textId="77777777" w:rsidR="00F30DAF" w:rsidRPr="00412D1B" w:rsidRDefault="00F30DAF" w:rsidP="002205C2">
      <w:pPr>
        <w:pStyle w:val="Lijstalinea"/>
        <w:numPr>
          <w:ilvl w:val="0"/>
          <w:numId w:val="7"/>
        </w:numPr>
        <w:spacing w:line="120" w:lineRule="atLeast"/>
        <w:rPr>
          <w:rFonts w:ascii="Verdana" w:hAnsi="Verdana"/>
          <w:sz w:val="20"/>
          <w:szCs w:val="20"/>
        </w:rPr>
      </w:pPr>
      <w:r w:rsidRPr="00412D1B">
        <w:rPr>
          <w:rFonts w:ascii="Verdana" w:hAnsi="Verdana"/>
          <w:sz w:val="20"/>
          <w:szCs w:val="20"/>
        </w:rPr>
        <w:t>(Ex-) verslaafden</w:t>
      </w:r>
    </w:p>
    <w:p w14:paraId="7574FA80" w14:textId="77777777" w:rsidR="00F30DAF" w:rsidRPr="00412D1B" w:rsidRDefault="00F30DAF" w:rsidP="002205C2">
      <w:pPr>
        <w:pStyle w:val="Lijstalinea"/>
        <w:numPr>
          <w:ilvl w:val="0"/>
          <w:numId w:val="7"/>
        </w:numPr>
        <w:spacing w:line="120" w:lineRule="atLeast"/>
        <w:rPr>
          <w:rFonts w:ascii="Verdana" w:hAnsi="Verdana"/>
          <w:sz w:val="20"/>
          <w:szCs w:val="20"/>
        </w:rPr>
      </w:pPr>
      <w:r w:rsidRPr="00412D1B">
        <w:rPr>
          <w:rFonts w:ascii="Verdana" w:hAnsi="Verdana"/>
          <w:sz w:val="20"/>
          <w:szCs w:val="20"/>
        </w:rPr>
        <w:t>(Ex-) psychiatrische patiënten</w:t>
      </w:r>
    </w:p>
    <w:p w14:paraId="23BAF4DE" w14:textId="77777777" w:rsidR="00F30DAF" w:rsidRPr="00412D1B" w:rsidRDefault="00F30DAF" w:rsidP="002205C2">
      <w:pPr>
        <w:pStyle w:val="Lijstalinea"/>
        <w:numPr>
          <w:ilvl w:val="0"/>
          <w:numId w:val="7"/>
        </w:numPr>
        <w:spacing w:line="120" w:lineRule="atLeast"/>
        <w:rPr>
          <w:rFonts w:ascii="Verdana" w:hAnsi="Verdana"/>
          <w:sz w:val="20"/>
          <w:szCs w:val="20"/>
        </w:rPr>
      </w:pPr>
      <w:r w:rsidRPr="00412D1B">
        <w:rPr>
          <w:rFonts w:ascii="Verdana" w:hAnsi="Verdana"/>
          <w:sz w:val="20"/>
          <w:szCs w:val="20"/>
        </w:rPr>
        <w:t>Verstandelijk en lichamelijk gehandicapten.</w:t>
      </w:r>
    </w:p>
    <w:p w14:paraId="5650B67F" w14:textId="77777777" w:rsidR="00F30DAF" w:rsidRDefault="00F30DAF" w:rsidP="002205C2">
      <w:pPr>
        <w:pStyle w:val="Lijstalinea"/>
        <w:numPr>
          <w:ilvl w:val="2"/>
          <w:numId w:val="21"/>
        </w:numPr>
        <w:spacing w:line="120" w:lineRule="atLeast"/>
        <w:ind w:left="709" w:hanging="709"/>
        <w:rPr>
          <w:rFonts w:ascii="Verdana" w:hAnsi="Verdana"/>
          <w:sz w:val="20"/>
          <w:szCs w:val="20"/>
        </w:rPr>
      </w:pPr>
      <w:r>
        <w:rPr>
          <w:rFonts w:ascii="Verdana" w:hAnsi="Verdana"/>
          <w:sz w:val="20"/>
          <w:szCs w:val="20"/>
        </w:rPr>
        <w:t>Corporaties en gemeenten onderzoeken de haalbaarheid om het regionale woonruimteverdeelsysteem (Woonkeus) toegankelijk te maken voor woonruimte met zorg.</w:t>
      </w:r>
    </w:p>
    <w:p w14:paraId="382A9CD3" w14:textId="77777777" w:rsidR="003930C6" w:rsidRPr="009D17CE" w:rsidRDefault="003930C6" w:rsidP="002205C2">
      <w:pPr>
        <w:pStyle w:val="Lijstalinea"/>
        <w:numPr>
          <w:ilvl w:val="2"/>
          <w:numId w:val="18"/>
        </w:numPr>
        <w:spacing w:line="120" w:lineRule="atLeast"/>
        <w:ind w:left="709" w:hanging="709"/>
        <w:rPr>
          <w:rFonts w:ascii="Verdana" w:hAnsi="Verdana"/>
          <w:sz w:val="20"/>
          <w:szCs w:val="20"/>
        </w:rPr>
      </w:pPr>
      <w:r w:rsidRPr="009D17CE">
        <w:rPr>
          <w:rFonts w:ascii="Verdana" w:hAnsi="Verdana"/>
          <w:sz w:val="20"/>
          <w:szCs w:val="20"/>
        </w:rPr>
        <w:br w:type="page"/>
      </w:r>
    </w:p>
    <w:p w14:paraId="55CF2B29" w14:textId="77777777"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b/>
          <w:bCs/>
          <w:color w:val="000000"/>
          <w:sz w:val="28"/>
          <w:szCs w:val="28"/>
          <w:lang w:eastAsia="nl-NL"/>
        </w:rPr>
        <w:lastRenderedPageBreak/>
        <w:t xml:space="preserve">Hoofdstuk 5 </w:t>
      </w:r>
      <w:r>
        <w:rPr>
          <w:rFonts w:ascii="Verdana" w:hAnsi="Verdana" w:cs="Arial"/>
          <w:b/>
          <w:bCs/>
          <w:color w:val="000000"/>
          <w:sz w:val="28"/>
          <w:szCs w:val="28"/>
          <w:lang w:eastAsia="nl-NL"/>
        </w:rPr>
        <w:t>Financiële afspraken</w:t>
      </w:r>
    </w:p>
    <w:p w14:paraId="07B79BF0" w14:textId="77777777" w:rsidR="003930C6" w:rsidRDefault="003930C6" w:rsidP="00FF5B26">
      <w:pPr>
        <w:spacing w:after="0" w:line="120" w:lineRule="atLeast"/>
        <w:rPr>
          <w:rFonts w:ascii="Verdana" w:hAnsi="Verdana" w:cs="Arial"/>
          <w:color w:val="000000"/>
          <w:sz w:val="20"/>
          <w:szCs w:val="20"/>
          <w:lang w:eastAsia="nl-NL"/>
        </w:rPr>
      </w:pPr>
    </w:p>
    <w:p w14:paraId="29E60A13" w14:textId="77777777" w:rsidR="003930C6" w:rsidRPr="00314767" w:rsidRDefault="003930C6" w:rsidP="002205C2">
      <w:pPr>
        <w:pStyle w:val="Lijstalinea"/>
        <w:numPr>
          <w:ilvl w:val="1"/>
          <w:numId w:val="19"/>
        </w:numPr>
        <w:spacing w:line="120" w:lineRule="atLeast"/>
        <w:rPr>
          <w:rFonts w:ascii="Verdana" w:hAnsi="Verdana"/>
          <w:b/>
          <w:sz w:val="24"/>
          <w:szCs w:val="24"/>
        </w:rPr>
      </w:pPr>
      <w:r w:rsidRPr="00314767">
        <w:rPr>
          <w:rFonts w:ascii="Verdana" w:hAnsi="Verdana"/>
          <w:b/>
          <w:sz w:val="24"/>
          <w:szCs w:val="24"/>
        </w:rPr>
        <w:t>Grondprijzen sociale sector</w:t>
      </w:r>
    </w:p>
    <w:p w14:paraId="791D441B" w14:textId="525E6A73" w:rsidR="003930C6" w:rsidRPr="00F63065" w:rsidRDefault="003930C6" w:rsidP="002205C2">
      <w:pPr>
        <w:numPr>
          <w:ilvl w:val="0"/>
          <w:numId w:val="12"/>
        </w:numPr>
        <w:tabs>
          <w:tab w:val="clear" w:pos="705"/>
        </w:tabs>
        <w:spacing w:after="0" w:line="120" w:lineRule="atLeast"/>
        <w:rPr>
          <w:rFonts w:ascii="Verdana" w:hAnsi="Verdana"/>
          <w:sz w:val="20"/>
          <w:szCs w:val="20"/>
        </w:rPr>
      </w:pPr>
      <w:r w:rsidRPr="00F63065">
        <w:rPr>
          <w:rFonts w:ascii="Verdana" w:hAnsi="Verdana"/>
          <w:sz w:val="20"/>
          <w:szCs w:val="20"/>
        </w:rPr>
        <w:tab/>
        <w:t>Voor de regio Drechtsteden geldt één maximale grondprijs voor sociale huurwoningen.</w:t>
      </w:r>
      <w:r>
        <w:rPr>
          <w:rFonts w:ascii="Verdana" w:hAnsi="Verdana"/>
          <w:sz w:val="20"/>
          <w:szCs w:val="20"/>
        </w:rPr>
        <w:t xml:space="preserve"> Deze </w:t>
      </w:r>
      <w:r w:rsidRPr="00F63065">
        <w:rPr>
          <w:rFonts w:ascii="Verdana" w:hAnsi="Verdana"/>
          <w:sz w:val="20"/>
          <w:szCs w:val="20"/>
        </w:rPr>
        <w:t xml:space="preserve">grondprijs voor sociale huurwoningen wordt voor het jaar </w:t>
      </w:r>
      <w:r w:rsidR="00714EA5">
        <w:rPr>
          <w:rFonts w:ascii="Verdana" w:hAnsi="Verdana"/>
          <w:sz w:val="20"/>
          <w:szCs w:val="20"/>
        </w:rPr>
        <w:t>2016</w:t>
      </w:r>
      <w:r w:rsidRPr="00F63065">
        <w:rPr>
          <w:rFonts w:ascii="Verdana" w:hAnsi="Verdana"/>
          <w:sz w:val="20"/>
          <w:szCs w:val="20"/>
        </w:rPr>
        <w:t xml:space="preserve"> op maximaal € 14.</w:t>
      </w:r>
      <w:r w:rsidR="009C5AE6">
        <w:rPr>
          <w:rFonts w:ascii="Verdana" w:hAnsi="Verdana"/>
          <w:sz w:val="20"/>
          <w:szCs w:val="20"/>
        </w:rPr>
        <w:t>881</w:t>
      </w:r>
      <w:r w:rsidRPr="00F63065">
        <w:rPr>
          <w:rFonts w:ascii="Verdana" w:hAnsi="Verdana"/>
          <w:sz w:val="20"/>
          <w:szCs w:val="20"/>
        </w:rPr>
        <w:t>,- per woning gesteld, exclusief BTW.</w:t>
      </w:r>
    </w:p>
    <w:p w14:paraId="72CAAB67" w14:textId="77777777" w:rsidR="003930C6" w:rsidRPr="007E1725" w:rsidRDefault="003930C6" w:rsidP="002205C2">
      <w:pPr>
        <w:numPr>
          <w:ilvl w:val="0"/>
          <w:numId w:val="12"/>
        </w:numPr>
        <w:tabs>
          <w:tab w:val="clear" w:pos="705"/>
        </w:tabs>
        <w:spacing w:after="0" w:line="120" w:lineRule="atLeast"/>
        <w:rPr>
          <w:rFonts w:ascii="Verdana" w:hAnsi="Verdana"/>
          <w:sz w:val="20"/>
          <w:szCs w:val="20"/>
        </w:rPr>
      </w:pPr>
      <w:r w:rsidRPr="007E1725">
        <w:rPr>
          <w:rFonts w:ascii="Verdana" w:hAnsi="Verdana"/>
          <w:sz w:val="20"/>
          <w:szCs w:val="20"/>
        </w:rPr>
        <w:t xml:space="preserve">De grondprijs wordt jaarlijks aangepast aan de hand van het </w:t>
      </w:r>
      <w:r w:rsidRPr="007E1725">
        <w:rPr>
          <w:rFonts w:ascii="Verdana" w:hAnsi="Verdana" w:cs="Arial"/>
          <w:color w:val="000000"/>
          <w:sz w:val="20"/>
          <w:szCs w:val="20"/>
          <w:lang w:eastAsia="nl-NL"/>
        </w:rPr>
        <w:t>inflatiecijfer voor de huurwoningen dat jaarlij</w:t>
      </w:r>
      <w:r>
        <w:rPr>
          <w:rFonts w:ascii="Verdana" w:hAnsi="Verdana" w:cs="Arial"/>
          <w:color w:val="000000"/>
          <w:sz w:val="20"/>
          <w:szCs w:val="20"/>
          <w:lang w:eastAsia="nl-NL"/>
        </w:rPr>
        <w:t>ks bekend wordt gemaakt in de MR (ministeriële regeling)</w:t>
      </w:r>
      <w:r w:rsidRPr="007E1725">
        <w:rPr>
          <w:rFonts w:ascii="Verdana" w:hAnsi="Verdana" w:cs="Arial"/>
          <w:color w:val="000000"/>
          <w:sz w:val="20"/>
          <w:szCs w:val="20"/>
          <w:lang w:eastAsia="nl-NL"/>
        </w:rPr>
        <w:t xml:space="preserve">. </w:t>
      </w:r>
      <w:r w:rsidRPr="007E1725">
        <w:rPr>
          <w:rFonts w:ascii="Verdana" w:hAnsi="Verdana"/>
          <w:sz w:val="20"/>
          <w:szCs w:val="20"/>
        </w:rPr>
        <w:t xml:space="preserve">In </w:t>
      </w:r>
      <w:r>
        <w:rPr>
          <w:rFonts w:ascii="Verdana" w:hAnsi="Verdana"/>
          <w:sz w:val="20"/>
          <w:szCs w:val="20"/>
        </w:rPr>
        <w:t>Deel III van PALT wordt jaarlijks de nieuwe, geïndexeerde grondprijs opgenomen.</w:t>
      </w:r>
    </w:p>
    <w:p w14:paraId="641E8853" w14:textId="77777777" w:rsidR="003930C6" w:rsidRPr="008077A0" w:rsidRDefault="003930C6" w:rsidP="002205C2">
      <w:pPr>
        <w:numPr>
          <w:ilvl w:val="0"/>
          <w:numId w:val="12"/>
        </w:numPr>
        <w:tabs>
          <w:tab w:val="clear" w:pos="705"/>
        </w:tabs>
        <w:spacing w:after="0" w:line="120" w:lineRule="atLeast"/>
        <w:rPr>
          <w:rFonts w:ascii="Verdana" w:hAnsi="Verdana"/>
          <w:sz w:val="20"/>
          <w:szCs w:val="20"/>
        </w:rPr>
      </w:pPr>
      <w:r>
        <w:rPr>
          <w:rFonts w:ascii="Verdana" w:hAnsi="Verdana"/>
          <w:sz w:val="20"/>
          <w:szCs w:val="20"/>
        </w:rPr>
        <w:t>De sociale grondprijs is exclusief parkeren. In geval van nieuwbouw wordt p</w:t>
      </w:r>
      <w:r w:rsidRPr="00F219C4">
        <w:rPr>
          <w:rFonts w:ascii="Verdana" w:hAnsi="Verdana" w:cs="Arial"/>
          <w:color w:val="000000"/>
          <w:sz w:val="20"/>
          <w:szCs w:val="20"/>
          <w:lang w:eastAsia="nl-NL"/>
        </w:rPr>
        <w:t>arkeren in beginsel op eigen terrein opgelost, tenzij in een project anders wordt overeengekomen.</w:t>
      </w:r>
    </w:p>
    <w:p w14:paraId="0260C660" w14:textId="77777777" w:rsidR="003930C6" w:rsidRPr="00F219C4" w:rsidRDefault="003930C6" w:rsidP="002205C2">
      <w:pPr>
        <w:numPr>
          <w:ilvl w:val="0"/>
          <w:numId w:val="12"/>
        </w:numPr>
        <w:tabs>
          <w:tab w:val="clear" w:pos="705"/>
        </w:tabs>
        <w:spacing w:after="0" w:line="120" w:lineRule="atLeast"/>
        <w:rPr>
          <w:rFonts w:ascii="Verdana" w:hAnsi="Verdana" w:cs="Arial"/>
          <w:color w:val="000000"/>
          <w:sz w:val="20"/>
          <w:szCs w:val="20"/>
          <w:lang w:eastAsia="nl-NL"/>
        </w:rPr>
      </w:pPr>
      <w:r w:rsidRPr="00F219C4">
        <w:rPr>
          <w:rFonts w:ascii="Verdana" w:hAnsi="Verdana"/>
          <w:sz w:val="20"/>
          <w:szCs w:val="20"/>
        </w:rPr>
        <w:t xml:space="preserve">Bij het bepalen van de grondkosten voor gestapelde bouw (sociale huur) houden de gemeenten rekening met een stapelingsfactor van 0,9 voor twee woonlagen, 0.8 voor drie woonlagen en 0,75 voor vier woonlagen. Voor vijf en meer woonlagen geldt een lagere stapelingsfactor, lokaal af te spreken. </w:t>
      </w:r>
    </w:p>
    <w:p w14:paraId="4749A00B" w14:textId="67DFC4D0" w:rsidR="00C600DF" w:rsidRDefault="003930C6" w:rsidP="00C40E31">
      <w:pPr>
        <w:numPr>
          <w:ilvl w:val="0"/>
          <w:numId w:val="12"/>
        </w:numPr>
        <w:tabs>
          <w:tab w:val="clear" w:pos="705"/>
        </w:tabs>
        <w:spacing w:after="0" w:line="120" w:lineRule="atLeast"/>
        <w:rPr>
          <w:rFonts w:ascii="Verdana" w:hAnsi="Verdana" w:cs="Arial"/>
          <w:color w:val="000000"/>
          <w:sz w:val="20"/>
          <w:szCs w:val="20"/>
          <w:lang w:eastAsia="nl-NL"/>
        </w:rPr>
      </w:pPr>
      <w:r w:rsidRPr="00C40E31">
        <w:rPr>
          <w:rFonts w:ascii="Verdana" w:hAnsi="Verdana" w:cs="Arial"/>
          <w:color w:val="000000"/>
          <w:sz w:val="20"/>
          <w:szCs w:val="20"/>
          <w:lang w:eastAsia="nl-NL"/>
        </w:rPr>
        <w:t>Om de hoogte van de voor sociale huurwoningen toegestane staatssteun</w:t>
      </w:r>
      <w:r w:rsidR="00DD7CC1" w:rsidRPr="00C40E31">
        <w:rPr>
          <w:rFonts w:ascii="Verdana" w:hAnsi="Verdana" w:cs="Arial"/>
          <w:color w:val="000000"/>
          <w:sz w:val="20"/>
          <w:szCs w:val="20"/>
          <w:lang w:eastAsia="nl-NL"/>
        </w:rPr>
        <w:t xml:space="preserve"> en de verkregen korting</w:t>
      </w:r>
      <w:r w:rsidRPr="00C40E31">
        <w:rPr>
          <w:rFonts w:ascii="Verdana" w:hAnsi="Verdana" w:cs="Arial"/>
          <w:color w:val="000000"/>
          <w:sz w:val="20"/>
          <w:szCs w:val="20"/>
          <w:lang w:eastAsia="nl-NL"/>
        </w:rPr>
        <w:t xml:space="preserve"> te bepalen, </w:t>
      </w:r>
      <w:r w:rsidR="00DD7CC1" w:rsidRPr="00C40E31">
        <w:rPr>
          <w:rFonts w:ascii="Verdana" w:hAnsi="Verdana" w:cs="Arial"/>
          <w:color w:val="000000"/>
          <w:sz w:val="20"/>
          <w:szCs w:val="20"/>
          <w:lang w:eastAsia="nl-NL"/>
        </w:rPr>
        <w:t>wordt er door beide partijen</w:t>
      </w:r>
      <w:r w:rsidRPr="00C40E31">
        <w:rPr>
          <w:rFonts w:ascii="Verdana" w:hAnsi="Verdana" w:cs="Arial"/>
          <w:color w:val="000000"/>
          <w:sz w:val="20"/>
          <w:szCs w:val="20"/>
          <w:lang w:eastAsia="nl-NL"/>
        </w:rPr>
        <w:t xml:space="preserve"> een taxatie uitgevoerd. </w:t>
      </w:r>
      <w:r w:rsidR="00C40E31" w:rsidRPr="00C40E31">
        <w:rPr>
          <w:rFonts w:ascii="Verdana" w:hAnsi="Verdana" w:cs="Arial"/>
          <w:color w:val="000000"/>
          <w:sz w:val="20"/>
          <w:szCs w:val="20"/>
          <w:lang w:eastAsia="nl-NL"/>
        </w:rPr>
        <w:t xml:space="preserve">De </w:t>
      </w:r>
      <w:r w:rsidR="00DD7CC1" w:rsidRPr="00C40E31">
        <w:rPr>
          <w:rFonts w:ascii="Verdana" w:hAnsi="Verdana" w:cs="Arial"/>
          <w:color w:val="000000"/>
          <w:sz w:val="20"/>
          <w:szCs w:val="20"/>
          <w:lang w:eastAsia="nl-NL"/>
        </w:rPr>
        <w:t xml:space="preserve">korting betreft het verschil tussen de marktwaarde van de grond en de sociale grondprijs. </w:t>
      </w:r>
    </w:p>
    <w:p w14:paraId="2351ED6C" w14:textId="6E8D9CFC" w:rsidR="00DD7CC1" w:rsidRPr="00C40E31" w:rsidRDefault="00C40E31" w:rsidP="00C40E31">
      <w:pPr>
        <w:numPr>
          <w:ilvl w:val="0"/>
          <w:numId w:val="12"/>
        </w:numPr>
        <w:tabs>
          <w:tab w:val="clear" w:pos="705"/>
        </w:tabs>
        <w:spacing w:after="0" w:line="120" w:lineRule="atLeast"/>
        <w:rPr>
          <w:rFonts w:ascii="Verdana" w:hAnsi="Verdana" w:cs="Arial"/>
          <w:color w:val="000000"/>
          <w:sz w:val="20"/>
          <w:szCs w:val="20"/>
          <w:lang w:eastAsia="nl-NL"/>
        </w:rPr>
      </w:pPr>
      <w:r w:rsidRPr="00C40E31">
        <w:rPr>
          <w:rFonts w:ascii="Verdana" w:hAnsi="Verdana" w:cs="Arial"/>
          <w:color w:val="000000"/>
          <w:sz w:val="20"/>
          <w:szCs w:val="20"/>
          <w:lang w:eastAsia="nl-NL"/>
        </w:rPr>
        <w:t xml:space="preserve">De korting </w:t>
      </w:r>
      <w:r w:rsidR="00DD7CC1" w:rsidRPr="00C40E31">
        <w:rPr>
          <w:rFonts w:ascii="Verdana" w:hAnsi="Verdana" w:cs="Arial"/>
          <w:color w:val="000000"/>
          <w:sz w:val="20"/>
          <w:szCs w:val="20"/>
          <w:lang w:eastAsia="nl-NL"/>
        </w:rPr>
        <w:t xml:space="preserve">wordt als volgt bepaald: </w:t>
      </w:r>
    </w:p>
    <w:p w14:paraId="190E1590" w14:textId="77777777" w:rsidR="00DD7CC1" w:rsidRPr="00C40E31" w:rsidRDefault="00DD7CC1" w:rsidP="00C40E31">
      <w:pPr>
        <w:pStyle w:val="Lijstalinea"/>
        <w:numPr>
          <w:ilvl w:val="0"/>
          <w:numId w:val="30"/>
        </w:numPr>
        <w:rPr>
          <w:rFonts w:ascii="Verdana" w:hAnsi="Verdana" w:cs="Arial"/>
          <w:color w:val="000000"/>
          <w:sz w:val="20"/>
          <w:szCs w:val="20"/>
          <w:lang w:eastAsia="nl-NL"/>
        </w:rPr>
      </w:pPr>
      <w:r w:rsidRPr="00C40E31">
        <w:rPr>
          <w:rFonts w:ascii="Verdana" w:hAnsi="Verdana" w:cs="Arial"/>
          <w:color w:val="000000"/>
          <w:sz w:val="20"/>
          <w:szCs w:val="20"/>
          <w:lang w:eastAsia="nl-NL"/>
        </w:rPr>
        <w:t xml:space="preserve">Gemeenten en corporaties bepalen samen de grondslag voor de taxatie. Algemeen uitgangspunten hierbij zijn dat het gaat om grond in bouwrijpe staat en dat het bouwplan en niet (de soms ruimere mogelijkheden van) het bestemmingsplan uitgangspunt zijn voor de taxatie. </w:t>
      </w:r>
    </w:p>
    <w:p w14:paraId="4C5DFA2C" w14:textId="77777777" w:rsidR="00DD7CC1" w:rsidRPr="00C40E31" w:rsidRDefault="00DD7CC1" w:rsidP="00C40E31">
      <w:pPr>
        <w:pStyle w:val="Lijstalinea"/>
        <w:numPr>
          <w:ilvl w:val="0"/>
          <w:numId w:val="30"/>
        </w:numPr>
        <w:rPr>
          <w:rFonts w:ascii="Verdana" w:hAnsi="Verdana" w:cs="Arial"/>
          <w:color w:val="000000"/>
          <w:sz w:val="20"/>
          <w:szCs w:val="20"/>
          <w:lang w:eastAsia="nl-NL"/>
        </w:rPr>
      </w:pPr>
      <w:r w:rsidRPr="00C40E31">
        <w:rPr>
          <w:rFonts w:ascii="Verdana" w:hAnsi="Verdana" w:cs="Arial"/>
          <w:color w:val="000000"/>
          <w:sz w:val="20"/>
          <w:szCs w:val="20"/>
          <w:lang w:eastAsia="nl-NL"/>
        </w:rPr>
        <w:t xml:space="preserve">Beide partijen laten een taxatie opstellen en bespreken de uitkomsten van de taxaties. Beide taxaties worden met elkaar gedeeld (door de taxateurs). </w:t>
      </w:r>
    </w:p>
    <w:p w14:paraId="4C53410D" w14:textId="77777777" w:rsidR="00DD7CC1" w:rsidRDefault="00DD7CC1" w:rsidP="00C40E31">
      <w:pPr>
        <w:pStyle w:val="Lijstalinea"/>
        <w:numPr>
          <w:ilvl w:val="0"/>
          <w:numId w:val="30"/>
        </w:numPr>
        <w:rPr>
          <w:rFonts w:ascii="Verdana" w:hAnsi="Verdana" w:cs="Arial"/>
          <w:color w:val="000000"/>
          <w:sz w:val="20"/>
          <w:szCs w:val="20"/>
          <w:lang w:eastAsia="nl-NL"/>
        </w:rPr>
      </w:pPr>
      <w:r w:rsidRPr="00C40E31">
        <w:rPr>
          <w:rFonts w:ascii="Verdana" w:hAnsi="Verdana" w:cs="Arial"/>
          <w:color w:val="000000"/>
          <w:sz w:val="20"/>
          <w:szCs w:val="20"/>
          <w:lang w:eastAsia="nl-NL"/>
        </w:rPr>
        <w:t>Als beide partijen op basis van de taxaties niet tot overeenstemming komen, volgt een arbitrageprocedure. Een onafhankelijk derde taxatiebureau krijgt opdracht om een bindende waardebepaling te doen.</w:t>
      </w:r>
    </w:p>
    <w:p w14:paraId="1097DAB5" w14:textId="61130076" w:rsidR="00C600DF" w:rsidRDefault="0072546A" w:rsidP="00C40E31">
      <w:pPr>
        <w:pStyle w:val="Lijstalinea"/>
        <w:numPr>
          <w:ilvl w:val="0"/>
          <w:numId w:val="30"/>
        </w:numPr>
        <w:rPr>
          <w:rFonts w:ascii="Verdana" w:hAnsi="Verdana" w:cs="Arial"/>
          <w:color w:val="000000"/>
          <w:sz w:val="20"/>
          <w:szCs w:val="20"/>
          <w:lang w:eastAsia="nl-NL"/>
        </w:rPr>
      </w:pPr>
      <w:r>
        <w:rPr>
          <w:rFonts w:ascii="Verdana" w:hAnsi="Verdana" w:cs="Arial"/>
          <w:color w:val="000000"/>
          <w:sz w:val="20"/>
          <w:szCs w:val="20"/>
          <w:lang w:eastAsia="nl-NL"/>
        </w:rPr>
        <w:t xml:space="preserve">De verkregen korting wordt in de koopakte vastgelegd. </w:t>
      </w:r>
    </w:p>
    <w:p w14:paraId="64390966" w14:textId="57FF641C" w:rsidR="00254123" w:rsidRPr="00DF44E1" w:rsidRDefault="00254123" w:rsidP="00254123">
      <w:pPr>
        <w:pStyle w:val="Lijstalinea"/>
        <w:numPr>
          <w:ilvl w:val="0"/>
          <w:numId w:val="30"/>
        </w:numPr>
        <w:rPr>
          <w:rFonts w:ascii="Verdana" w:hAnsi="Verdana" w:cs="Arial"/>
          <w:color w:val="000000"/>
          <w:sz w:val="20"/>
          <w:szCs w:val="20"/>
          <w:lang w:eastAsia="nl-NL"/>
        </w:rPr>
      </w:pPr>
      <w:r w:rsidRPr="00DF44E1">
        <w:rPr>
          <w:rFonts w:ascii="Verdana" w:hAnsi="Verdana" w:cs="Arial"/>
          <w:color w:val="000000"/>
          <w:sz w:val="20"/>
          <w:szCs w:val="20"/>
          <w:lang w:eastAsia="nl-NL"/>
        </w:rPr>
        <w:t xml:space="preserve">Als de marktwaarde van de grond gelijk of lager is dan de sociale grondprijs, is er geen sprake van korting, vindt er een marktconforme transactie plaats en is er geen sprake van (toekomstige) verrekening. </w:t>
      </w:r>
    </w:p>
    <w:p w14:paraId="37FE0474" w14:textId="158B988D" w:rsidR="00925689" w:rsidRDefault="003930C6" w:rsidP="002205C2">
      <w:pPr>
        <w:pStyle w:val="Lijstalinea"/>
        <w:numPr>
          <w:ilvl w:val="0"/>
          <w:numId w:val="12"/>
        </w:numPr>
        <w:tabs>
          <w:tab w:val="clear" w:pos="705"/>
        </w:tabs>
        <w:spacing w:line="120" w:lineRule="atLeast"/>
        <w:rPr>
          <w:rFonts w:ascii="Verdana" w:hAnsi="Verdana" w:cs="Arial"/>
          <w:color w:val="000000"/>
          <w:sz w:val="20"/>
          <w:szCs w:val="20"/>
          <w:lang w:eastAsia="nl-NL"/>
        </w:rPr>
      </w:pPr>
      <w:r w:rsidRPr="004C09EE">
        <w:rPr>
          <w:rFonts w:ascii="Verdana" w:hAnsi="Verdana" w:cs="Arial"/>
          <w:color w:val="000000"/>
          <w:sz w:val="20"/>
          <w:szCs w:val="20"/>
          <w:lang w:eastAsia="nl-NL"/>
        </w:rPr>
        <w:t>Indien</w:t>
      </w:r>
      <w:r>
        <w:rPr>
          <w:rFonts w:ascii="Verdana" w:hAnsi="Verdana" w:cs="Arial"/>
          <w:color w:val="000000"/>
          <w:sz w:val="20"/>
          <w:szCs w:val="20"/>
          <w:lang w:eastAsia="nl-NL"/>
        </w:rPr>
        <w:t xml:space="preserve"> een corporatie een woning waarvan de grond voor de sociale grondprijs is verkocht</w:t>
      </w:r>
      <w:r w:rsidRPr="004C09EE">
        <w:rPr>
          <w:rFonts w:ascii="Verdana" w:hAnsi="Verdana" w:cs="Arial"/>
          <w:color w:val="000000"/>
          <w:sz w:val="20"/>
          <w:szCs w:val="20"/>
          <w:lang w:eastAsia="nl-NL"/>
        </w:rPr>
        <w:t xml:space="preserve"> onttrekt aan de sociale huursect</w:t>
      </w:r>
      <w:r>
        <w:rPr>
          <w:rFonts w:ascii="Verdana" w:hAnsi="Verdana" w:cs="Arial"/>
          <w:color w:val="000000"/>
          <w:sz w:val="20"/>
          <w:szCs w:val="20"/>
          <w:lang w:eastAsia="nl-NL"/>
        </w:rPr>
        <w:t xml:space="preserve">or door verkoop </w:t>
      </w:r>
      <w:r w:rsidRPr="004C09EE">
        <w:rPr>
          <w:rFonts w:ascii="Verdana" w:hAnsi="Verdana" w:cs="Arial"/>
          <w:color w:val="000000"/>
          <w:sz w:val="20"/>
          <w:szCs w:val="20"/>
          <w:lang w:eastAsia="nl-NL"/>
        </w:rPr>
        <w:t>anders dan aan een rechtsopvolger die de exploitatie als</w:t>
      </w:r>
      <w:r>
        <w:rPr>
          <w:rFonts w:ascii="Verdana" w:hAnsi="Verdana" w:cs="Arial"/>
          <w:color w:val="000000"/>
          <w:sz w:val="20"/>
          <w:szCs w:val="20"/>
          <w:lang w:eastAsia="nl-NL"/>
        </w:rPr>
        <w:t xml:space="preserve"> sociale huurwoningen voortzet, </w:t>
      </w:r>
      <w:r w:rsidR="00094A07">
        <w:rPr>
          <w:rFonts w:ascii="Verdana" w:hAnsi="Verdana" w:cs="Arial"/>
          <w:color w:val="000000"/>
          <w:sz w:val="20"/>
          <w:szCs w:val="20"/>
          <w:lang w:eastAsia="nl-NL"/>
        </w:rPr>
        <w:t>wordt de verkregen korting</w:t>
      </w:r>
      <w:r w:rsidR="007F2748">
        <w:rPr>
          <w:rFonts w:ascii="Verdana" w:hAnsi="Verdana" w:cs="Arial"/>
          <w:color w:val="000000"/>
          <w:sz w:val="20"/>
          <w:szCs w:val="20"/>
          <w:lang w:eastAsia="nl-NL"/>
        </w:rPr>
        <w:t xml:space="preserve"> </w:t>
      </w:r>
      <w:r w:rsidR="00F82C28">
        <w:rPr>
          <w:rFonts w:ascii="Verdana" w:hAnsi="Verdana" w:cs="Arial"/>
          <w:color w:val="000000"/>
          <w:sz w:val="20"/>
          <w:szCs w:val="20"/>
          <w:lang w:eastAsia="nl-NL"/>
        </w:rPr>
        <w:t>op de grondprijs</w:t>
      </w:r>
      <w:r w:rsidR="007F2748">
        <w:rPr>
          <w:rFonts w:ascii="Verdana" w:hAnsi="Verdana" w:cs="Arial"/>
          <w:color w:val="000000"/>
          <w:sz w:val="20"/>
          <w:szCs w:val="20"/>
          <w:lang w:eastAsia="nl-NL"/>
        </w:rPr>
        <w:t>, zoals bepaald conform artikel 5.1.6,</w:t>
      </w:r>
      <w:r w:rsidR="00094A07">
        <w:rPr>
          <w:rFonts w:ascii="Verdana" w:hAnsi="Verdana" w:cs="Arial"/>
          <w:color w:val="000000"/>
          <w:sz w:val="20"/>
          <w:szCs w:val="20"/>
          <w:lang w:eastAsia="nl-NL"/>
        </w:rPr>
        <w:t xml:space="preserve"> alsnog verrekend.</w:t>
      </w:r>
      <w:r w:rsidR="00925689">
        <w:rPr>
          <w:rFonts w:ascii="Verdana" w:hAnsi="Verdana" w:cs="Arial"/>
          <w:color w:val="000000"/>
          <w:sz w:val="20"/>
          <w:szCs w:val="20"/>
          <w:lang w:eastAsia="nl-NL"/>
        </w:rPr>
        <w:t xml:space="preserve"> </w:t>
      </w:r>
    </w:p>
    <w:p w14:paraId="0A8E73B8" w14:textId="2B5CFEA3" w:rsidR="003930C6" w:rsidRDefault="003930C6" w:rsidP="002205C2">
      <w:pPr>
        <w:pStyle w:val="Lijstalinea"/>
        <w:numPr>
          <w:ilvl w:val="0"/>
          <w:numId w:val="12"/>
        </w:numPr>
        <w:tabs>
          <w:tab w:val="clear" w:pos="705"/>
        </w:tabs>
        <w:spacing w:line="120" w:lineRule="atLeast"/>
        <w:rPr>
          <w:rFonts w:ascii="Verdana" w:hAnsi="Verdana" w:cs="Arial"/>
          <w:color w:val="000000"/>
          <w:sz w:val="20"/>
          <w:szCs w:val="20"/>
          <w:lang w:eastAsia="nl-NL"/>
        </w:rPr>
      </w:pPr>
      <w:r>
        <w:rPr>
          <w:rFonts w:ascii="Verdana" w:hAnsi="Verdana" w:cs="Arial"/>
          <w:color w:val="000000"/>
          <w:sz w:val="20"/>
          <w:szCs w:val="20"/>
          <w:lang w:eastAsia="nl-NL"/>
        </w:rPr>
        <w:t xml:space="preserve">Deze bepaling wordt met kettingbeding in de koopovereenkomst vastgelegd en geldt </w:t>
      </w:r>
      <w:r w:rsidRPr="001060F1">
        <w:rPr>
          <w:rFonts w:ascii="Verdana" w:hAnsi="Verdana" w:cs="Arial"/>
          <w:color w:val="000000"/>
          <w:sz w:val="20"/>
          <w:szCs w:val="20"/>
          <w:lang w:eastAsia="nl-NL"/>
        </w:rPr>
        <w:t xml:space="preserve">ook voor eventuele rechtsopvolgers. </w:t>
      </w:r>
    </w:p>
    <w:p w14:paraId="56DD8FC0" w14:textId="0C0FF4D1" w:rsidR="007F2748" w:rsidRPr="000C1417" w:rsidRDefault="007F2748" w:rsidP="000C1417">
      <w:pPr>
        <w:pStyle w:val="Lijstalinea"/>
        <w:numPr>
          <w:ilvl w:val="0"/>
          <w:numId w:val="12"/>
        </w:numPr>
        <w:tabs>
          <w:tab w:val="clear" w:pos="705"/>
        </w:tabs>
        <w:spacing w:line="120" w:lineRule="atLeast"/>
        <w:rPr>
          <w:rFonts w:ascii="Verdana" w:hAnsi="Verdana" w:cs="Arial"/>
          <w:color w:val="000000"/>
          <w:sz w:val="20"/>
          <w:szCs w:val="20"/>
          <w:highlight w:val="yellow"/>
          <w:lang w:eastAsia="nl-NL"/>
        </w:rPr>
      </w:pPr>
      <w:r w:rsidRPr="000C1417">
        <w:rPr>
          <w:rFonts w:ascii="Verdana" w:hAnsi="Verdana" w:cs="Arial"/>
          <w:color w:val="000000"/>
          <w:sz w:val="20"/>
          <w:szCs w:val="20"/>
          <w:highlight w:val="yellow"/>
          <w:lang w:eastAsia="nl-NL"/>
        </w:rPr>
        <w:t>Sociale huurwoningen waarvan de grond voor de sociale grondprijs is verkocht kunnen alleen met instemming van de gemeente in de niet-DAEB categorie worden ondergebracht, waarbij in de overweging het bredere onderliggende volkshuisvestelijke belang wordt meegewogen, evenals mogelijke marktuitval boven de hogere passendheidsgrens en/of het belang van aanbod voor middeninkomens. Deze bepaling geldt alleen bij nieuwe verhuringen boven de liberalisatiegrens (en dus niet indien ten gevolge van de huurverhoging bij de zittende huurder de sociale huurgrens wordt overschreden)</w:t>
      </w:r>
    </w:p>
    <w:p w14:paraId="0ABDF18C" w14:textId="52DB4F18" w:rsidR="006901F9" w:rsidRPr="00207A4B" w:rsidRDefault="006901F9" w:rsidP="00925689">
      <w:pPr>
        <w:pStyle w:val="Lijstalinea"/>
        <w:numPr>
          <w:ilvl w:val="0"/>
          <w:numId w:val="12"/>
        </w:numPr>
        <w:tabs>
          <w:tab w:val="clear" w:pos="705"/>
        </w:tabs>
        <w:spacing w:line="120" w:lineRule="atLeast"/>
        <w:rPr>
          <w:rFonts w:ascii="Verdana" w:hAnsi="Verdana" w:cs="Arial"/>
          <w:color w:val="000000"/>
          <w:sz w:val="20"/>
          <w:szCs w:val="20"/>
          <w:highlight w:val="yellow"/>
          <w:lang w:eastAsia="nl-NL"/>
        </w:rPr>
      </w:pPr>
      <w:r w:rsidRPr="00207A4B">
        <w:rPr>
          <w:rFonts w:ascii="Verdana" w:hAnsi="Verdana" w:cs="Arial"/>
          <w:color w:val="000000"/>
          <w:sz w:val="20"/>
          <w:szCs w:val="20"/>
          <w:highlight w:val="yellow"/>
          <w:lang w:eastAsia="nl-NL"/>
        </w:rPr>
        <w:t>De onder 5.1.</w:t>
      </w:r>
      <w:r w:rsidR="00DC3F15" w:rsidRPr="00207A4B">
        <w:rPr>
          <w:rFonts w:ascii="Verdana" w:hAnsi="Verdana" w:cs="Arial"/>
          <w:color w:val="000000"/>
          <w:sz w:val="20"/>
          <w:szCs w:val="20"/>
          <w:highlight w:val="yellow"/>
          <w:lang w:eastAsia="nl-NL"/>
        </w:rPr>
        <w:t>6</w:t>
      </w:r>
      <w:r w:rsidRPr="00207A4B">
        <w:rPr>
          <w:rFonts w:ascii="Verdana" w:hAnsi="Verdana" w:cs="Arial"/>
          <w:color w:val="000000"/>
          <w:sz w:val="20"/>
          <w:szCs w:val="20"/>
          <w:highlight w:val="yellow"/>
          <w:lang w:eastAsia="nl-NL"/>
        </w:rPr>
        <w:t xml:space="preserve"> bepaalde korting wordt</w:t>
      </w:r>
      <w:r w:rsidR="002649F0" w:rsidRPr="00207A4B">
        <w:rPr>
          <w:rFonts w:ascii="Verdana" w:hAnsi="Verdana" w:cs="Arial"/>
          <w:color w:val="000000"/>
          <w:sz w:val="20"/>
          <w:szCs w:val="20"/>
          <w:highlight w:val="yellow"/>
          <w:lang w:eastAsia="nl-NL"/>
        </w:rPr>
        <w:t xml:space="preserve"> door de corporatie aan de gem</w:t>
      </w:r>
      <w:r w:rsidR="00DA18C0" w:rsidRPr="00207A4B">
        <w:rPr>
          <w:rFonts w:ascii="Verdana" w:hAnsi="Verdana" w:cs="Arial"/>
          <w:color w:val="000000"/>
          <w:sz w:val="20"/>
          <w:szCs w:val="20"/>
          <w:highlight w:val="yellow"/>
          <w:lang w:eastAsia="nl-NL"/>
        </w:rPr>
        <w:t xml:space="preserve">eente gedurende 25 jaar terugbetaald. </w:t>
      </w:r>
      <w:r w:rsidRPr="00207A4B">
        <w:rPr>
          <w:rFonts w:ascii="Verdana" w:hAnsi="Verdana" w:cs="Arial"/>
          <w:color w:val="000000"/>
          <w:sz w:val="20"/>
          <w:szCs w:val="20"/>
          <w:highlight w:val="yellow"/>
          <w:lang w:eastAsia="nl-NL"/>
        </w:rPr>
        <w:t xml:space="preserve">De eerste </w:t>
      </w:r>
      <w:r w:rsidR="002649F0" w:rsidRPr="00207A4B">
        <w:rPr>
          <w:rFonts w:ascii="Verdana" w:hAnsi="Verdana" w:cs="Arial"/>
          <w:color w:val="000000"/>
          <w:sz w:val="20"/>
          <w:szCs w:val="20"/>
          <w:highlight w:val="yellow"/>
          <w:lang w:eastAsia="nl-NL"/>
        </w:rPr>
        <w:t xml:space="preserve">20 jaar na verkoop wordt </w:t>
      </w:r>
      <w:r w:rsidRPr="00207A4B">
        <w:rPr>
          <w:rFonts w:ascii="Verdana" w:hAnsi="Verdana" w:cs="Arial"/>
          <w:color w:val="000000"/>
          <w:sz w:val="20"/>
          <w:szCs w:val="20"/>
          <w:highlight w:val="yellow"/>
          <w:lang w:eastAsia="nl-NL"/>
        </w:rPr>
        <w:t xml:space="preserve">100% </w:t>
      </w:r>
      <w:r w:rsidR="002649F0" w:rsidRPr="00207A4B">
        <w:rPr>
          <w:rFonts w:ascii="Verdana" w:hAnsi="Verdana" w:cs="Arial"/>
          <w:color w:val="000000"/>
          <w:sz w:val="20"/>
          <w:szCs w:val="20"/>
          <w:highlight w:val="yellow"/>
          <w:lang w:eastAsia="nl-NL"/>
        </w:rPr>
        <w:t xml:space="preserve">van de verkregen </w:t>
      </w:r>
      <w:r w:rsidRPr="00207A4B">
        <w:rPr>
          <w:rFonts w:ascii="Verdana" w:hAnsi="Verdana" w:cs="Arial"/>
          <w:color w:val="000000"/>
          <w:sz w:val="20"/>
          <w:szCs w:val="20"/>
          <w:highlight w:val="yellow"/>
          <w:lang w:eastAsia="nl-NL"/>
        </w:rPr>
        <w:t>korting</w:t>
      </w:r>
      <w:r w:rsidR="002649F0" w:rsidRPr="00207A4B">
        <w:rPr>
          <w:rFonts w:ascii="Verdana" w:hAnsi="Verdana" w:cs="Arial"/>
          <w:color w:val="000000"/>
          <w:sz w:val="20"/>
          <w:szCs w:val="20"/>
          <w:highlight w:val="yellow"/>
          <w:lang w:eastAsia="nl-NL"/>
        </w:rPr>
        <w:t xml:space="preserve">, zoals vastgelegd in de koopovereenkomst, verrekend. </w:t>
      </w:r>
      <w:r w:rsidRPr="00207A4B">
        <w:rPr>
          <w:rFonts w:ascii="Verdana" w:hAnsi="Verdana" w:cs="Arial"/>
          <w:color w:val="000000"/>
          <w:sz w:val="20"/>
          <w:szCs w:val="20"/>
          <w:highlight w:val="yellow"/>
          <w:lang w:eastAsia="nl-NL"/>
        </w:rPr>
        <w:t xml:space="preserve">Na </w:t>
      </w:r>
      <w:r w:rsidR="002649F0" w:rsidRPr="00207A4B">
        <w:rPr>
          <w:rFonts w:ascii="Verdana" w:hAnsi="Verdana" w:cs="Arial"/>
          <w:color w:val="000000"/>
          <w:sz w:val="20"/>
          <w:szCs w:val="20"/>
          <w:highlight w:val="yellow"/>
          <w:lang w:eastAsia="nl-NL"/>
        </w:rPr>
        <w:t xml:space="preserve">20 </w:t>
      </w:r>
      <w:r w:rsidRPr="00207A4B">
        <w:rPr>
          <w:rFonts w:ascii="Verdana" w:hAnsi="Verdana" w:cs="Arial"/>
          <w:color w:val="000000"/>
          <w:sz w:val="20"/>
          <w:szCs w:val="20"/>
          <w:highlight w:val="yellow"/>
          <w:lang w:eastAsia="nl-NL"/>
        </w:rPr>
        <w:t xml:space="preserve">jaar neemt </w:t>
      </w:r>
      <w:r w:rsidR="00DA18C0" w:rsidRPr="00207A4B">
        <w:rPr>
          <w:rFonts w:ascii="Verdana" w:hAnsi="Verdana" w:cs="Arial"/>
          <w:color w:val="000000"/>
          <w:sz w:val="20"/>
          <w:szCs w:val="20"/>
          <w:highlight w:val="yellow"/>
          <w:lang w:eastAsia="nl-NL"/>
        </w:rPr>
        <w:t>dit te verrekenen</w:t>
      </w:r>
      <w:r w:rsidRPr="00207A4B">
        <w:rPr>
          <w:rFonts w:ascii="Verdana" w:hAnsi="Verdana" w:cs="Arial"/>
          <w:color w:val="000000"/>
          <w:sz w:val="20"/>
          <w:szCs w:val="20"/>
          <w:highlight w:val="yellow"/>
          <w:lang w:eastAsia="nl-NL"/>
        </w:rPr>
        <w:t xml:space="preserve"> korting</w:t>
      </w:r>
      <w:r w:rsidR="00DA18C0" w:rsidRPr="00207A4B">
        <w:rPr>
          <w:rFonts w:ascii="Verdana" w:hAnsi="Verdana" w:cs="Arial"/>
          <w:color w:val="000000"/>
          <w:sz w:val="20"/>
          <w:szCs w:val="20"/>
          <w:highlight w:val="yellow"/>
          <w:lang w:eastAsia="nl-NL"/>
        </w:rPr>
        <w:t>sbedrag</w:t>
      </w:r>
      <w:r w:rsidRPr="00207A4B">
        <w:rPr>
          <w:rFonts w:ascii="Verdana" w:hAnsi="Verdana" w:cs="Arial"/>
          <w:color w:val="000000"/>
          <w:sz w:val="20"/>
          <w:szCs w:val="20"/>
          <w:highlight w:val="yellow"/>
          <w:lang w:eastAsia="nl-NL"/>
        </w:rPr>
        <w:t xml:space="preserve"> lineair met </w:t>
      </w:r>
      <w:r w:rsidR="002649F0" w:rsidRPr="00207A4B">
        <w:rPr>
          <w:rFonts w:ascii="Verdana" w:hAnsi="Verdana" w:cs="Arial"/>
          <w:color w:val="000000"/>
          <w:sz w:val="20"/>
          <w:szCs w:val="20"/>
          <w:highlight w:val="yellow"/>
          <w:lang w:eastAsia="nl-NL"/>
        </w:rPr>
        <w:t xml:space="preserve">20 % per jaar af. Vanaf 25 </w:t>
      </w:r>
      <w:r w:rsidRPr="00207A4B">
        <w:rPr>
          <w:rFonts w:ascii="Verdana" w:hAnsi="Verdana" w:cs="Arial"/>
          <w:color w:val="000000"/>
          <w:sz w:val="20"/>
          <w:szCs w:val="20"/>
          <w:highlight w:val="yellow"/>
          <w:lang w:eastAsia="nl-NL"/>
        </w:rPr>
        <w:t xml:space="preserve">jaar </w:t>
      </w:r>
      <w:r w:rsidR="005504E0" w:rsidRPr="00207A4B">
        <w:rPr>
          <w:rFonts w:ascii="Verdana" w:hAnsi="Verdana" w:cs="Arial"/>
          <w:color w:val="000000"/>
          <w:sz w:val="20"/>
          <w:szCs w:val="20"/>
          <w:highlight w:val="yellow"/>
          <w:lang w:eastAsia="nl-NL"/>
        </w:rPr>
        <w:t xml:space="preserve">na het notarieel transport </w:t>
      </w:r>
      <w:r w:rsidR="002649F0" w:rsidRPr="00207A4B">
        <w:rPr>
          <w:rFonts w:ascii="Verdana" w:hAnsi="Verdana" w:cs="Arial"/>
          <w:color w:val="000000"/>
          <w:sz w:val="20"/>
          <w:szCs w:val="20"/>
          <w:highlight w:val="yellow"/>
          <w:lang w:eastAsia="nl-NL"/>
        </w:rPr>
        <w:t xml:space="preserve">wordt </w:t>
      </w:r>
      <w:r w:rsidR="003C521E" w:rsidRPr="00207A4B">
        <w:rPr>
          <w:rFonts w:ascii="Verdana" w:hAnsi="Verdana" w:cs="Arial"/>
          <w:color w:val="000000"/>
          <w:sz w:val="20"/>
          <w:szCs w:val="20"/>
          <w:highlight w:val="yellow"/>
          <w:lang w:eastAsia="nl-NL"/>
        </w:rPr>
        <w:t>de korting</w:t>
      </w:r>
      <w:r w:rsidRPr="00207A4B">
        <w:rPr>
          <w:rFonts w:ascii="Verdana" w:hAnsi="Verdana" w:cs="Arial"/>
          <w:color w:val="000000"/>
          <w:sz w:val="20"/>
          <w:szCs w:val="20"/>
          <w:highlight w:val="yellow"/>
          <w:lang w:eastAsia="nl-NL"/>
        </w:rPr>
        <w:t xml:space="preserve"> </w:t>
      </w:r>
      <w:r w:rsidR="002649F0" w:rsidRPr="00207A4B">
        <w:rPr>
          <w:rFonts w:ascii="Verdana" w:hAnsi="Verdana" w:cs="Arial"/>
          <w:color w:val="000000"/>
          <w:sz w:val="20"/>
          <w:szCs w:val="20"/>
          <w:highlight w:val="yellow"/>
          <w:lang w:eastAsia="nl-NL"/>
        </w:rPr>
        <w:t>niet langer verrekend.</w:t>
      </w:r>
    </w:p>
    <w:p w14:paraId="61482D76" w14:textId="63B50067" w:rsidR="00D96FF7" w:rsidRPr="00D96FF7" w:rsidRDefault="00884A28" w:rsidP="00D96FF7">
      <w:pPr>
        <w:pStyle w:val="Lijstalinea"/>
        <w:numPr>
          <w:ilvl w:val="0"/>
          <w:numId w:val="12"/>
        </w:numPr>
        <w:tabs>
          <w:tab w:val="clear" w:pos="705"/>
        </w:tabs>
        <w:spacing w:line="120" w:lineRule="atLeast"/>
        <w:rPr>
          <w:rFonts w:ascii="Verdana" w:hAnsi="Verdana" w:cs="Arial"/>
          <w:color w:val="000000"/>
          <w:sz w:val="20"/>
          <w:szCs w:val="20"/>
          <w:lang w:eastAsia="nl-NL"/>
        </w:rPr>
      </w:pPr>
      <w:r w:rsidRPr="00207A4B">
        <w:rPr>
          <w:rFonts w:ascii="Verdana" w:hAnsi="Verdana" w:cs="Arial"/>
          <w:color w:val="000000"/>
          <w:sz w:val="20"/>
          <w:szCs w:val="20"/>
          <w:highlight w:val="yellow"/>
          <w:lang w:eastAsia="nl-NL"/>
        </w:rPr>
        <w:lastRenderedPageBreak/>
        <w:t>Bovenstaande afspraken met betrekking tot verrekening hebben alleen betrekking op nieuwe overeenkomsten. Bij nieuwe grondverkopen wordt o</w:t>
      </w:r>
      <w:r w:rsidR="00D96FF7" w:rsidRPr="00207A4B">
        <w:rPr>
          <w:rFonts w:ascii="Verdana" w:hAnsi="Verdana" w:cs="Arial"/>
          <w:color w:val="000000"/>
          <w:sz w:val="20"/>
          <w:szCs w:val="20"/>
          <w:highlight w:val="yellow"/>
          <w:lang w:eastAsia="nl-NL"/>
        </w:rPr>
        <w:t>nderstaande</w:t>
      </w:r>
      <w:r w:rsidR="00D96FF7" w:rsidRPr="00D96FF7">
        <w:rPr>
          <w:rFonts w:ascii="Verdana" w:hAnsi="Verdana" w:cs="Arial"/>
          <w:color w:val="000000"/>
          <w:sz w:val="20"/>
          <w:szCs w:val="20"/>
          <w:lang w:eastAsia="nl-NL"/>
        </w:rPr>
        <w:t xml:space="preserve"> bepaling opgenomen in verband met latere verrekening van de grondprijs sociaal</w:t>
      </w:r>
      <w:r w:rsidR="00DC3F15">
        <w:rPr>
          <w:rFonts w:ascii="Verdana" w:hAnsi="Verdana" w:cs="Arial"/>
          <w:color w:val="000000"/>
          <w:sz w:val="20"/>
          <w:szCs w:val="20"/>
          <w:lang w:eastAsia="nl-NL"/>
        </w:rPr>
        <w:t xml:space="preserve">: </w:t>
      </w:r>
    </w:p>
    <w:p w14:paraId="2904F50A" w14:textId="6FA56F7B" w:rsidR="00D96FF7" w:rsidRDefault="00643AFB" w:rsidP="00D96FF7">
      <w:pPr>
        <w:pStyle w:val="Lijstalinea"/>
        <w:spacing w:line="120" w:lineRule="atLeast"/>
        <w:ind w:left="705"/>
        <w:rPr>
          <w:rFonts w:ascii="Verdana" w:hAnsi="Verdana" w:cs="Arial"/>
          <w:color w:val="000000"/>
          <w:sz w:val="20"/>
          <w:szCs w:val="20"/>
          <w:lang w:eastAsia="nl-NL"/>
        </w:rPr>
      </w:pPr>
      <w:r>
        <w:rPr>
          <w:rFonts w:ascii="Verdana" w:hAnsi="Verdana" w:cs="Arial"/>
          <w:color w:val="000000"/>
          <w:sz w:val="20"/>
          <w:szCs w:val="20"/>
          <w:highlight w:val="yellow"/>
          <w:lang w:eastAsia="nl-NL"/>
        </w:rPr>
        <w:t>Bovenstaande afspraken worden door juristen uitgewerkt in een concept-bepaling (deze volgt na instemming corporaties &amp; gemeenten, v</w:t>
      </w:r>
      <w:r w:rsidR="004F77F6">
        <w:rPr>
          <w:rFonts w:ascii="Verdana" w:hAnsi="Verdana" w:cs="Arial"/>
          <w:color w:val="000000"/>
          <w:sz w:val="20"/>
          <w:szCs w:val="20"/>
          <w:highlight w:val="yellow"/>
          <w:lang w:eastAsia="nl-NL"/>
        </w:rPr>
        <w:t>óó</w:t>
      </w:r>
      <w:r>
        <w:rPr>
          <w:rFonts w:ascii="Verdana" w:hAnsi="Verdana" w:cs="Arial"/>
          <w:color w:val="000000"/>
          <w:sz w:val="20"/>
          <w:szCs w:val="20"/>
          <w:highlight w:val="yellow"/>
          <w:lang w:eastAsia="nl-NL"/>
        </w:rPr>
        <w:t>r de ondertekening</w:t>
      </w:r>
      <w:r>
        <w:rPr>
          <w:rFonts w:ascii="Verdana" w:hAnsi="Verdana" w:cs="Arial"/>
          <w:color w:val="000000"/>
          <w:sz w:val="20"/>
          <w:szCs w:val="20"/>
          <w:lang w:eastAsia="nl-NL"/>
        </w:rPr>
        <w:t xml:space="preserve">). </w:t>
      </w:r>
    </w:p>
    <w:p w14:paraId="2CE4DCBA" w14:textId="626A4531" w:rsidR="007607C3" w:rsidRPr="000C1417" w:rsidRDefault="007607C3" w:rsidP="00EC3C6A">
      <w:pPr>
        <w:pStyle w:val="Lijstalinea"/>
        <w:numPr>
          <w:ilvl w:val="0"/>
          <w:numId w:val="12"/>
        </w:numPr>
        <w:tabs>
          <w:tab w:val="clear" w:pos="705"/>
        </w:tabs>
        <w:spacing w:line="120" w:lineRule="atLeast"/>
        <w:rPr>
          <w:rFonts w:ascii="Verdana" w:hAnsi="Verdana" w:cs="Arial"/>
          <w:color w:val="000000"/>
          <w:sz w:val="20"/>
          <w:szCs w:val="20"/>
          <w:lang w:eastAsia="nl-NL"/>
        </w:rPr>
      </w:pPr>
      <w:r w:rsidRPr="007F2748">
        <w:rPr>
          <w:rFonts w:ascii="Verdana" w:hAnsi="Verdana" w:cs="Arial"/>
          <w:color w:val="000000"/>
          <w:sz w:val="20"/>
          <w:szCs w:val="20"/>
          <w:lang w:eastAsia="nl-NL"/>
        </w:rPr>
        <w:t>Wanneer gewijzigde wetgeving en/of marktomstandigheden</w:t>
      </w:r>
      <w:r w:rsidR="007F2748" w:rsidRPr="007F2748">
        <w:rPr>
          <w:rFonts w:ascii="Verdana" w:hAnsi="Verdana" w:cs="Arial"/>
          <w:color w:val="000000"/>
          <w:sz w:val="20"/>
          <w:szCs w:val="20"/>
          <w:lang w:eastAsia="nl-NL"/>
        </w:rPr>
        <w:t xml:space="preserve">, </w:t>
      </w:r>
      <w:r w:rsidR="007F2748" w:rsidRPr="00207A4B">
        <w:rPr>
          <w:rFonts w:ascii="Verdana" w:hAnsi="Verdana" w:cs="Arial"/>
          <w:color w:val="000000"/>
          <w:sz w:val="20"/>
          <w:szCs w:val="20"/>
          <w:highlight w:val="yellow"/>
          <w:lang w:eastAsia="nl-NL"/>
        </w:rPr>
        <w:t>waaronder de bevriezing of verlaging van de liberalisatiegrens</w:t>
      </w:r>
      <w:r w:rsidR="000C1417">
        <w:rPr>
          <w:rFonts w:ascii="Verdana" w:hAnsi="Verdana" w:cs="Arial"/>
          <w:color w:val="000000"/>
          <w:sz w:val="20"/>
          <w:szCs w:val="20"/>
          <w:lang w:eastAsia="nl-NL"/>
        </w:rPr>
        <w:t xml:space="preserve"> </w:t>
      </w:r>
      <w:r w:rsidRPr="000C1417">
        <w:rPr>
          <w:rFonts w:ascii="Verdana" w:hAnsi="Verdana" w:cs="Arial"/>
          <w:color w:val="000000"/>
          <w:sz w:val="20"/>
          <w:szCs w:val="20"/>
          <w:lang w:eastAsia="nl-NL"/>
        </w:rPr>
        <w:t xml:space="preserve">en/of de financiële positie en </w:t>
      </w:r>
      <w:r w:rsidRPr="007F2748">
        <w:rPr>
          <w:rFonts w:ascii="Verdana" w:hAnsi="Verdana" w:cs="Arial"/>
          <w:color w:val="000000"/>
          <w:sz w:val="20"/>
          <w:szCs w:val="20"/>
          <w:lang w:eastAsia="nl-NL"/>
        </w:rPr>
        <w:t>toekomstbestendigheid van de corporatie daartoe aanleiding geven en deze situatie in voldoende mate door de corporatie schriftelijk wordt onderbouwd, kunnen gemeenten en corporaties in gezamenlijk overleg en na daarover wederzijdse wilsovereenstemming te hebben bereikt, besluiten om van toepassing van de onder afspraken 5.1.5 t/m 5.1.1</w:t>
      </w:r>
      <w:r w:rsidR="007F2748" w:rsidRPr="007F2748">
        <w:rPr>
          <w:rFonts w:ascii="Verdana" w:hAnsi="Verdana" w:cs="Arial"/>
          <w:color w:val="000000"/>
          <w:sz w:val="20"/>
          <w:szCs w:val="20"/>
          <w:lang w:eastAsia="nl-NL"/>
        </w:rPr>
        <w:t>1</w:t>
      </w:r>
      <w:r w:rsidRPr="007F2748">
        <w:rPr>
          <w:rFonts w:ascii="Verdana" w:hAnsi="Verdana" w:cs="Arial"/>
          <w:color w:val="000000"/>
          <w:sz w:val="20"/>
          <w:szCs w:val="20"/>
          <w:lang w:eastAsia="nl-NL"/>
        </w:rPr>
        <w:t xml:space="preserve"> weergegeven verrekening, geheel of gedeeltelijk af te zien</w:t>
      </w:r>
      <w:r w:rsidR="00883041" w:rsidRPr="007F2748">
        <w:rPr>
          <w:rFonts w:ascii="Verdana" w:hAnsi="Verdana" w:cs="Arial"/>
          <w:color w:val="000000"/>
          <w:sz w:val="20"/>
          <w:szCs w:val="20"/>
          <w:lang w:eastAsia="nl-NL"/>
        </w:rPr>
        <w:t xml:space="preserve">. </w:t>
      </w:r>
    </w:p>
    <w:p w14:paraId="35F8C9F9" w14:textId="77777777" w:rsidR="00991148" w:rsidRDefault="00991148" w:rsidP="00EC3C6A">
      <w:pPr>
        <w:pStyle w:val="Lijstalinea"/>
        <w:spacing w:line="120" w:lineRule="atLeast"/>
        <w:ind w:left="705"/>
        <w:rPr>
          <w:rFonts w:ascii="Verdana" w:hAnsi="Verdana" w:cs="Arial"/>
          <w:color w:val="000000"/>
          <w:sz w:val="20"/>
          <w:szCs w:val="20"/>
          <w:lang w:eastAsia="nl-NL"/>
        </w:rPr>
      </w:pPr>
    </w:p>
    <w:p w14:paraId="26D9BE6E" w14:textId="77777777" w:rsidR="003930C6" w:rsidRPr="00B05C78" w:rsidRDefault="003930C6" w:rsidP="00991148">
      <w:pPr>
        <w:pStyle w:val="Lijstalinea"/>
        <w:keepNext/>
        <w:numPr>
          <w:ilvl w:val="1"/>
          <w:numId w:val="19"/>
        </w:numPr>
        <w:spacing w:line="120" w:lineRule="atLeast"/>
        <w:rPr>
          <w:rFonts w:ascii="Verdana" w:hAnsi="Verdana"/>
          <w:b/>
          <w:sz w:val="24"/>
          <w:szCs w:val="24"/>
        </w:rPr>
      </w:pPr>
      <w:r>
        <w:rPr>
          <w:rFonts w:ascii="Verdana" w:hAnsi="Verdana"/>
          <w:b/>
          <w:sz w:val="24"/>
          <w:szCs w:val="24"/>
        </w:rPr>
        <w:t>Kosten PALT</w:t>
      </w:r>
    </w:p>
    <w:p w14:paraId="52F8814B" w14:textId="2D8A60B2" w:rsidR="003930C6" w:rsidRPr="00654399" w:rsidRDefault="003930C6" w:rsidP="00FF5B26">
      <w:pPr>
        <w:spacing w:after="0" w:line="120" w:lineRule="atLeast"/>
        <w:rPr>
          <w:rFonts w:ascii="Verdana" w:hAnsi="Verdana" w:cs="Arial"/>
          <w:color w:val="000000"/>
          <w:sz w:val="20"/>
          <w:szCs w:val="20"/>
          <w:lang w:eastAsia="nl-NL"/>
        </w:rPr>
      </w:pPr>
      <w:r>
        <w:rPr>
          <w:rFonts w:ascii="Verdana" w:hAnsi="Verdana"/>
          <w:sz w:val="20"/>
          <w:szCs w:val="20"/>
        </w:rPr>
        <w:t xml:space="preserve">Materiële kosten van PALT, waaronder bijeenkomsten, worden door corporaties en gemeenten gedeeld. Personele inzet valt hier niet onder, dit komt voor rekening van de betreffende organisatie zelf. </w:t>
      </w:r>
    </w:p>
    <w:p w14:paraId="6513B994" w14:textId="77777777" w:rsidR="00F4414D" w:rsidRDefault="003930C6" w:rsidP="00FF5B26">
      <w:pPr>
        <w:spacing w:after="0" w:line="120" w:lineRule="atLeast"/>
        <w:rPr>
          <w:rFonts w:ascii="Verdana" w:hAnsi="Verdana" w:cs="Arial"/>
          <w:b/>
          <w:bCs/>
          <w:color w:val="000000"/>
          <w:sz w:val="28"/>
          <w:szCs w:val="28"/>
          <w:lang w:eastAsia="nl-NL"/>
        </w:rPr>
      </w:pPr>
      <w:r w:rsidRPr="00654399">
        <w:rPr>
          <w:rFonts w:ascii="Verdana" w:hAnsi="Verdana" w:cs="Arial"/>
          <w:color w:val="000000"/>
          <w:sz w:val="27"/>
          <w:szCs w:val="27"/>
          <w:lang w:eastAsia="nl-NL"/>
        </w:rPr>
        <w:br w:type="page"/>
      </w:r>
      <w:r w:rsidRPr="00654399">
        <w:rPr>
          <w:rFonts w:ascii="Verdana" w:hAnsi="Verdana" w:cs="Arial"/>
          <w:b/>
          <w:bCs/>
          <w:color w:val="000000"/>
          <w:sz w:val="28"/>
          <w:szCs w:val="28"/>
          <w:lang w:eastAsia="nl-NL"/>
        </w:rPr>
        <w:lastRenderedPageBreak/>
        <w:t>Deel III</w:t>
      </w:r>
      <w:r w:rsidR="00636D4C">
        <w:rPr>
          <w:rFonts w:ascii="Verdana" w:hAnsi="Verdana" w:cs="Arial"/>
          <w:b/>
          <w:bCs/>
          <w:color w:val="000000"/>
          <w:sz w:val="28"/>
          <w:szCs w:val="28"/>
          <w:lang w:eastAsia="nl-NL"/>
        </w:rPr>
        <w:t xml:space="preserve"> </w:t>
      </w:r>
    </w:p>
    <w:p w14:paraId="2284EAB9" w14:textId="00D613C9" w:rsidR="003930C6" w:rsidRPr="00654399" w:rsidRDefault="003930C6" w:rsidP="00FF5B26">
      <w:pPr>
        <w:spacing w:after="0" w:line="120" w:lineRule="atLeast"/>
        <w:rPr>
          <w:rFonts w:ascii="Verdana" w:hAnsi="Verdana" w:cs="Arial"/>
          <w:color w:val="000000"/>
          <w:sz w:val="27"/>
          <w:szCs w:val="27"/>
          <w:lang w:eastAsia="nl-NL"/>
        </w:rPr>
      </w:pPr>
      <w:r w:rsidRPr="00654399">
        <w:rPr>
          <w:rFonts w:ascii="Verdana" w:hAnsi="Verdana" w:cs="Arial"/>
          <w:b/>
          <w:bCs/>
          <w:color w:val="000000"/>
          <w:sz w:val="28"/>
          <w:szCs w:val="28"/>
          <w:lang w:eastAsia="nl-NL"/>
        </w:rPr>
        <w:t>Jaarlijkse uitwerking &amp;</w:t>
      </w:r>
      <w:r w:rsidR="00F4414D">
        <w:rPr>
          <w:rFonts w:ascii="Verdana" w:hAnsi="Verdana" w:cs="Arial"/>
          <w:b/>
          <w:bCs/>
          <w:color w:val="000000"/>
          <w:sz w:val="28"/>
          <w:szCs w:val="28"/>
          <w:lang w:eastAsia="nl-NL"/>
        </w:rPr>
        <w:t xml:space="preserve"> lokaal </w:t>
      </w:r>
      <w:r>
        <w:rPr>
          <w:rFonts w:ascii="Verdana" w:hAnsi="Verdana" w:cs="Arial"/>
          <w:b/>
          <w:bCs/>
          <w:color w:val="000000"/>
          <w:sz w:val="28"/>
          <w:szCs w:val="28"/>
          <w:lang w:eastAsia="nl-NL"/>
        </w:rPr>
        <w:t>programma</w:t>
      </w:r>
    </w:p>
    <w:p w14:paraId="2FC1A664" w14:textId="77777777" w:rsidR="00F4414D" w:rsidRDefault="00F4414D" w:rsidP="00FF5B26">
      <w:pPr>
        <w:spacing w:after="0" w:line="120" w:lineRule="atLeast"/>
        <w:rPr>
          <w:rFonts w:ascii="Verdana" w:hAnsi="Verdana" w:cs="Arial"/>
          <w:color w:val="000000"/>
          <w:sz w:val="20"/>
          <w:szCs w:val="20"/>
          <w:lang w:eastAsia="nl-NL"/>
        </w:rPr>
      </w:pPr>
    </w:p>
    <w:p w14:paraId="33190FCA" w14:textId="6B80CF8A" w:rsidR="00F4414D" w:rsidRPr="00F4414D" w:rsidRDefault="00F4414D" w:rsidP="00FF5B26">
      <w:pPr>
        <w:spacing w:after="0" w:line="120" w:lineRule="atLeast"/>
        <w:rPr>
          <w:rFonts w:ascii="Verdana" w:hAnsi="Verdana" w:cs="Arial"/>
          <w:b/>
          <w:bCs/>
          <w:color w:val="000000"/>
          <w:sz w:val="28"/>
          <w:szCs w:val="28"/>
          <w:lang w:eastAsia="nl-NL"/>
        </w:rPr>
      </w:pPr>
      <w:r w:rsidRPr="00F4414D">
        <w:rPr>
          <w:rFonts w:ascii="Verdana" w:hAnsi="Verdana" w:cs="Arial"/>
          <w:b/>
          <w:bCs/>
          <w:color w:val="000000"/>
          <w:sz w:val="28"/>
          <w:szCs w:val="28"/>
          <w:lang w:eastAsia="nl-NL"/>
        </w:rPr>
        <w:t>Inleiding</w:t>
      </w:r>
    </w:p>
    <w:p w14:paraId="602D71D4" w14:textId="435190BE" w:rsidR="003930C6"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Dit deel van PALT bevat alle definities, prijsgrenzen en -afspraken van de PALT Drechtsteden 2015-2020. Dit deel wordt jaarlijks herijkt</w:t>
      </w:r>
      <w:r w:rsidR="004F0EAE">
        <w:rPr>
          <w:rFonts w:ascii="Verdana" w:hAnsi="Verdana" w:cs="Arial"/>
          <w:color w:val="000000"/>
          <w:sz w:val="20"/>
          <w:szCs w:val="20"/>
          <w:lang w:eastAsia="nl-NL"/>
        </w:rPr>
        <w:t xml:space="preserve"> c.q.</w:t>
      </w:r>
      <w:r w:rsidRPr="00654399">
        <w:rPr>
          <w:rFonts w:ascii="Verdana" w:hAnsi="Verdana" w:cs="Arial"/>
          <w:color w:val="000000"/>
          <w:sz w:val="20"/>
          <w:szCs w:val="20"/>
          <w:lang w:eastAsia="nl-NL"/>
        </w:rPr>
        <w:t xml:space="preserve"> geïndexeerd. </w:t>
      </w:r>
    </w:p>
    <w:p w14:paraId="6C7F0F7E" w14:textId="30FC8182" w:rsidR="00D96FF7" w:rsidRPr="00654399" w:rsidRDefault="00D96FF7" w:rsidP="00FF5B2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Hoofdstuk 6 beva</w:t>
      </w:r>
      <w:r w:rsidR="004F0EAE">
        <w:rPr>
          <w:rFonts w:ascii="Verdana" w:hAnsi="Verdana" w:cs="Arial"/>
          <w:color w:val="000000"/>
          <w:sz w:val="20"/>
          <w:szCs w:val="20"/>
          <w:lang w:eastAsia="nl-NL"/>
        </w:rPr>
        <w:t>t het regionale deel van de jaarlijkse update, h</w:t>
      </w:r>
      <w:r>
        <w:rPr>
          <w:rFonts w:ascii="Verdana" w:hAnsi="Verdana" w:cs="Arial"/>
          <w:color w:val="000000"/>
          <w:sz w:val="20"/>
          <w:szCs w:val="20"/>
          <w:lang w:eastAsia="nl-NL"/>
        </w:rPr>
        <w:t xml:space="preserve">oofdstuk 7 bevat de lokale </w:t>
      </w:r>
      <w:r w:rsidR="004F0EAE">
        <w:rPr>
          <w:rFonts w:ascii="Verdana" w:hAnsi="Verdana" w:cs="Arial"/>
          <w:color w:val="000000"/>
          <w:sz w:val="20"/>
          <w:szCs w:val="20"/>
          <w:lang w:eastAsia="nl-NL"/>
        </w:rPr>
        <w:t xml:space="preserve">uitwerking en afspraken, </w:t>
      </w:r>
      <w:r>
        <w:rPr>
          <w:rFonts w:ascii="Verdana" w:hAnsi="Verdana" w:cs="Arial"/>
          <w:color w:val="000000"/>
          <w:sz w:val="20"/>
          <w:szCs w:val="20"/>
          <w:lang w:eastAsia="nl-NL"/>
        </w:rPr>
        <w:t xml:space="preserve">per gemeente </w:t>
      </w:r>
      <w:r w:rsidR="004F0EAE">
        <w:rPr>
          <w:rFonts w:ascii="Verdana" w:hAnsi="Verdana" w:cs="Arial"/>
          <w:color w:val="000000"/>
          <w:sz w:val="20"/>
          <w:szCs w:val="20"/>
          <w:lang w:eastAsia="nl-NL"/>
        </w:rPr>
        <w:t xml:space="preserve">weergegeven. </w:t>
      </w:r>
    </w:p>
    <w:p w14:paraId="5C592840" w14:textId="77777777" w:rsidR="00D96FF7" w:rsidRDefault="00D96FF7" w:rsidP="00FF5B26">
      <w:pPr>
        <w:spacing w:after="0" w:line="120" w:lineRule="atLeast"/>
        <w:rPr>
          <w:rFonts w:ascii="Verdana" w:hAnsi="Verdana" w:cs="Arial"/>
          <w:color w:val="000000"/>
          <w:sz w:val="20"/>
          <w:szCs w:val="20"/>
          <w:lang w:eastAsia="nl-NL"/>
        </w:rPr>
      </w:pPr>
    </w:p>
    <w:p w14:paraId="6369F989" w14:textId="7EB2859E" w:rsidR="00D96FF7" w:rsidRPr="00D96FF7" w:rsidRDefault="00D96FF7" w:rsidP="00FF5B26">
      <w:pPr>
        <w:spacing w:after="0" w:line="120" w:lineRule="atLeast"/>
        <w:rPr>
          <w:rFonts w:ascii="Verdana" w:hAnsi="Verdana" w:cs="Arial"/>
          <w:b/>
          <w:bCs/>
          <w:color w:val="000000"/>
          <w:sz w:val="28"/>
          <w:szCs w:val="28"/>
          <w:lang w:eastAsia="nl-NL"/>
        </w:rPr>
      </w:pPr>
      <w:r w:rsidRPr="00D96FF7">
        <w:rPr>
          <w:rFonts w:ascii="Verdana" w:hAnsi="Verdana" w:cs="Arial"/>
          <w:b/>
          <w:bCs/>
          <w:color w:val="000000"/>
          <w:sz w:val="28"/>
          <w:szCs w:val="28"/>
          <w:lang w:eastAsia="nl-NL"/>
        </w:rPr>
        <w:t xml:space="preserve">Hoofdstuk </w:t>
      </w:r>
      <w:r>
        <w:rPr>
          <w:rFonts w:ascii="Verdana" w:hAnsi="Verdana" w:cs="Arial"/>
          <w:b/>
          <w:bCs/>
          <w:color w:val="000000"/>
          <w:sz w:val="28"/>
          <w:szCs w:val="28"/>
          <w:lang w:eastAsia="nl-NL"/>
        </w:rPr>
        <w:t>6</w:t>
      </w:r>
      <w:r w:rsidRPr="00D96FF7">
        <w:rPr>
          <w:rFonts w:ascii="Verdana" w:hAnsi="Verdana" w:cs="Arial"/>
          <w:b/>
          <w:bCs/>
          <w:color w:val="000000"/>
          <w:sz w:val="28"/>
          <w:szCs w:val="28"/>
          <w:lang w:eastAsia="nl-NL"/>
        </w:rPr>
        <w:t xml:space="preserve">. Regionale korte termijn afspraken. </w:t>
      </w:r>
    </w:p>
    <w:p w14:paraId="2E4B4589" w14:textId="77777777" w:rsidR="003930C6" w:rsidRPr="00E042AC" w:rsidRDefault="003930C6" w:rsidP="002205C2">
      <w:pPr>
        <w:numPr>
          <w:ilvl w:val="1"/>
          <w:numId w:val="3"/>
        </w:numPr>
        <w:spacing w:after="0" w:line="120" w:lineRule="atLeast"/>
        <w:ind w:hanging="720"/>
        <w:rPr>
          <w:rFonts w:ascii="Verdana" w:hAnsi="Verdana" w:cs="Arial"/>
          <w:color w:val="000000"/>
          <w:sz w:val="20"/>
          <w:szCs w:val="20"/>
          <w:lang w:eastAsia="nl-NL"/>
        </w:rPr>
      </w:pPr>
      <w:r w:rsidRPr="00E042AC">
        <w:rPr>
          <w:rFonts w:ascii="Verdana" w:hAnsi="Verdana" w:cs="Arial"/>
          <w:b/>
          <w:bCs/>
          <w:color w:val="000000"/>
          <w:sz w:val="20"/>
          <w:szCs w:val="20"/>
          <w:lang w:eastAsia="nl-NL"/>
        </w:rPr>
        <w:t>Doelgroep van beleid</w:t>
      </w:r>
    </w:p>
    <w:p w14:paraId="18B76A38" w14:textId="77777777" w:rsidR="003930C6" w:rsidRPr="00E042AC" w:rsidRDefault="003930C6" w:rsidP="002205C2">
      <w:pPr>
        <w:numPr>
          <w:ilvl w:val="2"/>
          <w:numId w:val="3"/>
        </w:numPr>
        <w:tabs>
          <w:tab w:val="clear" w:pos="1080"/>
        </w:tabs>
        <w:spacing w:after="0" w:line="120" w:lineRule="atLeast"/>
        <w:ind w:left="720" w:hanging="720"/>
        <w:rPr>
          <w:rFonts w:ascii="Verdana" w:hAnsi="Verdana" w:cs="Arial"/>
          <w:color w:val="000000"/>
          <w:sz w:val="20"/>
          <w:szCs w:val="20"/>
          <w:lang w:eastAsia="nl-NL"/>
        </w:rPr>
      </w:pPr>
      <w:r w:rsidRPr="00E042AC">
        <w:rPr>
          <w:rFonts w:ascii="Verdana" w:hAnsi="Verdana" w:cs="Arial"/>
          <w:b/>
          <w:bCs/>
          <w:color w:val="000000"/>
          <w:sz w:val="20"/>
          <w:szCs w:val="20"/>
          <w:lang w:eastAsia="nl-NL"/>
        </w:rPr>
        <w:t>Primaire doelgroep van beleid</w:t>
      </w:r>
    </w:p>
    <w:p w14:paraId="4F72AAD4" w14:textId="77777777" w:rsidR="003930C6" w:rsidRDefault="003930C6" w:rsidP="00FF5B26">
      <w:pPr>
        <w:spacing w:after="0" w:line="120" w:lineRule="atLeast"/>
        <w:rPr>
          <w:rFonts w:ascii="Verdana" w:hAnsi="Verdana" w:cs="Arial"/>
          <w:color w:val="000000"/>
          <w:sz w:val="20"/>
          <w:szCs w:val="20"/>
          <w:lang w:eastAsia="nl-NL"/>
        </w:rPr>
      </w:pPr>
      <w:r w:rsidRPr="00E042AC">
        <w:rPr>
          <w:rFonts w:ascii="Verdana" w:hAnsi="Verdana" w:cs="Arial"/>
          <w:color w:val="000000"/>
          <w:sz w:val="20"/>
          <w:szCs w:val="20"/>
          <w:lang w:eastAsia="nl-NL"/>
        </w:rPr>
        <w:t xml:space="preserve">De primaire doelgroep van beleid wordt gevormd door de huishoudens met een bruto jaarinkomen tot de huurtoeslaggrens. </w:t>
      </w:r>
    </w:p>
    <w:p w14:paraId="4AE5D1C7" w14:textId="77777777" w:rsidR="002D09F7" w:rsidRDefault="002D09F7" w:rsidP="00FF5B26">
      <w:pPr>
        <w:spacing w:after="0" w:line="120" w:lineRule="atLeast"/>
        <w:rPr>
          <w:rFonts w:ascii="Verdana" w:hAnsi="Verdana" w:cs="Arial"/>
          <w:color w:val="000000"/>
          <w:sz w:val="20"/>
          <w:szCs w:val="20"/>
          <w:lang w:eastAsia="nl-NL"/>
        </w:rPr>
      </w:pPr>
    </w:p>
    <w:tbl>
      <w:tblPr>
        <w:tblStyle w:val="Gemiddeldearcering2-accent11"/>
        <w:tblW w:w="8505" w:type="dxa"/>
        <w:tblLook w:val="06A0" w:firstRow="1" w:lastRow="0" w:firstColumn="1" w:lastColumn="0" w:noHBand="1" w:noVBand="1"/>
      </w:tblPr>
      <w:tblGrid>
        <w:gridCol w:w="3828"/>
        <w:gridCol w:w="2309"/>
        <w:gridCol w:w="2368"/>
      </w:tblGrid>
      <w:tr w:rsidR="002D09F7" w:rsidRPr="00BA38F0" w14:paraId="6B6008FF" w14:textId="77777777" w:rsidTr="002D09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Borders>
              <w:top w:val="single" w:sz="4" w:space="0" w:color="auto"/>
              <w:bottom w:val="single" w:sz="4" w:space="0" w:color="auto"/>
            </w:tcBorders>
            <w:shd w:val="clear" w:color="auto" w:fill="95B3D7" w:themeFill="accent1" w:themeFillTint="99"/>
          </w:tcPr>
          <w:p w14:paraId="0FB04FCD" w14:textId="5D5A73CB" w:rsidR="002D09F7" w:rsidRPr="002D09F7" w:rsidRDefault="002D09F7" w:rsidP="002664CE">
            <w:pPr>
              <w:rPr>
                <w:rFonts w:asciiTheme="minorHAnsi" w:hAnsiTheme="minorHAnsi" w:cs="Arial"/>
                <w:b w:val="0"/>
                <w:color w:val="auto"/>
              </w:rPr>
            </w:pPr>
            <w:r>
              <w:rPr>
                <w:rFonts w:asciiTheme="minorHAnsi" w:hAnsiTheme="minorHAnsi" w:cs="Arial"/>
                <w:color w:val="auto"/>
              </w:rPr>
              <w:t xml:space="preserve">Primaire doelgroep  </w:t>
            </w:r>
            <w:r w:rsidRPr="002D09F7">
              <w:rPr>
                <w:rFonts w:asciiTheme="minorHAnsi" w:hAnsiTheme="minorHAnsi" w:cs="Arial"/>
                <w:b w:val="0"/>
                <w:color w:val="auto"/>
              </w:rPr>
              <w:t>(</w:t>
            </w:r>
            <w:r>
              <w:rPr>
                <w:rFonts w:asciiTheme="minorHAnsi" w:hAnsiTheme="minorHAnsi" w:cs="Arial"/>
                <w:b w:val="0"/>
                <w:color w:val="auto"/>
              </w:rPr>
              <w:t>prijspeil 201</w:t>
            </w:r>
            <w:r w:rsidR="002664CE">
              <w:rPr>
                <w:rFonts w:asciiTheme="minorHAnsi" w:hAnsiTheme="minorHAnsi" w:cs="Arial"/>
                <w:b w:val="0"/>
                <w:color w:val="auto"/>
              </w:rPr>
              <w:t>6</w:t>
            </w:r>
            <w:r>
              <w:rPr>
                <w:rFonts w:asciiTheme="minorHAnsi" w:hAnsiTheme="minorHAnsi" w:cs="Arial"/>
                <w:b w:val="0"/>
                <w:color w:val="auto"/>
              </w:rPr>
              <w:t>)</w:t>
            </w:r>
          </w:p>
        </w:tc>
        <w:tc>
          <w:tcPr>
            <w:tcW w:w="2309" w:type="dxa"/>
            <w:tcBorders>
              <w:top w:val="single" w:sz="4" w:space="0" w:color="auto"/>
              <w:bottom w:val="single" w:sz="4" w:space="0" w:color="auto"/>
            </w:tcBorders>
            <w:shd w:val="clear" w:color="auto" w:fill="95B3D7" w:themeFill="accent1" w:themeFillTint="99"/>
          </w:tcPr>
          <w:p w14:paraId="79F213DB" w14:textId="77777777" w:rsidR="002D09F7" w:rsidRPr="00BA38F0" w:rsidRDefault="002D09F7" w:rsidP="002F732E">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BA38F0">
              <w:rPr>
                <w:rFonts w:asciiTheme="minorHAnsi" w:hAnsiTheme="minorHAnsi" w:cs="Arial"/>
                <w:b w:val="0"/>
                <w:color w:val="auto"/>
              </w:rPr>
              <w:t>Jonger dan AOW-leeftijd</w:t>
            </w:r>
          </w:p>
        </w:tc>
        <w:tc>
          <w:tcPr>
            <w:tcW w:w="2368" w:type="dxa"/>
            <w:tcBorders>
              <w:top w:val="single" w:sz="4" w:space="0" w:color="auto"/>
              <w:bottom w:val="single" w:sz="4" w:space="0" w:color="auto"/>
            </w:tcBorders>
            <w:shd w:val="clear" w:color="auto" w:fill="95B3D7" w:themeFill="accent1" w:themeFillTint="99"/>
          </w:tcPr>
          <w:p w14:paraId="56F0B517" w14:textId="77777777" w:rsidR="002D09F7" w:rsidRPr="00BA38F0" w:rsidRDefault="002D09F7" w:rsidP="002F732E">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rPr>
            </w:pPr>
            <w:r w:rsidRPr="00BA38F0">
              <w:rPr>
                <w:rFonts w:asciiTheme="minorHAnsi" w:hAnsiTheme="minorHAnsi" w:cs="Arial"/>
                <w:b w:val="0"/>
                <w:color w:val="auto"/>
              </w:rPr>
              <w:t>Vanaf AOW-leeftijd</w:t>
            </w:r>
          </w:p>
        </w:tc>
      </w:tr>
      <w:tr w:rsidR="002D09F7" w:rsidRPr="00BA38F0" w14:paraId="47ABE9A3" w14:textId="77777777" w:rsidTr="002D09F7">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tcBorders>
            <w:shd w:val="clear" w:color="auto" w:fill="95B3D7" w:themeFill="accent1" w:themeFillTint="99"/>
          </w:tcPr>
          <w:p w14:paraId="5E461014" w14:textId="77777777" w:rsidR="002D09F7" w:rsidRPr="00BA38F0" w:rsidRDefault="002D09F7" w:rsidP="002F732E">
            <w:pPr>
              <w:rPr>
                <w:rFonts w:asciiTheme="minorHAnsi" w:hAnsiTheme="minorHAnsi" w:cs="Arial"/>
                <w:b w:val="0"/>
                <w:color w:val="auto"/>
              </w:rPr>
            </w:pPr>
            <w:r w:rsidRPr="00BA38F0">
              <w:rPr>
                <w:rFonts w:asciiTheme="minorHAnsi" w:hAnsiTheme="minorHAnsi" w:cs="Arial"/>
                <w:b w:val="0"/>
                <w:color w:val="auto"/>
              </w:rPr>
              <w:t>Alleenstaande</w:t>
            </w:r>
          </w:p>
        </w:tc>
        <w:tc>
          <w:tcPr>
            <w:tcW w:w="2309" w:type="dxa"/>
            <w:tcBorders>
              <w:top w:val="single" w:sz="4" w:space="0" w:color="auto"/>
            </w:tcBorders>
          </w:tcPr>
          <w:p w14:paraId="40E3A968" w14:textId="4CE95F0D" w:rsidR="002D09F7" w:rsidRPr="00BA38F0" w:rsidRDefault="002D09F7" w:rsidP="00A77F68">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BA38F0">
              <w:rPr>
                <w:rFonts w:asciiTheme="minorHAnsi" w:hAnsiTheme="minorHAnsi" w:cs="Arial"/>
              </w:rPr>
              <w:t xml:space="preserve">€ </w:t>
            </w:r>
            <w:r w:rsidR="00A77F68">
              <w:rPr>
                <w:rFonts w:asciiTheme="minorHAnsi" w:hAnsiTheme="minorHAnsi" w:cs="Arial"/>
              </w:rPr>
              <w:t>22</w:t>
            </w:r>
            <w:r w:rsidRPr="00BA38F0">
              <w:rPr>
                <w:rFonts w:asciiTheme="minorHAnsi" w:hAnsiTheme="minorHAnsi" w:cs="Arial"/>
              </w:rPr>
              <w:t>.</w:t>
            </w:r>
            <w:r w:rsidR="00A77F68">
              <w:rPr>
                <w:rFonts w:asciiTheme="minorHAnsi" w:hAnsiTheme="minorHAnsi" w:cs="Arial"/>
              </w:rPr>
              <w:t>10</w:t>
            </w:r>
            <w:r w:rsidRPr="00BA38F0">
              <w:rPr>
                <w:rFonts w:asciiTheme="minorHAnsi" w:hAnsiTheme="minorHAnsi" w:cs="Arial"/>
              </w:rPr>
              <w:t>0</w:t>
            </w:r>
          </w:p>
        </w:tc>
        <w:tc>
          <w:tcPr>
            <w:tcW w:w="2368" w:type="dxa"/>
            <w:tcBorders>
              <w:top w:val="single" w:sz="4" w:space="0" w:color="auto"/>
            </w:tcBorders>
          </w:tcPr>
          <w:p w14:paraId="78E6C1F6" w14:textId="59AC33C2" w:rsidR="002D09F7" w:rsidRPr="00BA38F0" w:rsidRDefault="00A77F68" w:rsidP="00A77F68">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 </w:t>
            </w:r>
            <w:r w:rsidRPr="00A77F68">
              <w:rPr>
                <w:rFonts w:asciiTheme="minorHAnsi" w:hAnsiTheme="minorHAnsi" w:cs="Arial"/>
              </w:rPr>
              <w:t>21.115,19</w:t>
            </w:r>
          </w:p>
        </w:tc>
      </w:tr>
      <w:tr w:rsidR="002D09F7" w:rsidRPr="00BA38F0" w14:paraId="4A1ACCB4" w14:textId="77777777" w:rsidTr="002D09F7">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auto"/>
            </w:tcBorders>
            <w:shd w:val="clear" w:color="auto" w:fill="95B3D7" w:themeFill="accent1" w:themeFillTint="99"/>
          </w:tcPr>
          <w:p w14:paraId="292EE204" w14:textId="77777777" w:rsidR="002D09F7" w:rsidRPr="00BA38F0" w:rsidRDefault="002D09F7" w:rsidP="002F732E">
            <w:pPr>
              <w:rPr>
                <w:rFonts w:asciiTheme="minorHAnsi" w:hAnsiTheme="minorHAnsi" w:cs="Arial"/>
                <w:b w:val="0"/>
                <w:color w:val="auto"/>
              </w:rPr>
            </w:pPr>
            <w:r w:rsidRPr="00BA38F0">
              <w:rPr>
                <w:rFonts w:asciiTheme="minorHAnsi" w:hAnsiTheme="minorHAnsi" w:cs="Arial"/>
                <w:b w:val="0"/>
                <w:color w:val="auto"/>
              </w:rPr>
              <w:t>Meerpersoonshuishouden</w:t>
            </w:r>
          </w:p>
        </w:tc>
        <w:tc>
          <w:tcPr>
            <w:tcW w:w="2309" w:type="dxa"/>
            <w:tcBorders>
              <w:bottom w:val="single" w:sz="4" w:space="0" w:color="auto"/>
            </w:tcBorders>
          </w:tcPr>
          <w:p w14:paraId="06A17817" w14:textId="57A81A1A" w:rsidR="002D09F7" w:rsidRPr="00BA38F0" w:rsidRDefault="002D09F7" w:rsidP="00A77F68">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BA38F0">
              <w:rPr>
                <w:rFonts w:asciiTheme="minorHAnsi" w:hAnsiTheme="minorHAnsi" w:cs="Arial"/>
              </w:rPr>
              <w:t xml:space="preserve">€ </w:t>
            </w:r>
            <w:r w:rsidR="00A77F68">
              <w:rPr>
                <w:rFonts w:asciiTheme="minorHAnsi" w:hAnsiTheme="minorHAnsi" w:cs="Arial"/>
              </w:rPr>
              <w:t>30.00</w:t>
            </w:r>
            <w:r w:rsidRPr="00BA38F0">
              <w:rPr>
                <w:rFonts w:asciiTheme="minorHAnsi" w:hAnsiTheme="minorHAnsi" w:cs="Arial"/>
              </w:rPr>
              <w:t>0</w:t>
            </w:r>
          </w:p>
        </w:tc>
        <w:tc>
          <w:tcPr>
            <w:tcW w:w="2368" w:type="dxa"/>
            <w:tcBorders>
              <w:bottom w:val="single" w:sz="4" w:space="0" w:color="auto"/>
            </w:tcBorders>
          </w:tcPr>
          <w:p w14:paraId="7B88CC84" w14:textId="561B7B2B" w:rsidR="002D09F7" w:rsidRPr="00BA38F0" w:rsidRDefault="002D09F7" w:rsidP="002F732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BA38F0">
              <w:rPr>
                <w:rFonts w:asciiTheme="minorHAnsi" w:hAnsiTheme="minorHAnsi" w:cs="Arial"/>
              </w:rPr>
              <w:t xml:space="preserve">€ </w:t>
            </w:r>
            <w:r w:rsidR="00A77F68" w:rsidRPr="00A77F68">
              <w:rPr>
                <w:rFonts w:asciiTheme="minorHAnsi" w:hAnsiTheme="minorHAnsi" w:cs="Arial"/>
              </w:rPr>
              <w:t>27.951,34</w:t>
            </w:r>
          </w:p>
        </w:tc>
      </w:tr>
    </w:tbl>
    <w:p w14:paraId="6DAD971B" w14:textId="77777777" w:rsidR="002D09F7" w:rsidRPr="00E042AC" w:rsidRDefault="002D09F7" w:rsidP="00FF5B26">
      <w:pPr>
        <w:spacing w:after="0" w:line="120" w:lineRule="atLeast"/>
        <w:rPr>
          <w:rFonts w:ascii="Verdana" w:hAnsi="Verdana" w:cs="Arial"/>
          <w:color w:val="000000"/>
          <w:sz w:val="20"/>
          <w:szCs w:val="20"/>
          <w:lang w:eastAsia="nl-NL"/>
        </w:rPr>
      </w:pPr>
    </w:p>
    <w:p w14:paraId="7D10619A" w14:textId="77777777" w:rsidR="003930C6" w:rsidRPr="00E042AC" w:rsidRDefault="003930C6" w:rsidP="002205C2">
      <w:pPr>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sidRPr="00E042AC">
        <w:rPr>
          <w:rFonts w:ascii="Verdana" w:hAnsi="Verdana" w:cs="Arial"/>
          <w:b/>
          <w:bCs/>
          <w:color w:val="000000"/>
          <w:sz w:val="20"/>
          <w:szCs w:val="20"/>
          <w:lang w:eastAsia="nl-NL"/>
        </w:rPr>
        <w:t>Secundaire doelgroep van beleid</w:t>
      </w:r>
    </w:p>
    <w:p w14:paraId="787D41EF" w14:textId="65DAEBE8" w:rsidR="003930C6" w:rsidRPr="00E042AC" w:rsidRDefault="003930C6" w:rsidP="00FF5B26">
      <w:pPr>
        <w:spacing w:after="0" w:line="120" w:lineRule="atLeast"/>
        <w:rPr>
          <w:rFonts w:ascii="Verdana" w:hAnsi="Verdana" w:cs="Arial"/>
          <w:color w:val="000000"/>
          <w:sz w:val="20"/>
          <w:szCs w:val="20"/>
          <w:lang w:eastAsia="nl-NL"/>
        </w:rPr>
      </w:pPr>
      <w:r w:rsidRPr="00E042AC">
        <w:rPr>
          <w:rFonts w:ascii="Verdana" w:hAnsi="Verdana" w:cs="Arial"/>
          <w:color w:val="000000"/>
          <w:sz w:val="20"/>
          <w:szCs w:val="20"/>
          <w:lang w:eastAsia="nl-NL"/>
        </w:rPr>
        <w:t xml:space="preserve">Huishoudens met een inkomen boven de huurtoeslag grens en onder de € </w:t>
      </w:r>
      <w:r w:rsidR="00446765">
        <w:rPr>
          <w:rFonts w:ascii="Verdana" w:hAnsi="Verdana" w:cs="Arial"/>
          <w:color w:val="000000"/>
          <w:sz w:val="20"/>
          <w:szCs w:val="20"/>
          <w:lang w:eastAsia="nl-NL"/>
        </w:rPr>
        <w:t>35.739</w:t>
      </w:r>
      <w:r w:rsidR="0076434B">
        <w:rPr>
          <w:rFonts w:ascii="Verdana" w:hAnsi="Verdana" w:cs="Arial"/>
          <w:color w:val="000000"/>
          <w:sz w:val="20"/>
          <w:szCs w:val="20"/>
          <w:lang w:eastAsia="nl-NL"/>
        </w:rPr>
        <w:t xml:space="preserve">,-, conform de Woningwet. </w:t>
      </w:r>
      <w:r w:rsidRPr="00E042AC">
        <w:rPr>
          <w:rFonts w:ascii="Verdana" w:hAnsi="Verdana" w:cs="Arial"/>
          <w:color w:val="000000"/>
          <w:sz w:val="20"/>
          <w:szCs w:val="20"/>
          <w:lang w:eastAsia="nl-NL"/>
        </w:rPr>
        <w:t xml:space="preserve"> </w:t>
      </w:r>
    </w:p>
    <w:p w14:paraId="78576ABA" w14:textId="77777777" w:rsidR="003930C6" w:rsidRPr="00E042AC" w:rsidRDefault="003930C6" w:rsidP="002205C2">
      <w:pPr>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sidRPr="00E042AC">
        <w:rPr>
          <w:rFonts w:ascii="Verdana" w:hAnsi="Verdana" w:cs="Arial"/>
          <w:b/>
          <w:bCs/>
          <w:color w:val="000000"/>
          <w:sz w:val="20"/>
          <w:szCs w:val="20"/>
          <w:lang w:eastAsia="nl-NL"/>
        </w:rPr>
        <w:t xml:space="preserve">Tijdelijke verruiming inkomensgrens </w:t>
      </w:r>
    </w:p>
    <w:p w14:paraId="4CA659FB" w14:textId="36E6B19F" w:rsidR="003930C6" w:rsidRPr="00654399" w:rsidRDefault="003930C6" w:rsidP="00FF5B26">
      <w:pPr>
        <w:spacing w:after="0" w:line="120" w:lineRule="atLeast"/>
        <w:rPr>
          <w:rFonts w:ascii="Verdana" w:hAnsi="Verdana" w:cs="Arial"/>
          <w:bCs/>
          <w:color w:val="000000"/>
          <w:sz w:val="20"/>
          <w:szCs w:val="20"/>
          <w:lang w:eastAsia="nl-NL"/>
        </w:rPr>
      </w:pPr>
      <w:r w:rsidRPr="00E042AC">
        <w:rPr>
          <w:rFonts w:ascii="Verdana" w:hAnsi="Verdana" w:cs="Arial"/>
          <w:bCs/>
          <w:color w:val="000000"/>
          <w:sz w:val="20"/>
          <w:szCs w:val="20"/>
          <w:lang w:eastAsia="nl-NL"/>
        </w:rPr>
        <w:t xml:space="preserve">De inkomensgrens voor een sociale huurwoning wordt per 1 juli 2015 tijdelijk (5 jaar) verruimd. In aanvulling op de bestaande mogelijkheid om 10% van de woningvoorraad aan inkomens boven de </w:t>
      </w:r>
      <w:r w:rsidR="00714EA5">
        <w:rPr>
          <w:rFonts w:ascii="Verdana" w:hAnsi="Verdana" w:cs="Arial"/>
          <w:bCs/>
          <w:color w:val="000000"/>
          <w:sz w:val="20"/>
          <w:szCs w:val="20"/>
          <w:lang w:eastAsia="nl-NL"/>
        </w:rPr>
        <w:t xml:space="preserve">€ </w:t>
      </w:r>
      <w:r w:rsidR="00446765">
        <w:rPr>
          <w:rFonts w:ascii="Verdana" w:hAnsi="Verdana" w:cs="Arial"/>
          <w:bCs/>
          <w:color w:val="000000"/>
          <w:sz w:val="20"/>
          <w:szCs w:val="20"/>
          <w:lang w:eastAsia="nl-NL"/>
        </w:rPr>
        <w:t>35.739</w:t>
      </w:r>
      <w:r w:rsidRPr="00E042AC">
        <w:rPr>
          <w:rFonts w:ascii="Verdana" w:hAnsi="Verdana" w:cs="Arial"/>
          <w:bCs/>
          <w:color w:val="000000"/>
          <w:sz w:val="20"/>
          <w:szCs w:val="20"/>
          <w:lang w:eastAsia="nl-NL"/>
        </w:rPr>
        <w:t xml:space="preserve"> toe te wijzen, komt er nog eens 10% extra ruimte voor de c</w:t>
      </w:r>
      <w:r>
        <w:rPr>
          <w:rFonts w:ascii="Verdana" w:hAnsi="Verdana" w:cs="Arial"/>
          <w:bCs/>
          <w:color w:val="000000"/>
          <w:sz w:val="20"/>
          <w:szCs w:val="20"/>
          <w:lang w:eastAsia="nl-NL"/>
        </w:rPr>
        <w:t xml:space="preserve">ategorie tussen </w:t>
      </w:r>
      <w:r w:rsidR="00714EA5">
        <w:rPr>
          <w:rFonts w:ascii="Verdana" w:hAnsi="Verdana" w:cs="Arial"/>
          <w:bCs/>
          <w:color w:val="000000"/>
          <w:sz w:val="20"/>
          <w:szCs w:val="20"/>
          <w:lang w:eastAsia="nl-NL"/>
        </w:rPr>
        <w:t xml:space="preserve">€ </w:t>
      </w:r>
      <w:r w:rsidR="00446765">
        <w:rPr>
          <w:rFonts w:ascii="Verdana" w:hAnsi="Verdana" w:cs="Arial"/>
          <w:bCs/>
          <w:color w:val="000000"/>
          <w:sz w:val="20"/>
          <w:szCs w:val="20"/>
          <w:lang w:eastAsia="nl-NL"/>
        </w:rPr>
        <w:t>35.739</w:t>
      </w:r>
      <w:r>
        <w:rPr>
          <w:rFonts w:ascii="Verdana" w:hAnsi="Verdana" w:cs="Arial"/>
          <w:bCs/>
          <w:color w:val="000000"/>
          <w:sz w:val="20"/>
          <w:szCs w:val="20"/>
          <w:lang w:eastAsia="nl-NL"/>
        </w:rPr>
        <w:t xml:space="preserve"> en </w:t>
      </w:r>
      <w:r w:rsidR="00714EA5">
        <w:rPr>
          <w:rFonts w:ascii="Verdana" w:hAnsi="Verdana" w:cs="Arial"/>
          <w:bCs/>
          <w:color w:val="000000"/>
          <w:sz w:val="20"/>
          <w:szCs w:val="20"/>
          <w:lang w:eastAsia="nl-NL"/>
        </w:rPr>
        <w:t>€</w:t>
      </w:r>
      <w:r w:rsidR="00446765" w:rsidRPr="00446765">
        <w:rPr>
          <w:rFonts w:ascii="Verdana" w:hAnsi="Verdana" w:cs="Arial"/>
          <w:bCs/>
          <w:color w:val="000000"/>
          <w:sz w:val="20"/>
          <w:szCs w:val="20"/>
          <w:lang w:eastAsia="nl-NL"/>
        </w:rPr>
        <w:t>38.950</w:t>
      </w:r>
      <w:r w:rsidRPr="00E042AC">
        <w:rPr>
          <w:rFonts w:ascii="Verdana" w:hAnsi="Verdana" w:cs="Arial"/>
          <w:bCs/>
          <w:color w:val="000000"/>
          <w:sz w:val="20"/>
          <w:szCs w:val="20"/>
          <w:lang w:eastAsia="nl-NL"/>
        </w:rPr>
        <w:t>.</w:t>
      </w:r>
      <w:r w:rsidRPr="00654399">
        <w:rPr>
          <w:rFonts w:ascii="Verdana" w:hAnsi="Verdana" w:cs="Arial"/>
          <w:bCs/>
          <w:color w:val="000000"/>
          <w:sz w:val="20"/>
          <w:szCs w:val="20"/>
          <w:lang w:eastAsia="nl-NL"/>
        </w:rPr>
        <w:t xml:space="preserve"> Bij de woonruimteverdeling wordt van deze ruimte gebruik gemaakt. </w:t>
      </w:r>
    </w:p>
    <w:p w14:paraId="24D6C821" w14:textId="77777777" w:rsidR="003930C6" w:rsidRPr="00654399" w:rsidRDefault="003930C6" w:rsidP="002205C2">
      <w:pPr>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Pr>
          <w:rFonts w:ascii="Verdana" w:hAnsi="Verdana" w:cs="Arial"/>
          <w:b/>
          <w:bCs/>
          <w:color w:val="000000"/>
          <w:sz w:val="20"/>
          <w:szCs w:val="20"/>
          <w:lang w:eastAsia="nl-NL"/>
        </w:rPr>
        <w:t>Middeninkomens</w:t>
      </w:r>
    </w:p>
    <w:p w14:paraId="5EC85A93" w14:textId="4EB082F3" w:rsidR="003930C6" w:rsidRPr="00654399" w:rsidRDefault="003930C6" w:rsidP="00FF5B2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A</w:t>
      </w:r>
      <w:r w:rsidRPr="00654399">
        <w:rPr>
          <w:rFonts w:ascii="Verdana" w:hAnsi="Verdana" w:cs="Arial"/>
          <w:color w:val="000000"/>
          <w:sz w:val="20"/>
          <w:szCs w:val="20"/>
          <w:lang w:eastAsia="nl-NL"/>
        </w:rPr>
        <w:t>lle huishoudens met een belastbaar inkomen tot maxim</w:t>
      </w:r>
      <w:r>
        <w:rPr>
          <w:rFonts w:ascii="Verdana" w:hAnsi="Verdana" w:cs="Arial"/>
          <w:color w:val="000000"/>
          <w:sz w:val="20"/>
          <w:szCs w:val="20"/>
          <w:lang w:eastAsia="nl-NL"/>
        </w:rPr>
        <w:t xml:space="preserve">aal € </w:t>
      </w:r>
      <w:r w:rsidR="00446765" w:rsidRPr="00446765">
        <w:rPr>
          <w:rFonts w:ascii="Verdana" w:hAnsi="Verdana" w:cs="Arial"/>
          <w:color w:val="000000"/>
          <w:sz w:val="20"/>
          <w:szCs w:val="20"/>
          <w:lang w:eastAsia="nl-NL"/>
        </w:rPr>
        <w:t>44.360</w:t>
      </w:r>
      <w:r>
        <w:rPr>
          <w:rFonts w:ascii="Verdana" w:hAnsi="Verdana" w:cs="Arial"/>
          <w:color w:val="000000"/>
          <w:sz w:val="20"/>
          <w:szCs w:val="20"/>
          <w:lang w:eastAsia="nl-NL"/>
        </w:rPr>
        <w:t>,- (prijspeil 201</w:t>
      </w:r>
      <w:r w:rsidR="00446765">
        <w:rPr>
          <w:rFonts w:ascii="Verdana" w:hAnsi="Verdana" w:cs="Arial"/>
          <w:color w:val="000000"/>
          <w:sz w:val="20"/>
          <w:szCs w:val="20"/>
          <w:lang w:eastAsia="nl-NL"/>
        </w:rPr>
        <w:t>6</w:t>
      </w:r>
      <w:r>
        <w:rPr>
          <w:rFonts w:ascii="Verdana" w:hAnsi="Verdana" w:cs="Arial"/>
          <w:color w:val="000000"/>
          <w:sz w:val="20"/>
          <w:szCs w:val="20"/>
          <w:lang w:eastAsia="nl-NL"/>
        </w:rPr>
        <w:t xml:space="preserve">) worden gerekend tot de middeninkomens. </w:t>
      </w:r>
    </w:p>
    <w:p w14:paraId="4747A945" w14:textId="77777777" w:rsidR="003930C6" w:rsidRPr="00654399" w:rsidRDefault="003930C6" w:rsidP="002205C2">
      <w:pPr>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sidRPr="00654399">
        <w:rPr>
          <w:rFonts w:ascii="Verdana" w:hAnsi="Verdana" w:cs="Arial"/>
          <w:b/>
          <w:bCs/>
          <w:color w:val="000000"/>
          <w:sz w:val="20"/>
          <w:szCs w:val="20"/>
          <w:lang w:eastAsia="nl-NL"/>
        </w:rPr>
        <w:t>Indexering</w:t>
      </w:r>
    </w:p>
    <w:p w14:paraId="23359D2D" w14:textId="77777777"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De</w:t>
      </w:r>
      <w:r>
        <w:rPr>
          <w:rFonts w:ascii="Verdana" w:hAnsi="Verdana" w:cs="Arial"/>
          <w:color w:val="000000"/>
          <w:sz w:val="20"/>
          <w:szCs w:val="20"/>
          <w:lang w:eastAsia="nl-NL"/>
        </w:rPr>
        <w:t xml:space="preserve"> in artikelen 6.1.1., 6.1.2 en 6.14 </w:t>
      </w:r>
      <w:r w:rsidRPr="00654399">
        <w:rPr>
          <w:rFonts w:ascii="Verdana" w:hAnsi="Verdana" w:cs="Arial"/>
          <w:color w:val="000000"/>
          <w:sz w:val="20"/>
          <w:szCs w:val="20"/>
          <w:lang w:eastAsia="nl-NL"/>
        </w:rPr>
        <w:t xml:space="preserve">genoemde inkomensgrenzen zijn conform de </w:t>
      </w:r>
      <w:r>
        <w:rPr>
          <w:rFonts w:ascii="Verdana" w:hAnsi="Verdana" w:cs="Arial"/>
          <w:color w:val="000000"/>
          <w:sz w:val="20"/>
          <w:szCs w:val="20"/>
          <w:lang w:eastAsia="nl-NL"/>
        </w:rPr>
        <w:t>Woningwet</w:t>
      </w:r>
      <w:r w:rsidRPr="00654399">
        <w:rPr>
          <w:rFonts w:ascii="Verdana" w:hAnsi="Verdana" w:cs="Arial"/>
          <w:color w:val="000000"/>
          <w:sz w:val="20"/>
          <w:szCs w:val="20"/>
          <w:lang w:eastAsia="nl-NL"/>
        </w:rPr>
        <w:t>. De genoemde inkomensgren</w:t>
      </w:r>
      <w:r>
        <w:rPr>
          <w:rFonts w:ascii="Verdana" w:hAnsi="Verdana" w:cs="Arial"/>
          <w:color w:val="000000"/>
          <w:sz w:val="20"/>
          <w:szCs w:val="20"/>
          <w:lang w:eastAsia="nl-NL"/>
        </w:rPr>
        <w:t>zen</w:t>
      </w:r>
      <w:r w:rsidRPr="00654399">
        <w:rPr>
          <w:rFonts w:ascii="Verdana" w:hAnsi="Verdana" w:cs="Arial"/>
          <w:color w:val="000000"/>
          <w:sz w:val="20"/>
          <w:szCs w:val="20"/>
          <w:lang w:eastAsia="nl-NL"/>
        </w:rPr>
        <w:t>word</w:t>
      </w:r>
      <w:r>
        <w:rPr>
          <w:rFonts w:ascii="Verdana" w:hAnsi="Verdana" w:cs="Arial"/>
          <w:color w:val="000000"/>
          <w:sz w:val="20"/>
          <w:szCs w:val="20"/>
          <w:lang w:eastAsia="nl-NL"/>
        </w:rPr>
        <w:t xml:space="preserve">en </w:t>
      </w:r>
      <w:r w:rsidRPr="00654399">
        <w:rPr>
          <w:rFonts w:ascii="Verdana" w:hAnsi="Verdana" w:cs="Arial"/>
          <w:color w:val="000000"/>
          <w:sz w:val="20"/>
          <w:szCs w:val="20"/>
          <w:lang w:eastAsia="nl-NL"/>
        </w:rPr>
        <w:t>jaarlijks door het Rijk geïndexeerd en in PALT overgenomen.</w:t>
      </w:r>
    </w:p>
    <w:p w14:paraId="5ADB8A68" w14:textId="77777777" w:rsidR="003930C6" w:rsidRPr="00654399" w:rsidRDefault="003930C6" w:rsidP="00FF5B26">
      <w:pPr>
        <w:spacing w:after="0" w:line="120" w:lineRule="atLeast"/>
        <w:rPr>
          <w:rFonts w:ascii="Verdana" w:hAnsi="Verdana" w:cs="Arial"/>
          <w:color w:val="000000"/>
          <w:sz w:val="20"/>
          <w:szCs w:val="20"/>
          <w:lang w:eastAsia="nl-NL"/>
        </w:rPr>
      </w:pPr>
    </w:p>
    <w:p w14:paraId="3359A76D" w14:textId="77777777" w:rsidR="003930C6" w:rsidRPr="00654399" w:rsidRDefault="003930C6" w:rsidP="002205C2">
      <w:pPr>
        <w:numPr>
          <w:ilvl w:val="1"/>
          <w:numId w:val="3"/>
        </w:numPr>
        <w:spacing w:after="0" w:line="120" w:lineRule="atLeast"/>
        <w:ind w:hanging="720"/>
        <w:rPr>
          <w:rFonts w:ascii="Verdana" w:hAnsi="Verdana" w:cs="Arial"/>
          <w:color w:val="000000"/>
          <w:sz w:val="20"/>
          <w:szCs w:val="20"/>
          <w:lang w:eastAsia="nl-NL"/>
        </w:rPr>
      </w:pPr>
      <w:r w:rsidRPr="00654399">
        <w:rPr>
          <w:rFonts w:ascii="Verdana" w:hAnsi="Verdana" w:cs="Arial"/>
          <w:b/>
          <w:bCs/>
          <w:color w:val="000000"/>
          <w:sz w:val="20"/>
          <w:szCs w:val="20"/>
          <w:lang w:eastAsia="nl-NL"/>
        </w:rPr>
        <w:t>Sociale voorraad</w:t>
      </w:r>
    </w:p>
    <w:p w14:paraId="1178CCCE" w14:textId="77777777" w:rsidR="003930C6" w:rsidRPr="00654399" w:rsidRDefault="003930C6" w:rsidP="002205C2">
      <w:pPr>
        <w:numPr>
          <w:ilvl w:val="2"/>
          <w:numId w:val="3"/>
        </w:numPr>
        <w:tabs>
          <w:tab w:val="clear" w:pos="1080"/>
        </w:tabs>
        <w:spacing w:after="0" w:line="120" w:lineRule="atLeast"/>
        <w:ind w:left="720" w:hanging="720"/>
        <w:rPr>
          <w:rFonts w:ascii="Verdana" w:hAnsi="Verdana" w:cs="Arial"/>
          <w:bCs/>
          <w:color w:val="000000"/>
          <w:sz w:val="20"/>
          <w:szCs w:val="20"/>
          <w:lang w:eastAsia="nl-NL"/>
        </w:rPr>
      </w:pPr>
      <w:r w:rsidRPr="00654399">
        <w:rPr>
          <w:rFonts w:ascii="Verdana" w:hAnsi="Verdana" w:cs="Arial"/>
          <w:b/>
          <w:bCs/>
          <w:color w:val="000000"/>
          <w:sz w:val="20"/>
          <w:szCs w:val="20"/>
          <w:lang w:eastAsia="nl-NL"/>
        </w:rPr>
        <w:t>Definitie sociale voorraad</w:t>
      </w:r>
    </w:p>
    <w:p w14:paraId="6255A3E5" w14:textId="77777777" w:rsidR="003930C6" w:rsidRPr="00654399" w:rsidRDefault="003930C6" w:rsidP="00FF5B26">
      <w:pPr>
        <w:spacing w:after="0" w:line="120" w:lineRule="atLeast"/>
        <w:rPr>
          <w:rFonts w:ascii="Verdana" w:hAnsi="Verdana" w:cs="Arial"/>
          <w:bCs/>
          <w:color w:val="000000"/>
          <w:sz w:val="20"/>
          <w:szCs w:val="20"/>
          <w:lang w:eastAsia="nl-NL"/>
        </w:rPr>
      </w:pPr>
      <w:r w:rsidRPr="00654399">
        <w:rPr>
          <w:rFonts w:ascii="Verdana" w:hAnsi="Verdana" w:cs="Arial"/>
          <w:bCs/>
          <w:color w:val="000000"/>
          <w:sz w:val="20"/>
          <w:szCs w:val="20"/>
          <w:lang w:eastAsia="nl-NL"/>
        </w:rPr>
        <w:t>De sociale voorraad betreft alle woningen met een huur tot de liberalisatiegrens</w:t>
      </w:r>
    </w:p>
    <w:p w14:paraId="0A7D76B7" w14:textId="77777777" w:rsidR="003930C6" w:rsidRPr="00654399" w:rsidRDefault="003930C6" w:rsidP="002205C2">
      <w:pPr>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sidRPr="00654399">
        <w:rPr>
          <w:rFonts w:ascii="Verdana" w:hAnsi="Verdana" w:cs="Arial"/>
          <w:b/>
          <w:bCs/>
          <w:color w:val="000000"/>
          <w:sz w:val="20"/>
          <w:szCs w:val="20"/>
          <w:lang w:eastAsia="nl-NL"/>
        </w:rPr>
        <w:t>Huurprijsgrenzen</w:t>
      </w:r>
    </w:p>
    <w:p w14:paraId="0A3FFAE3" w14:textId="78F833C7"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huurvoorraad wordt ingedeeld in drie categorieën: </w:t>
      </w:r>
      <w:r>
        <w:rPr>
          <w:rFonts w:ascii="Verdana" w:hAnsi="Verdana" w:cs="Arial"/>
          <w:color w:val="000000"/>
          <w:sz w:val="20"/>
          <w:szCs w:val="20"/>
          <w:lang w:eastAsia="nl-NL"/>
        </w:rPr>
        <w:t xml:space="preserve">betaalbaar, duur </w:t>
      </w:r>
      <w:r w:rsidRPr="00654399">
        <w:rPr>
          <w:rFonts w:ascii="Verdana" w:hAnsi="Verdana" w:cs="Arial"/>
          <w:color w:val="000000"/>
          <w:sz w:val="20"/>
          <w:szCs w:val="20"/>
          <w:lang w:eastAsia="nl-NL"/>
        </w:rPr>
        <w:t xml:space="preserve">en geliberaliseerd. Deze prijsgrenzen zijn gebaseerd op de Wet op de Huurtoeslag, artikel 20 </w:t>
      </w:r>
      <w:r w:rsidRPr="000F6A27">
        <w:rPr>
          <w:rFonts w:ascii="Verdana" w:hAnsi="Verdana" w:cs="Arial"/>
          <w:color w:val="000000"/>
          <w:sz w:val="20"/>
          <w:szCs w:val="20"/>
          <w:lang w:eastAsia="nl-NL"/>
        </w:rPr>
        <w:t>en betreffen de eerste en tweede aftoppingsgrens en de liberalisatiegrens. Voor de</w:t>
      </w:r>
      <w:r w:rsidRPr="00654399">
        <w:rPr>
          <w:rFonts w:ascii="Verdana" w:hAnsi="Verdana" w:cs="Arial"/>
          <w:color w:val="000000"/>
          <w:sz w:val="20"/>
          <w:szCs w:val="20"/>
          <w:lang w:eastAsia="nl-NL"/>
        </w:rPr>
        <w:t xml:space="preserve"> onderverdeling van de huurwoningvoorraad in de categorieën</w:t>
      </w:r>
      <w:r>
        <w:rPr>
          <w:rFonts w:ascii="Verdana" w:hAnsi="Verdana" w:cs="Arial"/>
          <w:color w:val="000000"/>
          <w:sz w:val="20"/>
          <w:szCs w:val="20"/>
          <w:lang w:eastAsia="nl-NL"/>
        </w:rPr>
        <w:t xml:space="preserve"> betaalbaar, </w:t>
      </w:r>
      <w:r w:rsidRPr="00654399">
        <w:rPr>
          <w:rFonts w:ascii="Verdana" w:hAnsi="Verdana" w:cs="Arial"/>
          <w:color w:val="000000"/>
          <w:sz w:val="20"/>
          <w:szCs w:val="20"/>
          <w:lang w:eastAsia="nl-NL"/>
        </w:rPr>
        <w:t xml:space="preserve">duur </w:t>
      </w:r>
      <w:r>
        <w:rPr>
          <w:rFonts w:ascii="Verdana" w:hAnsi="Verdana" w:cs="Arial"/>
          <w:color w:val="000000"/>
          <w:sz w:val="20"/>
          <w:szCs w:val="20"/>
          <w:lang w:eastAsia="nl-NL"/>
        </w:rPr>
        <w:t xml:space="preserve">en geliberaliseerd </w:t>
      </w:r>
      <w:r w:rsidRPr="00654399">
        <w:rPr>
          <w:rFonts w:ascii="Verdana" w:hAnsi="Verdana" w:cs="Arial"/>
          <w:color w:val="000000"/>
          <w:sz w:val="20"/>
          <w:szCs w:val="20"/>
          <w:lang w:eastAsia="nl-NL"/>
        </w:rPr>
        <w:t>gelden de volgende grenzen:</w:t>
      </w:r>
    </w:p>
    <w:tbl>
      <w:tblPr>
        <w:tblW w:w="7365" w:type="dxa"/>
        <w:tblInd w:w="-10" w:type="dxa"/>
        <w:tblCellMar>
          <w:top w:w="15" w:type="dxa"/>
          <w:left w:w="15" w:type="dxa"/>
          <w:bottom w:w="15" w:type="dxa"/>
          <w:right w:w="15" w:type="dxa"/>
        </w:tblCellMar>
        <w:tblLook w:val="00A0" w:firstRow="1" w:lastRow="0" w:firstColumn="1" w:lastColumn="0" w:noHBand="0" w:noVBand="0"/>
      </w:tblPr>
      <w:tblGrid>
        <w:gridCol w:w="3795"/>
        <w:gridCol w:w="3570"/>
      </w:tblGrid>
      <w:tr w:rsidR="003930C6" w:rsidRPr="00654399" w14:paraId="5F1DB896" w14:textId="77777777" w:rsidTr="000B38F4">
        <w:tc>
          <w:tcPr>
            <w:tcW w:w="3795" w:type="dxa"/>
            <w:tcBorders>
              <w:top w:val="single" w:sz="8" w:space="0" w:color="000000"/>
              <w:left w:val="single" w:sz="8" w:space="0" w:color="000000"/>
              <w:bottom w:val="single" w:sz="8" w:space="0" w:color="000000"/>
              <w:right w:val="single" w:sz="8" w:space="0" w:color="000000"/>
            </w:tcBorders>
            <w:shd w:val="clear" w:color="auto" w:fill="FFFF00"/>
            <w:noWrap/>
          </w:tcPr>
          <w:p w14:paraId="3A14DDB8" w14:textId="77777777" w:rsidR="003930C6" w:rsidRPr="00FD17C0" w:rsidRDefault="003930C6" w:rsidP="00FF5B26">
            <w:pPr>
              <w:spacing w:after="0" w:line="120" w:lineRule="atLeast"/>
              <w:ind w:left="100" w:right="100"/>
              <w:rPr>
                <w:rFonts w:ascii="Verdana" w:hAnsi="Verdana" w:cs="Arial"/>
                <w:sz w:val="18"/>
                <w:szCs w:val="18"/>
                <w:lang w:eastAsia="nl-NL"/>
              </w:rPr>
            </w:pPr>
            <w:bookmarkStart w:id="2" w:name="table02"/>
            <w:bookmarkEnd w:id="2"/>
            <w:r w:rsidRPr="00FD17C0">
              <w:rPr>
                <w:rFonts w:ascii="Verdana" w:hAnsi="Verdana" w:cs="Arial"/>
                <w:b/>
                <w:bCs/>
                <w:sz w:val="18"/>
                <w:szCs w:val="18"/>
                <w:lang w:eastAsia="nl-NL"/>
              </w:rPr>
              <w:t>Huurprijsgrenzen</w:t>
            </w:r>
          </w:p>
        </w:tc>
        <w:tc>
          <w:tcPr>
            <w:tcW w:w="3570" w:type="dxa"/>
            <w:tcBorders>
              <w:top w:val="single" w:sz="8" w:space="0" w:color="000000"/>
              <w:left w:val="single" w:sz="8" w:space="0" w:color="000000"/>
              <w:bottom w:val="single" w:sz="8" w:space="0" w:color="000000"/>
              <w:right w:val="single" w:sz="8" w:space="0" w:color="000000"/>
            </w:tcBorders>
            <w:shd w:val="clear" w:color="auto" w:fill="FFFF00"/>
          </w:tcPr>
          <w:p w14:paraId="4D8AC112" w14:textId="77777777" w:rsidR="003930C6" w:rsidRPr="00FD17C0" w:rsidRDefault="003930C6" w:rsidP="00FF5B26">
            <w:pPr>
              <w:spacing w:after="0" w:line="120" w:lineRule="atLeast"/>
              <w:ind w:left="100" w:right="100"/>
              <w:rPr>
                <w:rFonts w:ascii="Verdana" w:hAnsi="Verdana" w:cs="Arial"/>
                <w:sz w:val="18"/>
                <w:szCs w:val="18"/>
                <w:lang w:eastAsia="nl-NL"/>
              </w:rPr>
            </w:pPr>
          </w:p>
        </w:tc>
      </w:tr>
      <w:tr w:rsidR="003930C6" w:rsidRPr="00654399" w14:paraId="228BEBA9" w14:textId="77777777" w:rsidTr="0047205F">
        <w:trPr>
          <w:trHeight w:val="79"/>
        </w:trPr>
        <w:tc>
          <w:tcPr>
            <w:tcW w:w="3795" w:type="dxa"/>
            <w:tcBorders>
              <w:top w:val="single" w:sz="8" w:space="0" w:color="000000"/>
              <w:left w:val="single" w:sz="8" w:space="0" w:color="000000"/>
              <w:bottom w:val="single" w:sz="8" w:space="0" w:color="000000"/>
              <w:right w:val="single" w:sz="8" w:space="0" w:color="000000"/>
            </w:tcBorders>
          </w:tcPr>
          <w:p w14:paraId="123F45A9" w14:textId="77777777" w:rsidR="003930C6" w:rsidRPr="00FD17C0" w:rsidRDefault="003930C6" w:rsidP="00FF5B26">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Betaalbaar 1-2 personen</w:t>
            </w:r>
          </w:p>
        </w:tc>
        <w:tc>
          <w:tcPr>
            <w:tcW w:w="3570" w:type="dxa"/>
            <w:tcBorders>
              <w:top w:val="single" w:sz="8" w:space="0" w:color="000000"/>
              <w:left w:val="single" w:sz="8" w:space="0" w:color="000000"/>
              <w:bottom w:val="single" w:sz="8" w:space="0" w:color="000000"/>
              <w:right w:val="single" w:sz="8" w:space="0" w:color="000000"/>
            </w:tcBorders>
          </w:tcPr>
          <w:p w14:paraId="20601ED7" w14:textId="1698409B" w:rsidR="003930C6" w:rsidRPr="00FD17C0" w:rsidRDefault="003930C6" w:rsidP="004E5D3A">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 xml:space="preserve">Tot € </w:t>
            </w:r>
            <w:r w:rsidR="004E5D3A">
              <w:rPr>
                <w:rFonts w:ascii="Verdana" w:hAnsi="Verdana" w:cs="Arial"/>
                <w:sz w:val="18"/>
                <w:szCs w:val="18"/>
                <w:lang w:eastAsia="nl-NL"/>
              </w:rPr>
              <w:t>586</w:t>
            </w:r>
            <w:r w:rsidRPr="00FD17C0">
              <w:rPr>
                <w:rFonts w:ascii="Verdana" w:hAnsi="Verdana" w:cs="Arial"/>
                <w:sz w:val="18"/>
                <w:szCs w:val="18"/>
                <w:lang w:eastAsia="nl-NL"/>
              </w:rPr>
              <w:t>,</w:t>
            </w:r>
            <w:r w:rsidR="004E5D3A">
              <w:rPr>
                <w:rFonts w:ascii="Verdana" w:hAnsi="Verdana" w:cs="Arial"/>
                <w:sz w:val="18"/>
                <w:szCs w:val="18"/>
                <w:lang w:eastAsia="nl-NL"/>
              </w:rPr>
              <w:t>6</w:t>
            </w:r>
            <w:r w:rsidRPr="00FD17C0">
              <w:rPr>
                <w:rFonts w:ascii="Verdana" w:hAnsi="Verdana" w:cs="Arial"/>
                <w:sz w:val="18"/>
                <w:szCs w:val="18"/>
                <w:lang w:eastAsia="nl-NL"/>
              </w:rPr>
              <w:t>8</w:t>
            </w:r>
          </w:p>
        </w:tc>
      </w:tr>
      <w:tr w:rsidR="003930C6" w:rsidRPr="00654399" w14:paraId="7430C225" w14:textId="77777777" w:rsidTr="000B38F4">
        <w:trPr>
          <w:trHeight w:val="79"/>
        </w:trPr>
        <w:tc>
          <w:tcPr>
            <w:tcW w:w="3795" w:type="dxa"/>
            <w:tcBorders>
              <w:top w:val="single" w:sz="8" w:space="0" w:color="000000"/>
              <w:left w:val="single" w:sz="8" w:space="0" w:color="000000"/>
              <w:bottom w:val="single" w:sz="8" w:space="0" w:color="000000"/>
              <w:right w:val="single" w:sz="8" w:space="0" w:color="000000"/>
            </w:tcBorders>
          </w:tcPr>
          <w:p w14:paraId="6CDC65CB" w14:textId="77777777" w:rsidR="003930C6" w:rsidRPr="00FD17C0" w:rsidRDefault="003930C6" w:rsidP="00FF5B26">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Betaalbaar 3 personen of meer</w:t>
            </w:r>
          </w:p>
        </w:tc>
        <w:tc>
          <w:tcPr>
            <w:tcW w:w="3570" w:type="dxa"/>
            <w:tcBorders>
              <w:top w:val="single" w:sz="8" w:space="0" w:color="000000"/>
              <w:left w:val="single" w:sz="8" w:space="0" w:color="000000"/>
              <w:bottom w:val="single" w:sz="8" w:space="0" w:color="000000"/>
              <w:right w:val="single" w:sz="8" w:space="0" w:color="000000"/>
            </w:tcBorders>
          </w:tcPr>
          <w:p w14:paraId="5E3A0DD0" w14:textId="17E61CAA" w:rsidR="003930C6" w:rsidRPr="00FD17C0" w:rsidRDefault="003930C6" w:rsidP="004E5D3A">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 xml:space="preserve">Tot € </w:t>
            </w:r>
            <w:r w:rsidR="004E5D3A">
              <w:rPr>
                <w:rFonts w:ascii="Verdana" w:hAnsi="Verdana" w:cs="Arial"/>
                <w:sz w:val="18"/>
                <w:szCs w:val="18"/>
                <w:lang w:eastAsia="nl-NL"/>
              </w:rPr>
              <w:t>628,76</w:t>
            </w:r>
          </w:p>
        </w:tc>
      </w:tr>
      <w:tr w:rsidR="003930C6" w:rsidRPr="00654399" w14:paraId="17AE15C1" w14:textId="77777777" w:rsidTr="0047205F">
        <w:tc>
          <w:tcPr>
            <w:tcW w:w="3795" w:type="dxa"/>
            <w:tcBorders>
              <w:top w:val="single" w:sz="8" w:space="0" w:color="000000"/>
              <w:left w:val="single" w:sz="8" w:space="0" w:color="000000"/>
              <w:bottom w:val="single" w:sz="8" w:space="0" w:color="000000"/>
              <w:right w:val="single" w:sz="8" w:space="0" w:color="000000"/>
            </w:tcBorders>
          </w:tcPr>
          <w:p w14:paraId="0D9500A0" w14:textId="77777777" w:rsidR="003930C6" w:rsidRPr="00FD17C0" w:rsidRDefault="003930C6" w:rsidP="00FF5B26">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Duur 1-2 personen</w:t>
            </w:r>
          </w:p>
        </w:tc>
        <w:tc>
          <w:tcPr>
            <w:tcW w:w="3570" w:type="dxa"/>
            <w:tcBorders>
              <w:top w:val="single" w:sz="8" w:space="0" w:color="000000"/>
              <w:left w:val="single" w:sz="8" w:space="0" w:color="000000"/>
              <w:bottom w:val="single" w:sz="8" w:space="0" w:color="000000"/>
              <w:right w:val="single" w:sz="8" w:space="0" w:color="000000"/>
            </w:tcBorders>
          </w:tcPr>
          <w:p w14:paraId="2845C548" w14:textId="7C401B22" w:rsidR="003930C6" w:rsidRPr="00FD17C0" w:rsidRDefault="003930C6" w:rsidP="004E5D3A">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 xml:space="preserve">€ </w:t>
            </w:r>
            <w:r w:rsidR="004E5D3A">
              <w:rPr>
                <w:rFonts w:ascii="Verdana" w:hAnsi="Verdana" w:cs="Arial"/>
                <w:sz w:val="18"/>
                <w:szCs w:val="18"/>
                <w:lang w:eastAsia="nl-NL"/>
              </w:rPr>
              <w:t>586</w:t>
            </w:r>
            <w:r w:rsidRPr="00FD17C0">
              <w:rPr>
                <w:rFonts w:ascii="Verdana" w:hAnsi="Verdana" w:cs="Arial"/>
                <w:sz w:val="18"/>
                <w:szCs w:val="18"/>
                <w:lang w:eastAsia="nl-NL"/>
              </w:rPr>
              <w:t>,</w:t>
            </w:r>
            <w:r w:rsidR="004E5D3A">
              <w:rPr>
                <w:rFonts w:ascii="Verdana" w:hAnsi="Verdana" w:cs="Arial"/>
                <w:sz w:val="18"/>
                <w:szCs w:val="18"/>
                <w:lang w:eastAsia="nl-NL"/>
              </w:rPr>
              <w:t>6</w:t>
            </w:r>
            <w:r w:rsidRPr="00FD17C0">
              <w:rPr>
                <w:rFonts w:ascii="Verdana" w:hAnsi="Verdana" w:cs="Arial"/>
                <w:sz w:val="18"/>
                <w:szCs w:val="18"/>
                <w:lang w:eastAsia="nl-NL"/>
              </w:rPr>
              <w:t>8 - € 710,68</w:t>
            </w:r>
          </w:p>
        </w:tc>
      </w:tr>
      <w:tr w:rsidR="003930C6" w:rsidRPr="00654399" w14:paraId="28D9D807" w14:textId="77777777" w:rsidTr="000B38F4">
        <w:tc>
          <w:tcPr>
            <w:tcW w:w="3795" w:type="dxa"/>
            <w:tcBorders>
              <w:top w:val="single" w:sz="8" w:space="0" w:color="000000"/>
              <w:left w:val="single" w:sz="8" w:space="0" w:color="000000"/>
              <w:bottom w:val="single" w:sz="8" w:space="0" w:color="000000"/>
              <w:right w:val="single" w:sz="8" w:space="0" w:color="000000"/>
            </w:tcBorders>
          </w:tcPr>
          <w:p w14:paraId="0C85423E" w14:textId="77777777" w:rsidR="003930C6" w:rsidRPr="00FD17C0" w:rsidRDefault="003930C6" w:rsidP="00FF5B26">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Duur 3 personen of meer</w:t>
            </w:r>
          </w:p>
        </w:tc>
        <w:tc>
          <w:tcPr>
            <w:tcW w:w="3570" w:type="dxa"/>
            <w:tcBorders>
              <w:top w:val="single" w:sz="8" w:space="0" w:color="000000"/>
              <w:left w:val="single" w:sz="8" w:space="0" w:color="000000"/>
              <w:bottom w:val="single" w:sz="8" w:space="0" w:color="000000"/>
              <w:right w:val="single" w:sz="8" w:space="0" w:color="000000"/>
            </w:tcBorders>
          </w:tcPr>
          <w:p w14:paraId="6F4AEFAE" w14:textId="716C820D" w:rsidR="003930C6" w:rsidRPr="00FD17C0" w:rsidRDefault="003930C6" w:rsidP="004E5D3A">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€ 6</w:t>
            </w:r>
            <w:r w:rsidR="004E5D3A">
              <w:rPr>
                <w:rFonts w:ascii="Verdana" w:hAnsi="Verdana" w:cs="Arial"/>
                <w:sz w:val="18"/>
                <w:szCs w:val="18"/>
                <w:lang w:eastAsia="nl-NL"/>
              </w:rPr>
              <w:t>2</w:t>
            </w:r>
            <w:r w:rsidRPr="00FD17C0">
              <w:rPr>
                <w:rFonts w:ascii="Verdana" w:hAnsi="Verdana" w:cs="Arial"/>
                <w:sz w:val="18"/>
                <w:szCs w:val="18"/>
                <w:lang w:eastAsia="nl-NL"/>
              </w:rPr>
              <w:t>8,</w:t>
            </w:r>
            <w:r w:rsidR="004E5D3A">
              <w:rPr>
                <w:rFonts w:ascii="Verdana" w:hAnsi="Verdana" w:cs="Arial"/>
                <w:sz w:val="18"/>
                <w:szCs w:val="18"/>
                <w:lang w:eastAsia="nl-NL"/>
              </w:rPr>
              <w:t>76</w:t>
            </w:r>
            <w:r w:rsidRPr="00FD17C0">
              <w:rPr>
                <w:rFonts w:ascii="Verdana" w:hAnsi="Verdana" w:cs="Arial"/>
                <w:sz w:val="18"/>
                <w:szCs w:val="18"/>
                <w:lang w:eastAsia="nl-NL"/>
              </w:rPr>
              <w:t xml:space="preserve"> - € 710,68</w:t>
            </w:r>
          </w:p>
        </w:tc>
      </w:tr>
      <w:tr w:rsidR="003930C6" w:rsidRPr="00914C0A" w14:paraId="34D9CEA2" w14:textId="77777777" w:rsidTr="000B38F4">
        <w:tc>
          <w:tcPr>
            <w:tcW w:w="3795" w:type="dxa"/>
            <w:tcBorders>
              <w:top w:val="single" w:sz="8" w:space="0" w:color="000000"/>
              <w:left w:val="single" w:sz="8" w:space="0" w:color="000000"/>
              <w:bottom w:val="single" w:sz="8" w:space="0" w:color="000000"/>
              <w:right w:val="single" w:sz="8" w:space="0" w:color="000000"/>
            </w:tcBorders>
          </w:tcPr>
          <w:p w14:paraId="48415B16" w14:textId="77777777" w:rsidR="003930C6" w:rsidRPr="00FD17C0" w:rsidRDefault="003930C6" w:rsidP="00FF5B26">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Geliberaliseerd</w:t>
            </w:r>
          </w:p>
        </w:tc>
        <w:tc>
          <w:tcPr>
            <w:tcW w:w="3570" w:type="dxa"/>
            <w:tcBorders>
              <w:top w:val="single" w:sz="8" w:space="0" w:color="000000"/>
              <w:left w:val="single" w:sz="8" w:space="0" w:color="000000"/>
              <w:bottom w:val="single" w:sz="8" w:space="0" w:color="000000"/>
              <w:right w:val="single" w:sz="8" w:space="0" w:color="000000"/>
            </w:tcBorders>
          </w:tcPr>
          <w:p w14:paraId="0E502CF8" w14:textId="77777777" w:rsidR="003930C6" w:rsidRPr="00FD17C0" w:rsidRDefault="003930C6" w:rsidP="00FF5B26">
            <w:pPr>
              <w:spacing w:after="0" w:line="120" w:lineRule="atLeast"/>
              <w:ind w:left="100" w:right="100"/>
              <w:rPr>
                <w:rFonts w:ascii="Verdana" w:hAnsi="Verdana" w:cs="Arial"/>
                <w:sz w:val="18"/>
                <w:szCs w:val="18"/>
                <w:lang w:eastAsia="nl-NL"/>
              </w:rPr>
            </w:pPr>
            <w:r w:rsidRPr="00FD17C0">
              <w:rPr>
                <w:rFonts w:ascii="Verdana" w:hAnsi="Verdana" w:cs="Arial"/>
                <w:sz w:val="18"/>
                <w:szCs w:val="18"/>
                <w:lang w:eastAsia="nl-NL"/>
              </w:rPr>
              <w:t>Hoger dan € 710,68</w:t>
            </w:r>
          </w:p>
        </w:tc>
      </w:tr>
    </w:tbl>
    <w:p w14:paraId="22D8DA98" w14:textId="77777777" w:rsidR="003930C6" w:rsidRPr="00654399" w:rsidRDefault="003930C6" w:rsidP="00FF5B26">
      <w:pPr>
        <w:spacing w:after="0" w:line="120" w:lineRule="atLeast"/>
        <w:rPr>
          <w:rFonts w:ascii="Verdana" w:hAnsi="Verdana" w:cs="Arial"/>
          <w:color w:val="000000"/>
          <w:sz w:val="20"/>
          <w:szCs w:val="20"/>
          <w:lang w:eastAsia="nl-NL"/>
        </w:rPr>
      </w:pPr>
    </w:p>
    <w:p w14:paraId="7446C678" w14:textId="77777777" w:rsidR="003930C6" w:rsidRPr="00654399" w:rsidRDefault="003930C6" w:rsidP="002205C2">
      <w:pPr>
        <w:keepNext/>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Pr>
          <w:rFonts w:ascii="Verdana" w:hAnsi="Verdana" w:cs="Arial"/>
          <w:b/>
          <w:bCs/>
          <w:color w:val="000000"/>
          <w:sz w:val="20"/>
          <w:szCs w:val="20"/>
          <w:lang w:eastAsia="nl-NL"/>
        </w:rPr>
        <w:lastRenderedPageBreak/>
        <w:t xml:space="preserve">Goedkope </w:t>
      </w:r>
      <w:r w:rsidRPr="00654399">
        <w:rPr>
          <w:rFonts w:ascii="Verdana" w:hAnsi="Verdana" w:cs="Arial"/>
          <w:b/>
          <w:bCs/>
          <w:color w:val="000000"/>
          <w:sz w:val="20"/>
          <w:szCs w:val="20"/>
          <w:lang w:eastAsia="nl-NL"/>
        </w:rPr>
        <w:t>koop</w:t>
      </w:r>
      <w:r>
        <w:rPr>
          <w:rFonts w:ascii="Verdana" w:hAnsi="Verdana" w:cs="Arial"/>
          <w:b/>
          <w:bCs/>
          <w:color w:val="000000"/>
          <w:sz w:val="20"/>
          <w:szCs w:val="20"/>
          <w:lang w:eastAsia="nl-NL"/>
        </w:rPr>
        <w:t>woningvoorraad</w:t>
      </w:r>
    </w:p>
    <w:p w14:paraId="5A38CDD9" w14:textId="15B61CE8" w:rsidR="003930C6" w:rsidRPr="00654399" w:rsidRDefault="003930C6" w:rsidP="00FF5B26">
      <w:pPr>
        <w:spacing w:after="0" w:line="120" w:lineRule="atLeast"/>
        <w:rPr>
          <w:rFonts w:ascii="Verdana" w:hAnsi="Verdana" w:cs="Arial"/>
          <w:color w:val="000000"/>
          <w:sz w:val="27"/>
          <w:szCs w:val="27"/>
          <w:lang w:eastAsia="nl-NL"/>
        </w:rPr>
      </w:pPr>
      <w:r>
        <w:rPr>
          <w:rFonts w:ascii="Verdana" w:hAnsi="Verdana" w:cs="Arial"/>
          <w:color w:val="000000"/>
          <w:sz w:val="20"/>
          <w:szCs w:val="20"/>
          <w:lang w:eastAsia="nl-NL"/>
        </w:rPr>
        <w:t xml:space="preserve">Omdat de doelgroep niet alleen in de sociale huur terecht kan, maar ook in goedkope koopwoningen, wordt gemonitord hoe groot deze goedkope koopwoningvoorraad is. Tot de goedkope koop </w:t>
      </w:r>
      <w:r w:rsidRPr="00654399">
        <w:rPr>
          <w:rFonts w:ascii="Verdana" w:hAnsi="Verdana" w:cs="Arial"/>
          <w:color w:val="000000"/>
          <w:sz w:val="20"/>
          <w:szCs w:val="20"/>
          <w:lang w:eastAsia="nl-NL"/>
        </w:rPr>
        <w:t xml:space="preserve">worden alle koopwoningen met een prijs tot € </w:t>
      </w:r>
      <w:r w:rsidR="006D5857">
        <w:rPr>
          <w:rFonts w:ascii="Verdana" w:hAnsi="Verdana" w:cs="Arial"/>
          <w:color w:val="000000"/>
          <w:sz w:val="20"/>
          <w:szCs w:val="20"/>
          <w:lang w:eastAsia="nl-NL"/>
        </w:rPr>
        <w:t>177</w:t>
      </w:r>
      <w:r>
        <w:rPr>
          <w:rFonts w:ascii="Verdana" w:hAnsi="Verdana" w:cs="Arial"/>
          <w:color w:val="000000"/>
          <w:sz w:val="20"/>
          <w:szCs w:val="20"/>
          <w:lang w:eastAsia="nl-NL"/>
        </w:rPr>
        <w:t>.</w:t>
      </w:r>
      <w:r w:rsidR="006D5857">
        <w:rPr>
          <w:rFonts w:ascii="Verdana" w:hAnsi="Verdana" w:cs="Arial"/>
          <w:color w:val="000000"/>
          <w:sz w:val="20"/>
          <w:szCs w:val="20"/>
          <w:lang w:eastAsia="nl-NL"/>
        </w:rPr>
        <w:t>440</w:t>
      </w:r>
      <w:r w:rsidR="00446765">
        <w:rPr>
          <w:rFonts w:ascii="Verdana" w:hAnsi="Verdana" w:cs="Arial"/>
          <w:color w:val="000000"/>
          <w:sz w:val="20"/>
          <w:szCs w:val="20"/>
          <w:lang w:eastAsia="nl-NL"/>
        </w:rPr>
        <w:t xml:space="preserve">,-gerekend (prijspeil 2016). </w:t>
      </w:r>
      <w:r w:rsidRPr="00654399">
        <w:rPr>
          <w:rFonts w:ascii="Verdana" w:hAnsi="Verdana" w:cs="Arial"/>
          <w:color w:val="000000"/>
          <w:sz w:val="20"/>
          <w:szCs w:val="20"/>
          <w:lang w:eastAsia="nl-NL"/>
        </w:rPr>
        <w:t xml:space="preserve">Deze prijs is gerelateerd aan het maximale leenbedrag van de </w:t>
      </w:r>
      <w:r w:rsidR="00446765">
        <w:rPr>
          <w:rFonts w:ascii="Verdana" w:hAnsi="Verdana" w:cs="Arial"/>
          <w:color w:val="000000"/>
          <w:sz w:val="20"/>
          <w:szCs w:val="20"/>
          <w:lang w:eastAsia="nl-NL"/>
        </w:rPr>
        <w:t>middeninkomens</w:t>
      </w:r>
      <w:r w:rsidRPr="00654399">
        <w:rPr>
          <w:rFonts w:ascii="Verdana" w:hAnsi="Verdana" w:cs="Arial"/>
          <w:color w:val="000000"/>
          <w:sz w:val="20"/>
          <w:szCs w:val="20"/>
          <w:lang w:eastAsia="nl-NL"/>
        </w:rPr>
        <w:t xml:space="preserve"> (het maximale jaarinkomen maal 4). In de monitoring wordt om praktische redenen uitgegaan van de WOZ waarde van de woning. Daarnaast behoren alle bestaande koopwoningen waarvoor enige vorm van maatschappelijk gebonden eigendom geldt tot de kernvoorraad.</w:t>
      </w:r>
    </w:p>
    <w:p w14:paraId="503DD92B" w14:textId="77777777" w:rsidR="003930C6" w:rsidRPr="00654399" w:rsidRDefault="003930C6" w:rsidP="002205C2">
      <w:pPr>
        <w:keepNext/>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sidRPr="00654399">
        <w:rPr>
          <w:rFonts w:ascii="Verdana" w:hAnsi="Verdana" w:cs="Arial"/>
          <w:b/>
          <w:bCs/>
          <w:color w:val="000000"/>
          <w:sz w:val="20"/>
          <w:szCs w:val="20"/>
          <w:lang w:eastAsia="nl-NL"/>
        </w:rPr>
        <w:t>Maatschappelijk gebonden eigendom</w:t>
      </w:r>
    </w:p>
    <w:p w14:paraId="6FC13091" w14:textId="77777777" w:rsidR="003930C6" w:rsidRPr="00654399" w:rsidRDefault="003930C6" w:rsidP="00FF5B26">
      <w:pPr>
        <w:spacing w:after="0" w:line="120" w:lineRule="atLeast"/>
        <w:rPr>
          <w:rFonts w:ascii="Verdana" w:hAnsi="Verdana" w:cs="Arial"/>
          <w:color w:val="000000"/>
          <w:sz w:val="27"/>
          <w:szCs w:val="27"/>
          <w:lang w:eastAsia="nl-NL"/>
        </w:rPr>
      </w:pPr>
      <w:r w:rsidRPr="00654399">
        <w:rPr>
          <w:rFonts w:ascii="Verdana" w:hAnsi="Verdana" w:cs="Arial"/>
          <w:color w:val="000000"/>
          <w:sz w:val="20"/>
          <w:szCs w:val="20"/>
          <w:lang w:eastAsia="nl-NL"/>
        </w:rPr>
        <w:t>Met ‘maatschappelijk gebonden eigendom’ worden alle woningen bedoeld die door corporaties worden verkocht via Koopgarant, MGE, Te Woon, of andere mogelijke constructies waarbij korting op de verkoopprijs wordt verleend en/of een eerste recht van terugkoop en/of winstdeling voor de desbetreffende corporatie geldt.</w:t>
      </w:r>
    </w:p>
    <w:p w14:paraId="617124BB" w14:textId="77777777" w:rsidR="003930C6" w:rsidRPr="00654399" w:rsidRDefault="003930C6" w:rsidP="00FF5B26">
      <w:pPr>
        <w:spacing w:after="0" w:line="120" w:lineRule="atLeast"/>
        <w:rPr>
          <w:rFonts w:ascii="Verdana" w:hAnsi="Verdana" w:cs="Arial"/>
          <w:color w:val="000000"/>
          <w:sz w:val="20"/>
          <w:szCs w:val="20"/>
          <w:lang w:eastAsia="nl-NL"/>
        </w:rPr>
      </w:pPr>
    </w:p>
    <w:p w14:paraId="4C9B1617" w14:textId="77777777" w:rsidR="003930C6" w:rsidRPr="00654399" w:rsidRDefault="003930C6" w:rsidP="002205C2">
      <w:pPr>
        <w:numPr>
          <w:ilvl w:val="1"/>
          <w:numId w:val="3"/>
        </w:numPr>
        <w:spacing w:after="0" w:line="120" w:lineRule="atLeast"/>
        <w:ind w:hanging="720"/>
        <w:rPr>
          <w:rFonts w:ascii="Verdana" w:hAnsi="Verdana" w:cs="Arial"/>
          <w:b/>
          <w:bCs/>
          <w:color w:val="000000"/>
          <w:sz w:val="20"/>
          <w:szCs w:val="20"/>
          <w:lang w:eastAsia="nl-NL"/>
        </w:rPr>
      </w:pPr>
      <w:r w:rsidRPr="00654399">
        <w:rPr>
          <w:rFonts w:ascii="Verdana" w:hAnsi="Verdana" w:cs="Arial"/>
          <w:b/>
          <w:bCs/>
          <w:color w:val="000000"/>
          <w:sz w:val="20"/>
          <w:szCs w:val="20"/>
          <w:lang w:eastAsia="nl-NL"/>
        </w:rPr>
        <w:t>Herstructurering</w:t>
      </w:r>
    </w:p>
    <w:p w14:paraId="74AB495E" w14:textId="77777777" w:rsidR="003930C6" w:rsidRPr="00654399" w:rsidRDefault="003930C6" w:rsidP="002205C2">
      <w:pPr>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sidRPr="00654399">
        <w:rPr>
          <w:rFonts w:ascii="Verdana" w:hAnsi="Verdana" w:cs="Arial"/>
          <w:b/>
          <w:bCs/>
          <w:color w:val="000000"/>
          <w:sz w:val="20"/>
          <w:szCs w:val="20"/>
          <w:lang w:eastAsia="nl-NL"/>
        </w:rPr>
        <w:t>Definitie</w:t>
      </w:r>
    </w:p>
    <w:p w14:paraId="6A2A9342" w14:textId="77777777" w:rsidR="003930C6"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Van herstructurering is sprake bij locaties van enige omvang, in bestaand stedelijk gebied, waar woningen gesloopt en vervangen worden en/of waar functieverandering plaatsvindt, en/of waar de sociaal/economische structuur slecht is, veelal gepaard gaande met veranderingen in de structuur van de omgeving. </w:t>
      </w:r>
    </w:p>
    <w:p w14:paraId="7E602B68" w14:textId="77777777" w:rsidR="003930C6" w:rsidRPr="00C31C77" w:rsidRDefault="003930C6" w:rsidP="00FF5B26">
      <w:pPr>
        <w:spacing w:after="0" w:line="120" w:lineRule="atLeast"/>
        <w:rPr>
          <w:rFonts w:ascii="Verdana" w:hAnsi="Verdana" w:cs="Arial"/>
          <w:color w:val="000000"/>
          <w:sz w:val="20"/>
          <w:szCs w:val="20"/>
          <w:lang w:eastAsia="nl-NL"/>
        </w:rPr>
      </w:pPr>
    </w:p>
    <w:p w14:paraId="4A6E2C37" w14:textId="77777777" w:rsidR="003930C6" w:rsidRPr="00654399" w:rsidRDefault="003930C6" w:rsidP="002205C2">
      <w:pPr>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sidRPr="00654399">
        <w:rPr>
          <w:rFonts w:ascii="Verdana" w:hAnsi="Verdana" w:cs="Arial"/>
          <w:b/>
          <w:bCs/>
          <w:color w:val="000000"/>
          <w:sz w:val="20"/>
          <w:szCs w:val="20"/>
          <w:lang w:eastAsia="nl-NL"/>
        </w:rPr>
        <w:t>Herstructureringsgebieden</w:t>
      </w:r>
    </w:p>
    <w:p w14:paraId="7FA3287F" w14:textId="77777777" w:rsidR="003930C6" w:rsidRPr="00654399" w:rsidRDefault="003930C6" w:rsidP="00FF5B26">
      <w:pPr>
        <w:spacing w:after="0" w:line="120" w:lineRule="atLeast"/>
        <w:rPr>
          <w:rFonts w:ascii="Verdana" w:hAnsi="Verdana" w:cs="Arial"/>
          <w:bCs/>
          <w:color w:val="000000"/>
          <w:sz w:val="20"/>
          <w:szCs w:val="20"/>
          <w:lang w:eastAsia="nl-NL"/>
        </w:rPr>
      </w:pPr>
      <w:r w:rsidRPr="00654399">
        <w:rPr>
          <w:rFonts w:ascii="Verdana" w:hAnsi="Verdana" w:cs="Arial"/>
          <w:bCs/>
          <w:color w:val="000000"/>
          <w:sz w:val="20"/>
          <w:szCs w:val="20"/>
          <w:lang w:eastAsia="nl-NL"/>
        </w:rPr>
        <w:t>De volgende gebieden worden aangewezen als herstructureringsgebied:</w:t>
      </w:r>
    </w:p>
    <w:p w14:paraId="31558D45" w14:textId="77777777" w:rsidR="003930C6" w:rsidRPr="009D6B1D" w:rsidRDefault="003930C6" w:rsidP="002205C2">
      <w:pPr>
        <w:numPr>
          <w:ilvl w:val="0"/>
          <w:numId w:val="2"/>
        </w:numPr>
        <w:spacing w:after="0" w:line="120" w:lineRule="atLeast"/>
        <w:rPr>
          <w:rFonts w:ascii="Verdana" w:hAnsi="Verdana" w:cs="Arial"/>
          <w:color w:val="000000"/>
          <w:sz w:val="20"/>
          <w:szCs w:val="20"/>
          <w:lang w:eastAsia="nl-NL"/>
        </w:rPr>
      </w:pPr>
      <w:r w:rsidRPr="009D6B1D">
        <w:rPr>
          <w:rFonts w:ascii="Verdana" w:hAnsi="Verdana" w:cs="Arial"/>
          <w:color w:val="000000"/>
          <w:sz w:val="20"/>
          <w:szCs w:val="20"/>
          <w:lang w:eastAsia="nl-NL"/>
        </w:rPr>
        <w:t>Dordrecht West, Dordrecht</w:t>
      </w:r>
    </w:p>
    <w:p w14:paraId="3A1950BB" w14:textId="77777777" w:rsidR="003930C6" w:rsidRPr="009D6B1D" w:rsidRDefault="003930C6" w:rsidP="002205C2">
      <w:pPr>
        <w:numPr>
          <w:ilvl w:val="0"/>
          <w:numId w:val="2"/>
        </w:numPr>
        <w:spacing w:after="0" w:line="120" w:lineRule="atLeast"/>
        <w:rPr>
          <w:rFonts w:ascii="Verdana" w:hAnsi="Verdana" w:cs="Arial"/>
          <w:color w:val="000000"/>
          <w:sz w:val="20"/>
          <w:szCs w:val="20"/>
          <w:lang w:eastAsia="nl-NL"/>
        </w:rPr>
      </w:pPr>
      <w:r w:rsidRPr="009D6B1D">
        <w:rPr>
          <w:rFonts w:ascii="Verdana" w:hAnsi="Verdana" w:cs="Arial"/>
          <w:color w:val="000000"/>
          <w:sz w:val="20"/>
          <w:szCs w:val="20"/>
          <w:lang w:eastAsia="nl-NL"/>
        </w:rPr>
        <w:t>Vogelbuurt, Dordrecht</w:t>
      </w:r>
    </w:p>
    <w:p w14:paraId="783AE667" w14:textId="77777777" w:rsidR="003930C6" w:rsidRPr="009D6B1D" w:rsidRDefault="003930C6" w:rsidP="002205C2">
      <w:pPr>
        <w:numPr>
          <w:ilvl w:val="0"/>
          <w:numId w:val="2"/>
        </w:numPr>
        <w:spacing w:after="0" w:line="120" w:lineRule="atLeast"/>
        <w:rPr>
          <w:rFonts w:ascii="Verdana" w:hAnsi="Verdana" w:cs="Arial"/>
          <w:color w:val="000000"/>
          <w:sz w:val="20"/>
          <w:szCs w:val="20"/>
          <w:lang w:val="en-GB" w:eastAsia="nl-NL"/>
        </w:rPr>
      </w:pPr>
      <w:r w:rsidRPr="009D6B1D">
        <w:rPr>
          <w:rFonts w:ascii="Verdana" w:hAnsi="Verdana" w:cs="Arial"/>
          <w:color w:val="000000"/>
          <w:sz w:val="20"/>
          <w:szCs w:val="20"/>
          <w:lang w:val="en-GB" w:eastAsia="nl-NL"/>
        </w:rPr>
        <w:t>Strip-Schoof-Cascade, Hendrik-Ido-Ambacht</w:t>
      </w:r>
    </w:p>
    <w:p w14:paraId="06A600C5" w14:textId="77777777" w:rsidR="003930C6" w:rsidRPr="009D6B1D" w:rsidRDefault="003930C6" w:rsidP="002205C2">
      <w:pPr>
        <w:numPr>
          <w:ilvl w:val="0"/>
          <w:numId w:val="2"/>
        </w:numPr>
        <w:spacing w:after="0" w:line="120" w:lineRule="atLeast"/>
        <w:rPr>
          <w:rFonts w:ascii="Verdana" w:hAnsi="Verdana" w:cs="Arial"/>
          <w:color w:val="000000"/>
          <w:sz w:val="20"/>
          <w:szCs w:val="20"/>
          <w:lang w:val="en-GB" w:eastAsia="nl-NL"/>
        </w:rPr>
      </w:pPr>
      <w:r w:rsidRPr="009D6B1D">
        <w:rPr>
          <w:rFonts w:ascii="Verdana" w:hAnsi="Verdana" w:cs="Arial"/>
          <w:color w:val="000000"/>
          <w:sz w:val="20"/>
          <w:szCs w:val="20"/>
          <w:lang w:val="en-GB" w:eastAsia="nl-NL"/>
        </w:rPr>
        <w:t>Burgemeester Winklerplein e.o., Sliedrecht</w:t>
      </w:r>
    </w:p>
    <w:p w14:paraId="29784914" w14:textId="77777777" w:rsidR="003930C6" w:rsidRPr="009D6B1D" w:rsidRDefault="003930C6" w:rsidP="002205C2">
      <w:pPr>
        <w:numPr>
          <w:ilvl w:val="0"/>
          <w:numId w:val="2"/>
        </w:numPr>
        <w:spacing w:after="0" w:line="120" w:lineRule="atLeast"/>
        <w:rPr>
          <w:rFonts w:ascii="Verdana" w:hAnsi="Verdana" w:cs="Arial"/>
          <w:color w:val="000000"/>
          <w:sz w:val="20"/>
          <w:szCs w:val="20"/>
          <w:lang w:val="en-GB" w:eastAsia="nl-NL"/>
        </w:rPr>
      </w:pPr>
      <w:r w:rsidRPr="009D6B1D">
        <w:rPr>
          <w:rFonts w:ascii="Verdana" w:hAnsi="Verdana" w:cs="Arial"/>
          <w:color w:val="000000"/>
          <w:sz w:val="20"/>
          <w:szCs w:val="20"/>
          <w:lang w:val="en-GB" w:eastAsia="nl-NL"/>
        </w:rPr>
        <w:t>Staatsliedenbuurt, Sliedrecht</w:t>
      </w:r>
    </w:p>
    <w:p w14:paraId="583C55D4" w14:textId="2546B990" w:rsidR="003F16D8" w:rsidRDefault="003F16D8" w:rsidP="002205C2">
      <w:pPr>
        <w:numPr>
          <w:ilvl w:val="0"/>
          <w:numId w:val="2"/>
        </w:numPr>
        <w:spacing w:after="0" w:line="120" w:lineRule="atLeast"/>
        <w:rPr>
          <w:rFonts w:ascii="Verdana" w:hAnsi="Verdana" w:cs="Arial"/>
          <w:color w:val="000000"/>
          <w:sz w:val="20"/>
          <w:szCs w:val="20"/>
          <w:lang w:val="en-GB" w:eastAsia="nl-NL"/>
        </w:rPr>
      </w:pPr>
      <w:r>
        <w:rPr>
          <w:rFonts w:ascii="Verdana" w:hAnsi="Verdana" w:cs="Arial"/>
          <w:color w:val="000000"/>
          <w:sz w:val="20"/>
          <w:szCs w:val="20"/>
          <w:lang w:val="en-GB" w:eastAsia="nl-NL"/>
        </w:rPr>
        <w:t>Heerjanstraat, Heerjansdam</w:t>
      </w:r>
    </w:p>
    <w:p w14:paraId="069850FF" w14:textId="77777777" w:rsidR="003930C6" w:rsidRPr="009D6B1D" w:rsidRDefault="003930C6" w:rsidP="002205C2">
      <w:pPr>
        <w:numPr>
          <w:ilvl w:val="0"/>
          <w:numId w:val="2"/>
        </w:numPr>
        <w:spacing w:after="0" w:line="120" w:lineRule="atLeast"/>
        <w:rPr>
          <w:rFonts w:ascii="Verdana" w:hAnsi="Verdana" w:cs="Arial"/>
          <w:color w:val="000000"/>
          <w:sz w:val="20"/>
          <w:szCs w:val="20"/>
          <w:lang w:val="en-GB" w:eastAsia="nl-NL"/>
        </w:rPr>
      </w:pPr>
      <w:r w:rsidRPr="009D6B1D">
        <w:rPr>
          <w:rFonts w:ascii="Verdana" w:hAnsi="Verdana" w:cs="Arial"/>
          <w:color w:val="000000"/>
          <w:sz w:val="20"/>
          <w:szCs w:val="20"/>
          <w:lang w:val="en-GB" w:eastAsia="nl-NL"/>
        </w:rPr>
        <w:t>Kortambacht, Zwijndrecht</w:t>
      </w:r>
    </w:p>
    <w:p w14:paraId="1C67FA1D" w14:textId="77777777" w:rsidR="003930C6" w:rsidRDefault="003930C6" w:rsidP="002205C2">
      <w:pPr>
        <w:numPr>
          <w:ilvl w:val="0"/>
          <w:numId w:val="2"/>
        </w:numPr>
        <w:spacing w:after="0" w:line="120" w:lineRule="atLeast"/>
        <w:rPr>
          <w:rFonts w:ascii="Verdana" w:hAnsi="Verdana" w:cs="Arial"/>
          <w:color w:val="000000"/>
          <w:sz w:val="20"/>
          <w:szCs w:val="20"/>
          <w:lang w:val="en-GB" w:eastAsia="nl-NL"/>
        </w:rPr>
      </w:pPr>
      <w:r w:rsidRPr="009D6B1D">
        <w:rPr>
          <w:rFonts w:ascii="Verdana" w:hAnsi="Verdana" w:cs="Arial"/>
          <w:color w:val="000000"/>
          <w:sz w:val="20"/>
          <w:szCs w:val="20"/>
          <w:lang w:val="en-GB" w:eastAsia="nl-NL"/>
        </w:rPr>
        <w:t>Koninginneweg e.o., Zwijndrecht</w:t>
      </w:r>
    </w:p>
    <w:p w14:paraId="0E938B42" w14:textId="4D5211CE" w:rsidR="00F77546" w:rsidRDefault="00F77546" w:rsidP="002205C2">
      <w:pPr>
        <w:numPr>
          <w:ilvl w:val="0"/>
          <w:numId w:val="2"/>
        </w:numPr>
        <w:spacing w:after="0" w:line="120" w:lineRule="atLeast"/>
        <w:rPr>
          <w:rFonts w:ascii="Verdana" w:hAnsi="Verdana" w:cs="Arial"/>
          <w:color w:val="000000"/>
          <w:sz w:val="20"/>
          <w:szCs w:val="20"/>
          <w:lang w:val="en-GB" w:eastAsia="nl-NL"/>
        </w:rPr>
      </w:pPr>
      <w:r>
        <w:rPr>
          <w:rFonts w:ascii="Verdana" w:hAnsi="Verdana" w:cs="Arial"/>
          <w:color w:val="000000"/>
          <w:sz w:val="20"/>
          <w:szCs w:val="20"/>
          <w:lang w:val="en-GB" w:eastAsia="nl-NL"/>
        </w:rPr>
        <w:t>Noord, Zwijndrecht</w:t>
      </w:r>
    </w:p>
    <w:p w14:paraId="5BF2FC35" w14:textId="77777777" w:rsidR="003930C6" w:rsidRPr="00A97415" w:rsidRDefault="003930C6" w:rsidP="00FF5B26">
      <w:pPr>
        <w:spacing w:after="0" w:line="120" w:lineRule="atLeast"/>
        <w:rPr>
          <w:rFonts w:ascii="Verdana" w:hAnsi="Verdana" w:cs="Arial"/>
          <w:color w:val="000000"/>
          <w:sz w:val="20"/>
          <w:szCs w:val="20"/>
          <w:lang w:val="en-GB" w:eastAsia="nl-NL"/>
        </w:rPr>
      </w:pPr>
    </w:p>
    <w:p w14:paraId="13C256A5" w14:textId="77777777" w:rsidR="003930C6" w:rsidRPr="00654399" w:rsidRDefault="003930C6" w:rsidP="002205C2">
      <w:pPr>
        <w:numPr>
          <w:ilvl w:val="2"/>
          <w:numId w:val="3"/>
        </w:numPr>
        <w:tabs>
          <w:tab w:val="clear" w:pos="1080"/>
        </w:tabs>
        <w:spacing w:after="0" w:line="120" w:lineRule="atLeast"/>
        <w:ind w:left="720" w:hanging="720"/>
        <w:rPr>
          <w:rFonts w:ascii="Verdana" w:hAnsi="Verdana" w:cs="Arial"/>
          <w:b/>
          <w:bCs/>
          <w:color w:val="000000"/>
          <w:sz w:val="20"/>
          <w:szCs w:val="20"/>
          <w:lang w:eastAsia="nl-NL"/>
        </w:rPr>
      </w:pPr>
      <w:r w:rsidRPr="00654399">
        <w:rPr>
          <w:rFonts w:ascii="Verdana" w:hAnsi="Verdana" w:cs="Arial"/>
          <w:b/>
          <w:bCs/>
          <w:color w:val="000000"/>
          <w:sz w:val="20"/>
          <w:szCs w:val="20"/>
          <w:lang w:eastAsia="nl-NL"/>
        </w:rPr>
        <w:t>Voorrang in het kader van herstructurering</w:t>
      </w:r>
    </w:p>
    <w:p w14:paraId="2182C62B" w14:textId="77777777" w:rsidR="003930C6" w:rsidRPr="00654399" w:rsidRDefault="003930C6" w:rsidP="00FF5B26">
      <w:pPr>
        <w:spacing w:after="0" w:line="120" w:lineRule="atLeast"/>
        <w:rPr>
          <w:rFonts w:ascii="Verdana" w:hAnsi="Verdana" w:cs="Arial"/>
          <w:iCs/>
          <w:color w:val="000000"/>
          <w:sz w:val="20"/>
          <w:szCs w:val="20"/>
          <w:lang w:eastAsia="nl-NL"/>
        </w:rPr>
      </w:pPr>
      <w:r w:rsidRPr="00654399">
        <w:rPr>
          <w:rFonts w:ascii="Verdana" w:hAnsi="Verdana" w:cs="Arial"/>
          <w:iCs/>
          <w:color w:val="000000"/>
          <w:sz w:val="20"/>
          <w:szCs w:val="20"/>
          <w:lang w:eastAsia="nl-NL"/>
        </w:rPr>
        <w:t>Zodra er sprake is van een concreet herstructureringsplan of een plan om verstrekkende maatregelen te treffen, dat is opgenomen in de prestatieafspraken voor een bepaald jaar, heeft de bewoner die in verband hiermee zijn woning voorgoed moet verlaten recht op voorrang bij de toewijzing van een woning. De voorrangsverklaring bestaat uit een vermelding in het verdeelsysteem van Stichting Woonkeus Drechtsteden en Woonbron en geldt voor alle te huur aangeboden sociale huurwoningen in de regio Drechtsteden die wat het type betreft gelijkwaardig zijn aan de te verlaten woning, inclusief woningen met de label ‘voorrang niet van toepassing’. Het recht op voorrang vervalt niet indien de voorrangsgerechtigde bewoner een hem aangeboden woning weigert.</w:t>
      </w:r>
    </w:p>
    <w:p w14:paraId="30F92B60" w14:textId="77777777" w:rsidR="003930C6" w:rsidRPr="00654399" w:rsidRDefault="003930C6" w:rsidP="00FF5B26">
      <w:pPr>
        <w:spacing w:after="0" w:line="120" w:lineRule="atLeast"/>
        <w:rPr>
          <w:rFonts w:ascii="Verdana" w:hAnsi="Verdana" w:cs="Arial"/>
          <w:iCs/>
          <w:color w:val="000000"/>
          <w:sz w:val="20"/>
          <w:szCs w:val="20"/>
          <w:lang w:eastAsia="nl-NL"/>
        </w:rPr>
      </w:pPr>
      <w:r w:rsidRPr="00654399">
        <w:rPr>
          <w:rFonts w:ascii="Verdana" w:hAnsi="Verdana" w:cs="Arial"/>
          <w:iCs/>
          <w:color w:val="000000"/>
          <w:sz w:val="20"/>
          <w:szCs w:val="20"/>
          <w:lang w:eastAsia="nl-NL"/>
        </w:rPr>
        <w:t>Deze regeling geldt niet voor bewoners met wie een tijdelijke huurovereenkomst is gesloten met toepassing van artikel 15 van de Leegstandwet.</w:t>
      </w:r>
    </w:p>
    <w:p w14:paraId="6201CDDA" w14:textId="77777777" w:rsidR="003930C6" w:rsidRDefault="003930C6" w:rsidP="00FF5B26">
      <w:pPr>
        <w:spacing w:after="0" w:line="120" w:lineRule="atLeast"/>
        <w:rPr>
          <w:rFonts w:ascii="Verdana" w:hAnsi="Verdana" w:cs="Arial"/>
          <w:iCs/>
          <w:color w:val="000000"/>
          <w:sz w:val="20"/>
          <w:szCs w:val="20"/>
          <w:lang w:eastAsia="nl-NL"/>
        </w:rPr>
      </w:pPr>
    </w:p>
    <w:p w14:paraId="7A430513" w14:textId="77777777" w:rsidR="003930C6" w:rsidRPr="00654399" w:rsidRDefault="003930C6" w:rsidP="00FF5B26">
      <w:pPr>
        <w:spacing w:after="0" w:line="120" w:lineRule="atLeast"/>
        <w:rPr>
          <w:rFonts w:ascii="Verdana" w:hAnsi="Verdana" w:cs="Arial"/>
          <w:color w:val="000000"/>
          <w:sz w:val="20"/>
          <w:szCs w:val="20"/>
          <w:shd w:val="clear" w:color="auto" w:fill="FFFF00"/>
          <w:lang w:eastAsia="nl-NL"/>
        </w:rPr>
      </w:pPr>
      <w:r w:rsidRPr="00654399">
        <w:rPr>
          <w:rFonts w:ascii="Verdana" w:hAnsi="Verdana" w:cs="Arial"/>
          <w:iCs/>
          <w:color w:val="000000"/>
          <w:sz w:val="20"/>
          <w:szCs w:val="20"/>
          <w:lang w:eastAsia="nl-NL"/>
        </w:rPr>
        <w:t xml:space="preserve">De voorrangsregeling is van toepassing voor de bewoners van woningen in de volgende gebieden/complexen: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2157"/>
        <w:gridCol w:w="1162"/>
        <w:gridCol w:w="1304"/>
        <w:gridCol w:w="933"/>
        <w:gridCol w:w="933"/>
        <w:gridCol w:w="1020"/>
      </w:tblGrid>
      <w:tr w:rsidR="00125DEF" w:rsidRPr="00125DEF" w14:paraId="442BF0F9" w14:textId="77777777" w:rsidTr="00125DEF">
        <w:tc>
          <w:tcPr>
            <w:tcW w:w="1779" w:type="dxa"/>
            <w:tcBorders>
              <w:bottom w:val="single" w:sz="4" w:space="0" w:color="auto"/>
            </w:tcBorders>
            <w:shd w:val="clear" w:color="auto" w:fill="FFFF00"/>
          </w:tcPr>
          <w:p w14:paraId="66D5A5D8"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 xml:space="preserve">Gemeente </w:t>
            </w:r>
          </w:p>
          <w:p w14:paraId="2D482D35"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Corporatie</w:t>
            </w:r>
          </w:p>
        </w:tc>
        <w:tc>
          <w:tcPr>
            <w:tcW w:w="2157" w:type="dxa"/>
            <w:shd w:val="clear" w:color="auto" w:fill="FFFF00"/>
          </w:tcPr>
          <w:p w14:paraId="44FB06A5"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Project</w:t>
            </w:r>
          </w:p>
        </w:tc>
        <w:tc>
          <w:tcPr>
            <w:tcW w:w="1162" w:type="dxa"/>
            <w:shd w:val="clear" w:color="auto" w:fill="FFFF00"/>
          </w:tcPr>
          <w:p w14:paraId="6D3AD137"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Aantal</w:t>
            </w:r>
          </w:p>
          <w:p w14:paraId="04790CB1" w14:textId="23AB04EA" w:rsidR="00125DEF" w:rsidRPr="00125DEF" w:rsidRDefault="00125DEF" w:rsidP="00125DEF">
            <w:pPr>
              <w:spacing w:after="0" w:line="240" w:lineRule="auto"/>
              <w:rPr>
                <w:rFonts w:ascii="Verdana" w:hAnsi="Verdana" w:cs="Arial"/>
                <w:b/>
                <w:color w:val="000000"/>
                <w:sz w:val="18"/>
                <w:szCs w:val="18"/>
                <w:lang w:eastAsia="nl-NL"/>
              </w:rPr>
            </w:pPr>
            <w:r>
              <w:rPr>
                <w:rFonts w:ascii="Verdana" w:hAnsi="Verdana" w:cs="Arial"/>
                <w:b/>
                <w:color w:val="000000"/>
                <w:sz w:val="18"/>
                <w:szCs w:val="18"/>
                <w:lang w:eastAsia="nl-NL"/>
              </w:rPr>
              <w:t>Huis-houdens</w:t>
            </w:r>
          </w:p>
        </w:tc>
        <w:tc>
          <w:tcPr>
            <w:tcW w:w="1304" w:type="dxa"/>
            <w:shd w:val="clear" w:color="auto" w:fill="FFFF00"/>
          </w:tcPr>
          <w:p w14:paraId="32E89062"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Bijzonder-</w:t>
            </w:r>
          </w:p>
          <w:p w14:paraId="1EF7CE47"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heden</w:t>
            </w:r>
          </w:p>
        </w:tc>
        <w:tc>
          <w:tcPr>
            <w:tcW w:w="933" w:type="dxa"/>
            <w:shd w:val="clear" w:color="auto" w:fill="FFFF00"/>
          </w:tcPr>
          <w:p w14:paraId="23B148FF"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 xml:space="preserve">Vanaf 2015 </w:t>
            </w:r>
          </w:p>
        </w:tc>
        <w:tc>
          <w:tcPr>
            <w:tcW w:w="933" w:type="dxa"/>
            <w:shd w:val="clear" w:color="auto" w:fill="FFFF00"/>
          </w:tcPr>
          <w:p w14:paraId="634A11E3"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 xml:space="preserve">Vanaf 2016 </w:t>
            </w:r>
          </w:p>
        </w:tc>
        <w:tc>
          <w:tcPr>
            <w:tcW w:w="1020" w:type="dxa"/>
            <w:shd w:val="clear" w:color="auto" w:fill="FFFF00"/>
          </w:tcPr>
          <w:p w14:paraId="2B9D1499"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 xml:space="preserve">Vanaf 2017 </w:t>
            </w:r>
          </w:p>
        </w:tc>
      </w:tr>
      <w:tr w:rsidR="00125DEF" w:rsidRPr="00125DEF" w14:paraId="30E60884" w14:textId="77777777" w:rsidTr="00125DEF">
        <w:tc>
          <w:tcPr>
            <w:tcW w:w="1779" w:type="dxa"/>
            <w:shd w:val="clear" w:color="auto" w:fill="auto"/>
          </w:tcPr>
          <w:p w14:paraId="64C84D8E"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Alblasserdam</w:t>
            </w:r>
          </w:p>
        </w:tc>
        <w:tc>
          <w:tcPr>
            <w:tcW w:w="2157" w:type="dxa"/>
            <w:shd w:val="clear" w:color="auto" w:fill="auto"/>
          </w:tcPr>
          <w:p w14:paraId="73543D44"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162" w:type="dxa"/>
            <w:shd w:val="clear" w:color="auto" w:fill="auto"/>
          </w:tcPr>
          <w:p w14:paraId="01BF3D23"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20991CB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2CEE75E4"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532D7029"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1134C7EA"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608049DE" w14:textId="77777777" w:rsidTr="00125DEF">
        <w:tc>
          <w:tcPr>
            <w:tcW w:w="1779" w:type="dxa"/>
            <w:tcBorders>
              <w:bottom w:val="single" w:sz="4" w:space="0" w:color="auto"/>
            </w:tcBorders>
            <w:shd w:val="clear" w:color="auto" w:fill="auto"/>
          </w:tcPr>
          <w:p w14:paraId="03E185C0"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Woonkracht 10</w:t>
            </w:r>
          </w:p>
        </w:tc>
        <w:tc>
          <w:tcPr>
            <w:tcW w:w="2157" w:type="dxa"/>
            <w:shd w:val="clear" w:color="auto" w:fill="auto"/>
          </w:tcPr>
          <w:p w14:paraId="7DD4C966"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Geen</w:t>
            </w:r>
          </w:p>
        </w:tc>
        <w:tc>
          <w:tcPr>
            <w:tcW w:w="1162" w:type="dxa"/>
            <w:shd w:val="clear" w:color="auto" w:fill="auto"/>
          </w:tcPr>
          <w:p w14:paraId="673F462A"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017399B2"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4ADBEC5F"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207E6E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34314066"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48EFAE2C" w14:textId="77777777" w:rsidTr="00125DEF">
        <w:tc>
          <w:tcPr>
            <w:tcW w:w="1779" w:type="dxa"/>
            <w:shd w:val="clear" w:color="auto" w:fill="FFFF00"/>
          </w:tcPr>
          <w:p w14:paraId="349EA80F"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Dordrecht</w:t>
            </w:r>
          </w:p>
        </w:tc>
        <w:tc>
          <w:tcPr>
            <w:tcW w:w="2157" w:type="dxa"/>
            <w:shd w:val="clear" w:color="auto" w:fill="auto"/>
          </w:tcPr>
          <w:p w14:paraId="45A21C3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162" w:type="dxa"/>
            <w:shd w:val="clear" w:color="auto" w:fill="auto"/>
          </w:tcPr>
          <w:p w14:paraId="77206E59"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32363169"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64126455"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09FECE4"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024FC2C5"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09FD9CC7" w14:textId="77777777" w:rsidTr="00125DEF">
        <w:trPr>
          <w:trHeight w:val="454"/>
        </w:trPr>
        <w:tc>
          <w:tcPr>
            <w:tcW w:w="1779" w:type="dxa"/>
            <w:shd w:val="clear" w:color="auto" w:fill="auto"/>
          </w:tcPr>
          <w:p w14:paraId="2DF9A714" w14:textId="77777777" w:rsidR="00125DEF" w:rsidRPr="00125DEF" w:rsidRDefault="00125DEF" w:rsidP="00125DEF">
            <w:pPr>
              <w:spacing w:after="0" w:line="240" w:lineRule="auto"/>
              <w:rPr>
                <w:rFonts w:ascii="Verdana" w:hAnsi="Verdana" w:cs="Arial"/>
                <w:color w:val="000000"/>
                <w:sz w:val="18"/>
                <w:szCs w:val="18"/>
                <w:lang w:eastAsia="nl-NL"/>
              </w:rPr>
            </w:pPr>
            <w:smartTag w:uri="urn:schemas-microsoft-com:office:smarttags" w:element="PersonName">
              <w:r w:rsidRPr="00125DEF">
                <w:rPr>
                  <w:rFonts w:ascii="Verdana" w:hAnsi="Verdana" w:cs="Arial"/>
                  <w:color w:val="000000"/>
                  <w:sz w:val="18"/>
                  <w:szCs w:val="18"/>
                  <w:lang w:eastAsia="nl-NL"/>
                </w:rPr>
                <w:t>Trivire</w:t>
              </w:r>
            </w:smartTag>
          </w:p>
        </w:tc>
        <w:tc>
          <w:tcPr>
            <w:tcW w:w="2157" w:type="dxa"/>
            <w:shd w:val="clear" w:color="auto" w:fill="auto"/>
          </w:tcPr>
          <w:p w14:paraId="5D8B739E" w14:textId="77777777" w:rsidR="00125DEF" w:rsidRPr="00125DEF" w:rsidRDefault="00125DEF" w:rsidP="00125DEF">
            <w:pPr>
              <w:spacing w:after="0" w:line="240" w:lineRule="auto"/>
              <w:rPr>
                <w:rFonts w:ascii="Verdana" w:hAnsi="Verdana" w:cs="Arial"/>
                <w:color w:val="000000"/>
                <w:sz w:val="18"/>
                <w:szCs w:val="18"/>
                <w:lang w:val="fr-FR" w:eastAsia="nl-NL"/>
              </w:rPr>
            </w:pPr>
            <w:r w:rsidRPr="00125DEF">
              <w:rPr>
                <w:rFonts w:ascii="Verdana" w:hAnsi="Verdana" w:cs="Arial"/>
                <w:color w:val="000000"/>
                <w:sz w:val="18"/>
                <w:szCs w:val="18"/>
                <w:lang w:val="fr-FR" w:eastAsia="nl-NL"/>
              </w:rPr>
              <w:t>Stierstr. Tweelingstr.</w:t>
            </w:r>
          </w:p>
        </w:tc>
        <w:tc>
          <w:tcPr>
            <w:tcW w:w="1162" w:type="dxa"/>
            <w:shd w:val="clear" w:color="auto" w:fill="auto"/>
          </w:tcPr>
          <w:p w14:paraId="49DF6DEF"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108</w:t>
            </w:r>
          </w:p>
        </w:tc>
        <w:tc>
          <w:tcPr>
            <w:tcW w:w="1304" w:type="dxa"/>
            <w:shd w:val="clear" w:color="auto" w:fill="auto"/>
          </w:tcPr>
          <w:p w14:paraId="1B89352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9C7FB84"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108</w:t>
            </w:r>
          </w:p>
        </w:tc>
        <w:tc>
          <w:tcPr>
            <w:tcW w:w="933" w:type="dxa"/>
            <w:shd w:val="clear" w:color="auto" w:fill="auto"/>
          </w:tcPr>
          <w:p w14:paraId="0808F09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5A0196A8"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1B2A1FF1" w14:textId="77777777" w:rsidTr="00125DEF">
        <w:tc>
          <w:tcPr>
            <w:tcW w:w="1779" w:type="dxa"/>
            <w:shd w:val="clear" w:color="auto" w:fill="auto"/>
          </w:tcPr>
          <w:p w14:paraId="6174276D" w14:textId="77777777" w:rsidR="00125DEF" w:rsidRPr="00125DEF" w:rsidRDefault="00125DEF" w:rsidP="00125DEF">
            <w:pPr>
              <w:spacing w:after="0" w:line="240" w:lineRule="auto"/>
              <w:rPr>
                <w:rFonts w:ascii="Verdana" w:hAnsi="Verdana" w:cs="Arial"/>
                <w:color w:val="000000"/>
                <w:sz w:val="18"/>
                <w:szCs w:val="18"/>
                <w:lang w:eastAsia="nl-NL"/>
              </w:rPr>
            </w:pPr>
          </w:p>
        </w:tc>
        <w:tc>
          <w:tcPr>
            <w:tcW w:w="2157" w:type="dxa"/>
            <w:shd w:val="clear" w:color="auto" w:fill="auto"/>
          </w:tcPr>
          <w:p w14:paraId="40197616" w14:textId="77777777" w:rsidR="00125DEF" w:rsidRPr="00125DEF" w:rsidRDefault="00125DEF" w:rsidP="00125DEF">
            <w:pPr>
              <w:spacing w:after="0" w:line="240" w:lineRule="auto"/>
              <w:rPr>
                <w:rFonts w:ascii="Verdana" w:hAnsi="Verdana" w:cs="Arial"/>
                <w:color w:val="000000"/>
                <w:sz w:val="18"/>
                <w:szCs w:val="18"/>
                <w:lang w:val="fr-FR" w:eastAsia="nl-NL"/>
              </w:rPr>
            </w:pPr>
            <w:r w:rsidRPr="00125DEF">
              <w:rPr>
                <w:rFonts w:ascii="Verdana" w:hAnsi="Verdana" w:cs="Arial"/>
                <w:color w:val="000000"/>
                <w:sz w:val="18"/>
                <w:szCs w:val="18"/>
                <w:lang w:val="fr-FR" w:eastAsia="nl-NL"/>
              </w:rPr>
              <w:t>V.d.tempelstraat W. Beckmanplts</w:t>
            </w:r>
          </w:p>
        </w:tc>
        <w:tc>
          <w:tcPr>
            <w:tcW w:w="1162" w:type="dxa"/>
            <w:shd w:val="clear" w:color="auto" w:fill="auto"/>
          </w:tcPr>
          <w:p w14:paraId="2BD3FCA4"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55</w:t>
            </w:r>
          </w:p>
        </w:tc>
        <w:tc>
          <w:tcPr>
            <w:tcW w:w="1304" w:type="dxa"/>
            <w:shd w:val="clear" w:color="auto" w:fill="auto"/>
          </w:tcPr>
          <w:p w14:paraId="7E8FE076"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0A31A9B"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55</w:t>
            </w:r>
          </w:p>
        </w:tc>
        <w:tc>
          <w:tcPr>
            <w:tcW w:w="933" w:type="dxa"/>
            <w:shd w:val="clear" w:color="auto" w:fill="auto"/>
          </w:tcPr>
          <w:p w14:paraId="3C40A35F"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16C83F1E"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7F15C74A" w14:textId="77777777" w:rsidTr="00125DEF">
        <w:tc>
          <w:tcPr>
            <w:tcW w:w="1779" w:type="dxa"/>
            <w:shd w:val="clear" w:color="auto" w:fill="auto"/>
          </w:tcPr>
          <w:p w14:paraId="3A182350" w14:textId="77777777" w:rsidR="00125DEF" w:rsidRPr="00125DEF" w:rsidRDefault="00125DEF" w:rsidP="00125DEF">
            <w:pPr>
              <w:spacing w:after="0" w:line="240" w:lineRule="auto"/>
              <w:rPr>
                <w:rFonts w:ascii="Verdana" w:hAnsi="Verdana" w:cs="Arial"/>
                <w:color w:val="000000"/>
                <w:sz w:val="18"/>
                <w:szCs w:val="18"/>
                <w:lang w:eastAsia="nl-NL"/>
              </w:rPr>
            </w:pPr>
          </w:p>
        </w:tc>
        <w:tc>
          <w:tcPr>
            <w:tcW w:w="2157" w:type="dxa"/>
            <w:shd w:val="clear" w:color="auto" w:fill="auto"/>
          </w:tcPr>
          <w:p w14:paraId="4B0F87D5" w14:textId="77777777" w:rsidR="00125DEF" w:rsidRPr="00125DEF" w:rsidRDefault="00125DEF" w:rsidP="00125DEF">
            <w:pPr>
              <w:spacing w:after="0" w:line="240" w:lineRule="auto"/>
              <w:rPr>
                <w:rFonts w:ascii="Verdana" w:hAnsi="Verdana" w:cs="Arial"/>
                <w:color w:val="000000"/>
                <w:sz w:val="18"/>
                <w:szCs w:val="18"/>
                <w:lang w:val="fr-FR" w:eastAsia="nl-NL"/>
              </w:rPr>
            </w:pPr>
            <w:r w:rsidRPr="00125DEF">
              <w:rPr>
                <w:rFonts w:ascii="Verdana" w:hAnsi="Verdana" w:cs="Arial"/>
                <w:color w:val="000000"/>
                <w:sz w:val="18"/>
                <w:szCs w:val="18"/>
                <w:lang w:val="fr-FR" w:eastAsia="nl-NL"/>
              </w:rPr>
              <w:t>Frisostraat</w:t>
            </w:r>
            <w:r w:rsidRPr="00125DEF">
              <w:rPr>
                <w:rFonts w:ascii="Verdana" w:hAnsi="Verdana" w:cs="Arial"/>
                <w:color w:val="000000"/>
                <w:sz w:val="18"/>
                <w:szCs w:val="18"/>
                <w:lang w:eastAsia="nl-NL"/>
              </w:rPr>
              <w:t xml:space="preserve">,  </w:t>
            </w:r>
          </w:p>
        </w:tc>
        <w:tc>
          <w:tcPr>
            <w:tcW w:w="1162" w:type="dxa"/>
            <w:shd w:val="clear" w:color="auto" w:fill="auto"/>
          </w:tcPr>
          <w:p w14:paraId="2DDAD311"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21</w:t>
            </w:r>
          </w:p>
        </w:tc>
        <w:tc>
          <w:tcPr>
            <w:tcW w:w="1304" w:type="dxa"/>
            <w:shd w:val="clear" w:color="auto" w:fill="auto"/>
          </w:tcPr>
          <w:p w14:paraId="3EE0011A"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29718B0"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699AF466"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21</w:t>
            </w:r>
          </w:p>
        </w:tc>
        <w:tc>
          <w:tcPr>
            <w:tcW w:w="1020" w:type="dxa"/>
            <w:shd w:val="clear" w:color="auto" w:fill="auto"/>
          </w:tcPr>
          <w:p w14:paraId="789ECC6F"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5D12FD5B" w14:textId="77777777" w:rsidTr="00125DEF">
        <w:tc>
          <w:tcPr>
            <w:tcW w:w="1779" w:type="dxa"/>
            <w:shd w:val="clear" w:color="auto" w:fill="auto"/>
          </w:tcPr>
          <w:p w14:paraId="018B6396" w14:textId="77777777" w:rsidR="00125DEF" w:rsidRPr="00125DEF" w:rsidRDefault="00125DEF" w:rsidP="00125DEF">
            <w:pPr>
              <w:spacing w:after="0" w:line="240" w:lineRule="auto"/>
              <w:rPr>
                <w:rFonts w:ascii="Verdana" w:hAnsi="Verdana" w:cs="Arial"/>
                <w:color w:val="000000"/>
                <w:sz w:val="18"/>
                <w:szCs w:val="18"/>
                <w:lang w:eastAsia="nl-NL"/>
              </w:rPr>
            </w:pPr>
          </w:p>
        </w:tc>
        <w:tc>
          <w:tcPr>
            <w:tcW w:w="2157" w:type="dxa"/>
            <w:shd w:val="clear" w:color="auto" w:fill="auto"/>
          </w:tcPr>
          <w:p w14:paraId="5B783527" w14:textId="77777777" w:rsidR="00125DEF" w:rsidRPr="00125DEF" w:rsidRDefault="00125DEF" w:rsidP="00125DEF">
            <w:pPr>
              <w:spacing w:after="0" w:line="240" w:lineRule="auto"/>
              <w:rPr>
                <w:rFonts w:ascii="Verdana" w:hAnsi="Verdana" w:cs="Arial"/>
                <w:color w:val="000000"/>
                <w:sz w:val="18"/>
                <w:szCs w:val="18"/>
                <w:lang w:val="fr-FR" w:eastAsia="nl-NL"/>
              </w:rPr>
            </w:pPr>
            <w:r w:rsidRPr="00125DEF">
              <w:rPr>
                <w:rFonts w:ascii="Verdana" w:hAnsi="Verdana" w:cs="Arial"/>
                <w:color w:val="000000"/>
                <w:sz w:val="18"/>
                <w:szCs w:val="18"/>
                <w:lang w:eastAsia="nl-NL"/>
              </w:rPr>
              <w:t>De Bourbonstraat</w:t>
            </w:r>
          </w:p>
        </w:tc>
        <w:tc>
          <w:tcPr>
            <w:tcW w:w="1162" w:type="dxa"/>
            <w:shd w:val="clear" w:color="auto" w:fill="auto"/>
          </w:tcPr>
          <w:p w14:paraId="2D9BF3D5"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35</w:t>
            </w:r>
          </w:p>
        </w:tc>
        <w:tc>
          <w:tcPr>
            <w:tcW w:w="1304" w:type="dxa"/>
            <w:shd w:val="clear" w:color="auto" w:fill="auto"/>
          </w:tcPr>
          <w:p w14:paraId="52E60F70"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5EEB2C74"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F154623"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35</w:t>
            </w:r>
          </w:p>
        </w:tc>
        <w:tc>
          <w:tcPr>
            <w:tcW w:w="1020" w:type="dxa"/>
            <w:shd w:val="clear" w:color="auto" w:fill="auto"/>
          </w:tcPr>
          <w:p w14:paraId="6E30B169"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1ED7CAAB" w14:textId="77777777" w:rsidTr="00125DEF">
        <w:tc>
          <w:tcPr>
            <w:tcW w:w="1779" w:type="dxa"/>
            <w:shd w:val="clear" w:color="auto" w:fill="auto"/>
          </w:tcPr>
          <w:p w14:paraId="3C8E81C5"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Woonbron</w:t>
            </w:r>
          </w:p>
        </w:tc>
        <w:tc>
          <w:tcPr>
            <w:tcW w:w="2157" w:type="dxa"/>
            <w:shd w:val="clear" w:color="auto" w:fill="auto"/>
          </w:tcPr>
          <w:p w14:paraId="42154A1E"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 xml:space="preserve">Colijnstraat </w:t>
            </w:r>
          </w:p>
        </w:tc>
        <w:tc>
          <w:tcPr>
            <w:tcW w:w="1162" w:type="dxa"/>
            <w:shd w:val="clear" w:color="auto" w:fill="auto"/>
          </w:tcPr>
          <w:p w14:paraId="45C93BC9"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164</w:t>
            </w:r>
          </w:p>
        </w:tc>
        <w:tc>
          <w:tcPr>
            <w:tcW w:w="1304" w:type="dxa"/>
            <w:shd w:val="clear" w:color="auto" w:fill="auto"/>
          </w:tcPr>
          <w:p w14:paraId="54077485"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D0DFEBD"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46</w:t>
            </w:r>
          </w:p>
        </w:tc>
        <w:tc>
          <w:tcPr>
            <w:tcW w:w="933" w:type="dxa"/>
            <w:shd w:val="clear" w:color="auto" w:fill="auto"/>
          </w:tcPr>
          <w:p w14:paraId="5CF26C21"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58</w:t>
            </w:r>
          </w:p>
        </w:tc>
        <w:tc>
          <w:tcPr>
            <w:tcW w:w="1020" w:type="dxa"/>
            <w:shd w:val="clear" w:color="auto" w:fill="auto"/>
          </w:tcPr>
          <w:p w14:paraId="5B2B152A"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60</w:t>
            </w:r>
          </w:p>
        </w:tc>
      </w:tr>
      <w:tr w:rsidR="00125DEF" w:rsidRPr="00125DEF" w14:paraId="1D580B30" w14:textId="77777777" w:rsidTr="00125DEF">
        <w:trPr>
          <w:trHeight w:val="214"/>
        </w:trPr>
        <w:tc>
          <w:tcPr>
            <w:tcW w:w="1779" w:type="dxa"/>
            <w:shd w:val="clear" w:color="auto" w:fill="auto"/>
          </w:tcPr>
          <w:p w14:paraId="5786D6DD" w14:textId="77777777" w:rsidR="00125DEF" w:rsidRPr="00125DEF" w:rsidRDefault="00125DEF" w:rsidP="00125DEF">
            <w:pPr>
              <w:spacing w:after="0" w:line="240" w:lineRule="auto"/>
              <w:rPr>
                <w:rFonts w:ascii="Verdana" w:hAnsi="Verdana" w:cs="Arial"/>
                <w:color w:val="000000"/>
                <w:sz w:val="18"/>
                <w:szCs w:val="18"/>
                <w:lang w:eastAsia="nl-NL"/>
              </w:rPr>
            </w:pPr>
          </w:p>
        </w:tc>
        <w:tc>
          <w:tcPr>
            <w:tcW w:w="2157" w:type="dxa"/>
            <w:shd w:val="clear" w:color="auto" w:fill="auto"/>
          </w:tcPr>
          <w:p w14:paraId="6AEDC6D5"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MH Trompweg</w:t>
            </w:r>
          </w:p>
        </w:tc>
        <w:tc>
          <w:tcPr>
            <w:tcW w:w="1162" w:type="dxa"/>
            <w:shd w:val="clear" w:color="auto" w:fill="auto"/>
          </w:tcPr>
          <w:p w14:paraId="3EF1BE75"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56</w:t>
            </w:r>
          </w:p>
        </w:tc>
        <w:tc>
          <w:tcPr>
            <w:tcW w:w="1304" w:type="dxa"/>
            <w:shd w:val="clear" w:color="auto" w:fill="auto"/>
          </w:tcPr>
          <w:p w14:paraId="5B2469B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1EF78751"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26</w:t>
            </w:r>
          </w:p>
        </w:tc>
        <w:tc>
          <w:tcPr>
            <w:tcW w:w="933" w:type="dxa"/>
            <w:shd w:val="clear" w:color="auto" w:fill="auto"/>
          </w:tcPr>
          <w:p w14:paraId="190EE401"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30</w:t>
            </w:r>
          </w:p>
        </w:tc>
        <w:tc>
          <w:tcPr>
            <w:tcW w:w="1020" w:type="dxa"/>
            <w:shd w:val="clear" w:color="auto" w:fill="auto"/>
          </w:tcPr>
          <w:p w14:paraId="6B4DA8F7"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1B01A0AE" w14:textId="77777777" w:rsidTr="00125DEF">
        <w:tc>
          <w:tcPr>
            <w:tcW w:w="1779" w:type="dxa"/>
            <w:tcBorders>
              <w:bottom w:val="single" w:sz="4" w:space="0" w:color="auto"/>
            </w:tcBorders>
            <w:shd w:val="clear" w:color="auto" w:fill="auto"/>
          </w:tcPr>
          <w:p w14:paraId="55B1E2DD" w14:textId="77777777" w:rsidR="00125DEF" w:rsidRPr="00125DEF" w:rsidRDefault="00125DEF" w:rsidP="00125DEF">
            <w:pPr>
              <w:spacing w:after="0" w:line="240" w:lineRule="auto"/>
              <w:rPr>
                <w:rFonts w:ascii="Verdana" w:hAnsi="Verdana" w:cs="Arial"/>
                <w:color w:val="000000"/>
                <w:sz w:val="18"/>
                <w:szCs w:val="18"/>
                <w:lang w:eastAsia="nl-NL"/>
              </w:rPr>
            </w:pPr>
          </w:p>
        </w:tc>
        <w:tc>
          <w:tcPr>
            <w:tcW w:w="2157" w:type="dxa"/>
            <w:shd w:val="clear" w:color="auto" w:fill="auto"/>
          </w:tcPr>
          <w:p w14:paraId="24591B7E"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Vogelbuurt</w:t>
            </w:r>
          </w:p>
        </w:tc>
        <w:tc>
          <w:tcPr>
            <w:tcW w:w="1162" w:type="dxa"/>
            <w:shd w:val="clear" w:color="auto" w:fill="auto"/>
          </w:tcPr>
          <w:p w14:paraId="09807722"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91</w:t>
            </w:r>
          </w:p>
        </w:tc>
        <w:tc>
          <w:tcPr>
            <w:tcW w:w="1304" w:type="dxa"/>
            <w:shd w:val="clear" w:color="auto" w:fill="auto"/>
          </w:tcPr>
          <w:p w14:paraId="20671C55"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2EB6BF93"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41</w:t>
            </w:r>
          </w:p>
        </w:tc>
        <w:tc>
          <w:tcPr>
            <w:tcW w:w="933" w:type="dxa"/>
            <w:shd w:val="clear" w:color="auto" w:fill="auto"/>
          </w:tcPr>
          <w:p w14:paraId="33E023F3"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17</w:t>
            </w:r>
          </w:p>
        </w:tc>
        <w:tc>
          <w:tcPr>
            <w:tcW w:w="1020" w:type="dxa"/>
            <w:shd w:val="clear" w:color="auto" w:fill="auto"/>
          </w:tcPr>
          <w:p w14:paraId="38CFE7EF"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33</w:t>
            </w:r>
          </w:p>
        </w:tc>
      </w:tr>
      <w:tr w:rsidR="00125DEF" w:rsidRPr="00125DEF" w14:paraId="5BC348B1" w14:textId="77777777" w:rsidTr="00125DEF">
        <w:tc>
          <w:tcPr>
            <w:tcW w:w="1779" w:type="dxa"/>
            <w:shd w:val="clear" w:color="auto" w:fill="FFFF00"/>
          </w:tcPr>
          <w:p w14:paraId="287DF96C"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Papendrecht</w:t>
            </w:r>
          </w:p>
        </w:tc>
        <w:tc>
          <w:tcPr>
            <w:tcW w:w="2157" w:type="dxa"/>
            <w:shd w:val="clear" w:color="auto" w:fill="auto"/>
          </w:tcPr>
          <w:p w14:paraId="03D65F48"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162" w:type="dxa"/>
            <w:shd w:val="clear" w:color="auto" w:fill="auto"/>
          </w:tcPr>
          <w:p w14:paraId="521205BA"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18728FBB"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E00C6A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ED11C8C"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3741360C"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46508F04" w14:textId="77777777" w:rsidTr="00125DEF">
        <w:tc>
          <w:tcPr>
            <w:tcW w:w="1779" w:type="dxa"/>
            <w:tcBorders>
              <w:bottom w:val="single" w:sz="4" w:space="0" w:color="auto"/>
            </w:tcBorders>
            <w:shd w:val="clear" w:color="auto" w:fill="auto"/>
          </w:tcPr>
          <w:p w14:paraId="6DC8A270"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Woonkracht 10</w:t>
            </w:r>
          </w:p>
        </w:tc>
        <w:tc>
          <w:tcPr>
            <w:tcW w:w="2157" w:type="dxa"/>
            <w:shd w:val="clear" w:color="auto" w:fill="auto"/>
          </w:tcPr>
          <w:p w14:paraId="450C915B"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Geen</w:t>
            </w:r>
          </w:p>
        </w:tc>
        <w:tc>
          <w:tcPr>
            <w:tcW w:w="1162" w:type="dxa"/>
            <w:shd w:val="clear" w:color="auto" w:fill="auto"/>
          </w:tcPr>
          <w:p w14:paraId="0E3134D7"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10C4DB59"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6B1FA47F"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7F67AB2"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05CDE180"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72807CC9" w14:textId="77777777" w:rsidTr="00125DEF">
        <w:tc>
          <w:tcPr>
            <w:tcW w:w="1779" w:type="dxa"/>
            <w:shd w:val="clear" w:color="auto" w:fill="FFFF00"/>
          </w:tcPr>
          <w:p w14:paraId="1B8B6A0B"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Hendrik Ido Ambacht</w:t>
            </w:r>
          </w:p>
        </w:tc>
        <w:tc>
          <w:tcPr>
            <w:tcW w:w="2157" w:type="dxa"/>
            <w:shd w:val="clear" w:color="auto" w:fill="auto"/>
          </w:tcPr>
          <w:p w14:paraId="4E6FD673"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162" w:type="dxa"/>
            <w:shd w:val="clear" w:color="auto" w:fill="auto"/>
          </w:tcPr>
          <w:p w14:paraId="3382EB4B"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40897D34"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5950F60"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27BCDC2"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12917D4C"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581233AB" w14:textId="77777777" w:rsidTr="00125DEF">
        <w:tc>
          <w:tcPr>
            <w:tcW w:w="1779" w:type="dxa"/>
            <w:shd w:val="clear" w:color="auto" w:fill="auto"/>
          </w:tcPr>
          <w:p w14:paraId="4640235B"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Woonkracht 10</w:t>
            </w:r>
          </w:p>
        </w:tc>
        <w:tc>
          <w:tcPr>
            <w:tcW w:w="2157" w:type="dxa"/>
            <w:shd w:val="clear" w:color="auto" w:fill="auto"/>
          </w:tcPr>
          <w:p w14:paraId="2599291C"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Geen</w:t>
            </w:r>
          </w:p>
        </w:tc>
        <w:tc>
          <w:tcPr>
            <w:tcW w:w="1162" w:type="dxa"/>
            <w:shd w:val="clear" w:color="auto" w:fill="auto"/>
          </w:tcPr>
          <w:p w14:paraId="7FCAE2D9"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256D8A35"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65BD1F7"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B92F235"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0F62B04D"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47EBE2F8" w14:textId="77777777" w:rsidTr="00125DEF">
        <w:tc>
          <w:tcPr>
            <w:tcW w:w="1779" w:type="dxa"/>
            <w:shd w:val="clear" w:color="auto" w:fill="auto"/>
          </w:tcPr>
          <w:p w14:paraId="4D54FBB7"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Rhiant</w:t>
            </w:r>
          </w:p>
        </w:tc>
        <w:tc>
          <w:tcPr>
            <w:tcW w:w="2157" w:type="dxa"/>
            <w:shd w:val="clear" w:color="auto" w:fill="auto"/>
          </w:tcPr>
          <w:p w14:paraId="50497817"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Geen</w:t>
            </w:r>
          </w:p>
        </w:tc>
        <w:tc>
          <w:tcPr>
            <w:tcW w:w="1162" w:type="dxa"/>
            <w:shd w:val="clear" w:color="auto" w:fill="auto"/>
          </w:tcPr>
          <w:p w14:paraId="2D90F7AD"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2D7A8236"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4FE22DB4"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300354C"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2A097575"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5DDD8C13" w14:textId="77777777" w:rsidTr="00125DEF">
        <w:tc>
          <w:tcPr>
            <w:tcW w:w="1779" w:type="dxa"/>
            <w:tcBorders>
              <w:bottom w:val="single" w:sz="4" w:space="0" w:color="auto"/>
            </w:tcBorders>
            <w:shd w:val="clear" w:color="auto" w:fill="auto"/>
          </w:tcPr>
          <w:p w14:paraId="3F6F194A" w14:textId="77777777" w:rsidR="00125DEF" w:rsidRPr="00125DEF" w:rsidRDefault="00125DEF" w:rsidP="00125DEF">
            <w:pPr>
              <w:spacing w:after="0" w:line="240" w:lineRule="auto"/>
              <w:rPr>
                <w:rFonts w:ascii="Verdana" w:hAnsi="Verdana" w:cs="Arial"/>
                <w:color w:val="000000"/>
                <w:sz w:val="18"/>
                <w:szCs w:val="18"/>
                <w:lang w:eastAsia="nl-NL"/>
              </w:rPr>
            </w:pPr>
            <w:smartTag w:uri="urn:schemas-microsoft-com:office:smarttags" w:element="PersonName">
              <w:r w:rsidRPr="00125DEF">
                <w:rPr>
                  <w:rFonts w:ascii="Verdana" w:hAnsi="Verdana" w:cs="Arial"/>
                  <w:color w:val="000000"/>
                  <w:sz w:val="18"/>
                  <w:szCs w:val="18"/>
                  <w:lang w:eastAsia="nl-NL"/>
                </w:rPr>
                <w:t>Trivire</w:t>
              </w:r>
            </w:smartTag>
          </w:p>
        </w:tc>
        <w:tc>
          <w:tcPr>
            <w:tcW w:w="2157" w:type="dxa"/>
            <w:shd w:val="clear" w:color="auto" w:fill="auto"/>
          </w:tcPr>
          <w:p w14:paraId="2429F384"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Geen</w:t>
            </w:r>
          </w:p>
        </w:tc>
        <w:tc>
          <w:tcPr>
            <w:tcW w:w="1162" w:type="dxa"/>
            <w:shd w:val="clear" w:color="auto" w:fill="auto"/>
          </w:tcPr>
          <w:p w14:paraId="786FDB4D"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763D1CB2"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2182BF18"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2FE9BAE2"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34B34EA9"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0904880B" w14:textId="77777777" w:rsidTr="00125DEF">
        <w:tc>
          <w:tcPr>
            <w:tcW w:w="1779" w:type="dxa"/>
            <w:shd w:val="clear" w:color="auto" w:fill="FFFF00"/>
          </w:tcPr>
          <w:p w14:paraId="17539736"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Papendrecht</w:t>
            </w:r>
          </w:p>
        </w:tc>
        <w:tc>
          <w:tcPr>
            <w:tcW w:w="2157" w:type="dxa"/>
            <w:shd w:val="clear" w:color="auto" w:fill="auto"/>
          </w:tcPr>
          <w:p w14:paraId="7CDCB214"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162" w:type="dxa"/>
            <w:shd w:val="clear" w:color="auto" w:fill="auto"/>
          </w:tcPr>
          <w:p w14:paraId="39A8A3B3"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159CDC60"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DBF1A4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675EFF1C"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426DCAA9"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3C562EBC" w14:textId="77777777" w:rsidTr="00125DEF">
        <w:tc>
          <w:tcPr>
            <w:tcW w:w="1779" w:type="dxa"/>
            <w:tcBorders>
              <w:bottom w:val="single" w:sz="4" w:space="0" w:color="auto"/>
            </w:tcBorders>
            <w:shd w:val="clear" w:color="auto" w:fill="auto"/>
          </w:tcPr>
          <w:p w14:paraId="0DE3CEE3"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Woonkracht 10</w:t>
            </w:r>
          </w:p>
        </w:tc>
        <w:tc>
          <w:tcPr>
            <w:tcW w:w="2157" w:type="dxa"/>
            <w:shd w:val="clear" w:color="auto" w:fill="auto"/>
          </w:tcPr>
          <w:p w14:paraId="7784997A"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Geen</w:t>
            </w:r>
          </w:p>
        </w:tc>
        <w:tc>
          <w:tcPr>
            <w:tcW w:w="1162" w:type="dxa"/>
            <w:shd w:val="clear" w:color="auto" w:fill="auto"/>
          </w:tcPr>
          <w:p w14:paraId="3500D44F"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7BDD9F4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0033888A"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5409B66D"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13A85875"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69F96794" w14:textId="77777777" w:rsidTr="00125DEF">
        <w:tc>
          <w:tcPr>
            <w:tcW w:w="1779" w:type="dxa"/>
            <w:shd w:val="clear" w:color="auto" w:fill="FFFF00"/>
          </w:tcPr>
          <w:p w14:paraId="514BBEE8"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Sliedrecht</w:t>
            </w:r>
          </w:p>
        </w:tc>
        <w:tc>
          <w:tcPr>
            <w:tcW w:w="2157" w:type="dxa"/>
            <w:shd w:val="clear" w:color="auto" w:fill="auto"/>
          </w:tcPr>
          <w:p w14:paraId="61E7B79A"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162" w:type="dxa"/>
            <w:shd w:val="clear" w:color="auto" w:fill="auto"/>
          </w:tcPr>
          <w:p w14:paraId="117B6950"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4683D7C9"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4AFA1CED"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83480F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11439D62"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0EB7BD92" w14:textId="77777777" w:rsidTr="00125DEF">
        <w:tc>
          <w:tcPr>
            <w:tcW w:w="1779" w:type="dxa"/>
            <w:shd w:val="clear" w:color="auto" w:fill="auto"/>
          </w:tcPr>
          <w:p w14:paraId="200794B3"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Tablis</w:t>
            </w:r>
          </w:p>
        </w:tc>
        <w:tc>
          <w:tcPr>
            <w:tcW w:w="2157" w:type="dxa"/>
            <w:shd w:val="clear" w:color="auto" w:fill="auto"/>
          </w:tcPr>
          <w:p w14:paraId="5DE05B23"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Winklerplein</w:t>
            </w:r>
          </w:p>
        </w:tc>
        <w:tc>
          <w:tcPr>
            <w:tcW w:w="1162" w:type="dxa"/>
            <w:shd w:val="clear" w:color="auto" w:fill="auto"/>
          </w:tcPr>
          <w:p w14:paraId="03152BD4"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32</w:t>
            </w:r>
          </w:p>
        </w:tc>
        <w:tc>
          <w:tcPr>
            <w:tcW w:w="1304" w:type="dxa"/>
            <w:shd w:val="clear" w:color="auto" w:fill="auto"/>
          </w:tcPr>
          <w:p w14:paraId="5E3F1CE2"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6440523"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32</w:t>
            </w:r>
          </w:p>
        </w:tc>
        <w:tc>
          <w:tcPr>
            <w:tcW w:w="933" w:type="dxa"/>
            <w:shd w:val="clear" w:color="auto" w:fill="auto"/>
          </w:tcPr>
          <w:p w14:paraId="6A85E3EF"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2D8627F5"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5C86CC9E" w14:textId="77777777" w:rsidTr="00125DEF">
        <w:tc>
          <w:tcPr>
            <w:tcW w:w="1779" w:type="dxa"/>
            <w:shd w:val="clear" w:color="auto" w:fill="auto"/>
          </w:tcPr>
          <w:p w14:paraId="39F03C2B" w14:textId="77777777" w:rsidR="00125DEF" w:rsidRPr="00125DEF" w:rsidRDefault="00125DEF" w:rsidP="00125DEF">
            <w:pPr>
              <w:spacing w:after="0" w:line="240" w:lineRule="auto"/>
              <w:rPr>
                <w:rFonts w:ascii="Verdana" w:hAnsi="Verdana" w:cs="Arial"/>
                <w:color w:val="000000"/>
                <w:sz w:val="18"/>
                <w:szCs w:val="18"/>
                <w:lang w:eastAsia="nl-NL"/>
              </w:rPr>
            </w:pPr>
          </w:p>
        </w:tc>
        <w:tc>
          <w:tcPr>
            <w:tcW w:w="2157" w:type="dxa"/>
            <w:shd w:val="clear" w:color="auto" w:fill="auto"/>
          </w:tcPr>
          <w:p w14:paraId="504104F4"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Staatslieden 1</w:t>
            </w:r>
          </w:p>
        </w:tc>
        <w:tc>
          <w:tcPr>
            <w:tcW w:w="1162" w:type="dxa"/>
            <w:shd w:val="clear" w:color="auto" w:fill="auto"/>
          </w:tcPr>
          <w:p w14:paraId="6967DB7B"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102</w:t>
            </w:r>
          </w:p>
        </w:tc>
        <w:tc>
          <w:tcPr>
            <w:tcW w:w="1304" w:type="dxa"/>
            <w:shd w:val="clear" w:color="auto" w:fill="auto"/>
          </w:tcPr>
          <w:p w14:paraId="505BEB87"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1677ED2"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102</w:t>
            </w:r>
          </w:p>
        </w:tc>
        <w:tc>
          <w:tcPr>
            <w:tcW w:w="933" w:type="dxa"/>
            <w:shd w:val="clear" w:color="auto" w:fill="auto"/>
          </w:tcPr>
          <w:p w14:paraId="2A7923E5"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0462C75C"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2F4B1956" w14:textId="77777777" w:rsidTr="00125DEF">
        <w:tc>
          <w:tcPr>
            <w:tcW w:w="1779" w:type="dxa"/>
            <w:tcBorders>
              <w:bottom w:val="single" w:sz="4" w:space="0" w:color="auto"/>
            </w:tcBorders>
            <w:shd w:val="clear" w:color="auto" w:fill="auto"/>
          </w:tcPr>
          <w:p w14:paraId="3A64AC14" w14:textId="77777777" w:rsidR="00125DEF" w:rsidRPr="00125DEF" w:rsidRDefault="00125DEF" w:rsidP="00125DEF">
            <w:pPr>
              <w:spacing w:after="0" w:line="240" w:lineRule="auto"/>
              <w:rPr>
                <w:rFonts w:ascii="Verdana" w:hAnsi="Verdana" w:cs="Arial"/>
                <w:color w:val="000000"/>
                <w:sz w:val="18"/>
                <w:szCs w:val="18"/>
                <w:lang w:eastAsia="nl-NL"/>
              </w:rPr>
            </w:pPr>
          </w:p>
        </w:tc>
        <w:tc>
          <w:tcPr>
            <w:tcW w:w="2157" w:type="dxa"/>
            <w:shd w:val="clear" w:color="auto" w:fill="auto"/>
          </w:tcPr>
          <w:p w14:paraId="432A5D92"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Staatslieden 2</w:t>
            </w:r>
          </w:p>
        </w:tc>
        <w:tc>
          <w:tcPr>
            <w:tcW w:w="1162" w:type="dxa"/>
            <w:shd w:val="clear" w:color="auto" w:fill="auto"/>
          </w:tcPr>
          <w:p w14:paraId="4B548FDE"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198</w:t>
            </w:r>
          </w:p>
        </w:tc>
        <w:tc>
          <w:tcPr>
            <w:tcW w:w="1304" w:type="dxa"/>
            <w:shd w:val="clear" w:color="auto" w:fill="auto"/>
          </w:tcPr>
          <w:p w14:paraId="06200BB9"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166E640B"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2400B770"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4A8A1B6E"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198</w:t>
            </w:r>
          </w:p>
        </w:tc>
      </w:tr>
      <w:tr w:rsidR="00125DEF" w:rsidRPr="00125DEF" w14:paraId="2C06B1DB" w14:textId="77777777" w:rsidTr="00125DEF">
        <w:tc>
          <w:tcPr>
            <w:tcW w:w="1779" w:type="dxa"/>
            <w:shd w:val="clear" w:color="auto" w:fill="auto"/>
          </w:tcPr>
          <w:p w14:paraId="6F17D1EE" w14:textId="77777777" w:rsidR="00125DEF" w:rsidRPr="00125DEF" w:rsidRDefault="00125DEF" w:rsidP="00125DEF">
            <w:pPr>
              <w:spacing w:after="0" w:line="240" w:lineRule="auto"/>
              <w:rPr>
                <w:rFonts w:ascii="Verdana" w:hAnsi="Verdana" w:cs="Arial"/>
                <w:b/>
                <w:color w:val="000000"/>
                <w:sz w:val="18"/>
                <w:szCs w:val="18"/>
                <w:lang w:eastAsia="nl-NL"/>
              </w:rPr>
            </w:pPr>
          </w:p>
        </w:tc>
        <w:tc>
          <w:tcPr>
            <w:tcW w:w="2157" w:type="dxa"/>
            <w:shd w:val="clear" w:color="auto" w:fill="auto"/>
          </w:tcPr>
          <w:p w14:paraId="7FDD818E"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Staatslieden 3</w:t>
            </w:r>
          </w:p>
        </w:tc>
        <w:tc>
          <w:tcPr>
            <w:tcW w:w="1162" w:type="dxa"/>
            <w:shd w:val="clear" w:color="auto" w:fill="auto"/>
          </w:tcPr>
          <w:p w14:paraId="6FC02C94"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128</w:t>
            </w:r>
          </w:p>
        </w:tc>
        <w:tc>
          <w:tcPr>
            <w:tcW w:w="1304" w:type="dxa"/>
            <w:shd w:val="clear" w:color="auto" w:fill="auto"/>
          </w:tcPr>
          <w:p w14:paraId="3A7B1DAE"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202E760D"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173A265"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3C29D615" w14:textId="77777777" w:rsidR="00125DEF" w:rsidRPr="00125DEF" w:rsidRDefault="00125DEF" w:rsidP="00125DEF">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128</w:t>
            </w:r>
          </w:p>
        </w:tc>
      </w:tr>
      <w:tr w:rsidR="00125DEF" w:rsidRPr="00125DEF" w14:paraId="62E75410" w14:textId="77777777" w:rsidTr="00125DEF">
        <w:tc>
          <w:tcPr>
            <w:tcW w:w="1779" w:type="dxa"/>
            <w:shd w:val="clear" w:color="auto" w:fill="FFFF00"/>
          </w:tcPr>
          <w:p w14:paraId="17E1EA50" w14:textId="77777777" w:rsidR="00125DEF" w:rsidRPr="00125DEF" w:rsidRDefault="00125DEF" w:rsidP="00125DEF">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Zwijndrecht</w:t>
            </w:r>
          </w:p>
        </w:tc>
        <w:tc>
          <w:tcPr>
            <w:tcW w:w="2157" w:type="dxa"/>
            <w:shd w:val="clear" w:color="auto" w:fill="auto"/>
          </w:tcPr>
          <w:p w14:paraId="50E6CB0A"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162" w:type="dxa"/>
            <w:shd w:val="clear" w:color="auto" w:fill="auto"/>
          </w:tcPr>
          <w:p w14:paraId="41081F84"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6FADDF78"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C62FA99"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7C34B118"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0C7AED1E" w14:textId="77777777" w:rsidR="00125DEF" w:rsidRPr="00125DEF" w:rsidRDefault="00125DEF" w:rsidP="00125DEF">
            <w:pPr>
              <w:spacing w:after="0" w:line="240" w:lineRule="auto"/>
              <w:rPr>
                <w:rFonts w:ascii="Verdana" w:hAnsi="Verdana" w:cs="Arial"/>
                <w:color w:val="000000"/>
                <w:sz w:val="18"/>
                <w:szCs w:val="18"/>
                <w:lang w:eastAsia="nl-NL"/>
              </w:rPr>
            </w:pPr>
          </w:p>
        </w:tc>
      </w:tr>
      <w:tr w:rsidR="00125DEF" w:rsidRPr="00125DEF" w14:paraId="27924C59" w14:textId="77777777" w:rsidTr="00125DEF">
        <w:tc>
          <w:tcPr>
            <w:tcW w:w="1779" w:type="dxa"/>
            <w:shd w:val="clear" w:color="auto" w:fill="auto"/>
          </w:tcPr>
          <w:p w14:paraId="5F90E48B" w14:textId="1D286281" w:rsidR="00125DEF" w:rsidRPr="00125DEF" w:rsidRDefault="00507861" w:rsidP="00507861">
            <w:pPr>
              <w:spacing w:after="0" w:line="240" w:lineRule="auto"/>
              <w:rPr>
                <w:rFonts w:ascii="Verdana" w:hAnsi="Verdana" w:cs="Arial"/>
                <w:color w:val="000000"/>
                <w:sz w:val="18"/>
                <w:szCs w:val="18"/>
                <w:lang w:eastAsia="nl-NL"/>
              </w:rPr>
            </w:pPr>
            <w:r>
              <w:rPr>
                <w:rFonts w:ascii="Verdana" w:hAnsi="Verdana" w:cs="Arial"/>
                <w:color w:val="000000"/>
                <w:sz w:val="18"/>
                <w:szCs w:val="18"/>
                <w:lang w:eastAsia="nl-NL"/>
              </w:rPr>
              <w:t>Wb Heerjansdam</w:t>
            </w:r>
          </w:p>
        </w:tc>
        <w:tc>
          <w:tcPr>
            <w:tcW w:w="2157" w:type="dxa"/>
            <w:shd w:val="clear" w:color="auto" w:fill="auto"/>
          </w:tcPr>
          <w:p w14:paraId="549C9691" w14:textId="477A2EA5" w:rsidR="00125DEF" w:rsidRPr="00125DEF" w:rsidRDefault="00125DEF" w:rsidP="00125DEF">
            <w:pPr>
              <w:spacing w:after="0" w:line="240" w:lineRule="auto"/>
              <w:rPr>
                <w:rFonts w:ascii="Verdana" w:hAnsi="Verdana" w:cs="Arial"/>
                <w:color w:val="000000"/>
                <w:sz w:val="18"/>
                <w:szCs w:val="18"/>
                <w:lang w:eastAsia="nl-NL"/>
              </w:rPr>
            </w:pPr>
          </w:p>
        </w:tc>
        <w:tc>
          <w:tcPr>
            <w:tcW w:w="1162" w:type="dxa"/>
            <w:shd w:val="clear" w:color="auto" w:fill="auto"/>
          </w:tcPr>
          <w:p w14:paraId="16490C00" w14:textId="74BE66C9" w:rsidR="00125DEF" w:rsidRPr="00125DEF" w:rsidRDefault="00125DEF" w:rsidP="00125DEF">
            <w:pPr>
              <w:spacing w:after="0" w:line="240" w:lineRule="auto"/>
              <w:rPr>
                <w:rFonts w:ascii="Verdana" w:hAnsi="Verdana" w:cs="Arial"/>
                <w:color w:val="000000"/>
                <w:sz w:val="18"/>
                <w:szCs w:val="18"/>
                <w:lang w:eastAsia="nl-NL"/>
              </w:rPr>
            </w:pPr>
          </w:p>
        </w:tc>
        <w:tc>
          <w:tcPr>
            <w:tcW w:w="1304" w:type="dxa"/>
            <w:shd w:val="clear" w:color="auto" w:fill="auto"/>
          </w:tcPr>
          <w:p w14:paraId="0B5E0EE1" w14:textId="77777777"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326D8E07" w14:textId="5D25230C" w:rsidR="00125DEF" w:rsidRPr="00125DEF" w:rsidRDefault="00125DEF" w:rsidP="00125DEF">
            <w:pPr>
              <w:spacing w:after="0" w:line="240" w:lineRule="auto"/>
              <w:rPr>
                <w:rFonts w:ascii="Verdana" w:hAnsi="Verdana" w:cs="Arial"/>
                <w:color w:val="000000"/>
                <w:sz w:val="18"/>
                <w:szCs w:val="18"/>
                <w:lang w:eastAsia="nl-NL"/>
              </w:rPr>
            </w:pPr>
          </w:p>
        </w:tc>
        <w:tc>
          <w:tcPr>
            <w:tcW w:w="933" w:type="dxa"/>
            <w:shd w:val="clear" w:color="auto" w:fill="auto"/>
          </w:tcPr>
          <w:p w14:paraId="2FEE768A" w14:textId="77777777" w:rsidR="00125DEF" w:rsidRPr="00125DEF" w:rsidRDefault="00125DEF" w:rsidP="00125DEF">
            <w:pPr>
              <w:spacing w:after="0" w:line="240" w:lineRule="auto"/>
              <w:rPr>
                <w:rFonts w:ascii="Verdana" w:hAnsi="Verdana" w:cs="Arial"/>
                <w:color w:val="000000"/>
                <w:sz w:val="18"/>
                <w:szCs w:val="18"/>
                <w:lang w:eastAsia="nl-NL"/>
              </w:rPr>
            </w:pPr>
          </w:p>
        </w:tc>
        <w:tc>
          <w:tcPr>
            <w:tcW w:w="1020" w:type="dxa"/>
            <w:shd w:val="clear" w:color="auto" w:fill="auto"/>
          </w:tcPr>
          <w:p w14:paraId="6A46575C" w14:textId="77777777" w:rsidR="00125DEF" w:rsidRPr="00125DEF" w:rsidRDefault="00125DEF" w:rsidP="00125DEF">
            <w:pPr>
              <w:spacing w:after="0" w:line="240" w:lineRule="auto"/>
              <w:rPr>
                <w:rFonts w:ascii="Verdana" w:hAnsi="Verdana" w:cs="Arial"/>
                <w:color w:val="000000"/>
                <w:sz w:val="18"/>
                <w:szCs w:val="18"/>
                <w:lang w:eastAsia="nl-NL"/>
              </w:rPr>
            </w:pPr>
          </w:p>
        </w:tc>
      </w:tr>
      <w:tr w:rsidR="00507861" w:rsidRPr="00125DEF" w14:paraId="06400333" w14:textId="77777777" w:rsidTr="00125DEF">
        <w:tc>
          <w:tcPr>
            <w:tcW w:w="1779" w:type="dxa"/>
            <w:shd w:val="clear" w:color="auto" w:fill="auto"/>
          </w:tcPr>
          <w:p w14:paraId="2C0858F7" w14:textId="09738B90" w:rsidR="00507861" w:rsidRPr="00125DEF" w:rsidRDefault="00507861" w:rsidP="00507861">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Woonkracht 10</w:t>
            </w:r>
          </w:p>
        </w:tc>
        <w:tc>
          <w:tcPr>
            <w:tcW w:w="2157" w:type="dxa"/>
            <w:shd w:val="clear" w:color="auto" w:fill="auto"/>
          </w:tcPr>
          <w:p w14:paraId="5749D56B" w14:textId="30BDCFEE" w:rsidR="00507861" w:rsidRPr="00125DEF" w:rsidRDefault="00507861" w:rsidP="00507861">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Bouquet</w:t>
            </w:r>
          </w:p>
        </w:tc>
        <w:tc>
          <w:tcPr>
            <w:tcW w:w="1162" w:type="dxa"/>
            <w:shd w:val="clear" w:color="auto" w:fill="auto"/>
          </w:tcPr>
          <w:p w14:paraId="468D53F8" w14:textId="7CDEB546" w:rsidR="00507861" w:rsidRPr="00125DEF" w:rsidRDefault="00507861" w:rsidP="00507861">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3</w:t>
            </w:r>
          </w:p>
        </w:tc>
        <w:tc>
          <w:tcPr>
            <w:tcW w:w="1304" w:type="dxa"/>
            <w:shd w:val="clear" w:color="auto" w:fill="auto"/>
          </w:tcPr>
          <w:p w14:paraId="36DB32BA" w14:textId="77777777" w:rsidR="00507861" w:rsidRPr="00125DEF" w:rsidRDefault="00507861" w:rsidP="00507861">
            <w:pPr>
              <w:spacing w:after="0" w:line="240" w:lineRule="auto"/>
              <w:rPr>
                <w:rFonts w:ascii="Verdana" w:hAnsi="Verdana" w:cs="Arial"/>
                <w:color w:val="000000"/>
                <w:sz w:val="18"/>
                <w:szCs w:val="18"/>
                <w:lang w:eastAsia="nl-NL"/>
              </w:rPr>
            </w:pPr>
          </w:p>
        </w:tc>
        <w:tc>
          <w:tcPr>
            <w:tcW w:w="933" w:type="dxa"/>
            <w:shd w:val="clear" w:color="auto" w:fill="auto"/>
          </w:tcPr>
          <w:p w14:paraId="1235D70D" w14:textId="06DD3A24" w:rsidR="00507861" w:rsidRPr="00125DEF" w:rsidRDefault="00507861" w:rsidP="00507861">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3</w:t>
            </w:r>
          </w:p>
        </w:tc>
        <w:tc>
          <w:tcPr>
            <w:tcW w:w="933" w:type="dxa"/>
            <w:shd w:val="clear" w:color="auto" w:fill="auto"/>
          </w:tcPr>
          <w:p w14:paraId="3687BA28" w14:textId="77777777" w:rsidR="00507861" w:rsidRPr="00125DEF" w:rsidRDefault="00507861" w:rsidP="00507861">
            <w:pPr>
              <w:spacing w:after="0" w:line="240" w:lineRule="auto"/>
              <w:rPr>
                <w:rFonts w:ascii="Verdana" w:hAnsi="Verdana" w:cs="Arial"/>
                <w:color w:val="000000"/>
                <w:sz w:val="18"/>
                <w:szCs w:val="18"/>
                <w:lang w:eastAsia="nl-NL"/>
              </w:rPr>
            </w:pPr>
          </w:p>
        </w:tc>
        <w:tc>
          <w:tcPr>
            <w:tcW w:w="1020" w:type="dxa"/>
            <w:shd w:val="clear" w:color="auto" w:fill="auto"/>
          </w:tcPr>
          <w:p w14:paraId="0FFD5F5C" w14:textId="77777777" w:rsidR="00507861" w:rsidRPr="00125DEF" w:rsidRDefault="00507861" w:rsidP="00507861">
            <w:pPr>
              <w:spacing w:after="0" w:line="240" w:lineRule="auto"/>
              <w:rPr>
                <w:rFonts w:ascii="Verdana" w:hAnsi="Verdana" w:cs="Arial"/>
                <w:color w:val="000000"/>
                <w:sz w:val="18"/>
                <w:szCs w:val="18"/>
                <w:lang w:eastAsia="nl-NL"/>
              </w:rPr>
            </w:pPr>
          </w:p>
        </w:tc>
      </w:tr>
      <w:tr w:rsidR="00507861" w:rsidRPr="00125DEF" w14:paraId="5C10368D" w14:textId="77777777" w:rsidTr="00125DEF">
        <w:tc>
          <w:tcPr>
            <w:tcW w:w="1779" w:type="dxa"/>
            <w:tcBorders>
              <w:bottom w:val="single" w:sz="4" w:space="0" w:color="auto"/>
            </w:tcBorders>
            <w:shd w:val="clear" w:color="auto" w:fill="auto"/>
          </w:tcPr>
          <w:p w14:paraId="3287C9B3" w14:textId="77777777" w:rsidR="00507861" w:rsidRPr="00125DEF" w:rsidRDefault="00507861" w:rsidP="00507861">
            <w:pPr>
              <w:spacing w:after="0" w:line="240" w:lineRule="auto"/>
              <w:rPr>
                <w:rFonts w:ascii="Verdana" w:hAnsi="Verdana" w:cs="Arial"/>
                <w:color w:val="000000"/>
                <w:sz w:val="18"/>
                <w:szCs w:val="18"/>
                <w:lang w:eastAsia="nl-NL"/>
              </w:rPr>
            </w:pPr>
            <w:smartTag w:uri="urn:schemas-microsoft-com:office:smarttags" w:element="PersonName">
              <w:r w:rsidRPr="00125DEF">
                <w:rPr>
                  <w:rFonts w:ascii="Verdana" w:hAnsi="Verdana" w:cs="Arial"/>
                  <w:color w:val="000000"/>
                  <w:sz w:val="18"/>
                  <w:szCs w:val="18"/>
                  <w:lang w:eastAsia="nl-NL"/>
                </w:rPr>
                <w:t>Trivire</w:t>
              </w:r>
            </w:smartTag>
          </w:p>
        </w:tc>
        <w:tc>
          <w:tcPr>
            <w:tcW w:w="2157" w:type="dxa"/>
            <w:shd w:val="clear" w:color="auto" w:fill="auto"/>
          </w:tcPr>
          <w:p w14:paraId="1E51A9ED" w14:textId="77777777" w:rsidR="00507861" w:rsidRPr="00125DEF" w:rsidRDefault="00507861" w:rsidP="00507861">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Geen</w:t>
            </w:r>
          </w:p>
        </w:tc>
        <w:tc>
          <w:tcPr>
            <w:tcW w:w="1162" w:type="dxa"/>
            <w:shd w:val="clear" w:color="auto" w:fill="auto"/>
          </w:tcPr>
          <w:p w14:paraId="3DF0B107" w14:textId="77777777" w:rsidR="00507861" w:rsidRPr="00125DEF" w:rsidRDefault="00507861" w:rsidP="00507861">
            <w:pPr>
              <w:spacing w:after="0" w:line="240" w:lineRule="auto"/>
              <w:rPr>
                <w:rFonts w:ascii="Verdana" w:hAnsi="Verdana" w:cs="Arial"/>
                <w:color w:val="000000"/>
                <w:sz w:val="18"/>
                <w:szCs w:val="18"/>
                <w:lang w:eastAsia="nl-NL"/>
              </w:rPr>
            </w:pPr>
          </w:p>
        </w:tc>
        <w:tc>
          <w:tcPr>
            <w:tcW w:w="1304" w:type="dxa"/>
            <w:shd w:val="clear" w:color="auto" w:fill="auto"/>
          </w:tcPr>
          <w:p w14:paraId="55C441C4" w14:textId="77777777" w:rsidR="00507861" w:rsidRPr="00125DEF" w:rsidRDefault="00507861" w:rsidP="00507861">
            <w:pPr>
              <w:spacing w:after="0" w:line="240" w:lineRule="auto"/>
              <w:rPr>
                <w:rFonts w:ascii="Verdana" w:hAnsi="Verdana" w:cs="Arial"/>
                <w:color w:val="000000"/>
                <w:sz w:val="18"/>
                <w:szCs w:val="18"/>
                <w:lang w:eastAsia="nl-NL"/>
              </w:rPr>
            </w:pPr>
          </w:p>
        </w:tc>
        <w:tc>
          <w:tcPr>
            <w:tcW w:w="933" w:type="dxa"/>
            <w:shd w:val="clear" w:color="auto" w:fill="auto"/>
          </w:tcPr>
          <w:p w14:paraId="651BEF71" w14:textId="77777777" w:rsidR="00507861" w:rsidRPr="00125DEF" w:rsidRDefault="00507861" w:rsidP="00507861">
            <w:pPr>
              <w:spacing w:after="0" w:line="240" w:lineRule="auto"/>
              <w:rPr>
                <w:rFonts w:ascii="Verdana" w:hAnsi="Verdana" w:cs="Arial"/>
                <w:color w:val="000000"/>
                <w:sz w:val="18"/>
                <w:szCs w:val="18"/>
                <w:lang w:eastAsia="nl-NL"/>
              </w:rPr>
            </w:pPr>
          </w:p>
        </w:tc>
        <w:tc>
          <w:tcPr>
            <w:tcW w:w="933" w:type="dxa"/>
            <w:shd w:val="clear" w:color="auto" w:fill="auto"/>
          </w:tcPr>
          <w:p w14:paraId="7BBDA9D3" w14:textId="77777777" w:rsidR="00507861" w:rsidRPr="00125DEF" w:rsidRDefault="00507861" w:rsidP="00507861">
            <w:pPr>
              <w:spacing w:after="0" w:line="240" w:lineRule="auto"/>
              <w:rPr>
                <w:rFonts w:ascii="Verdana" w:hAnsi="Verdana" w:cs="Arial"/>
                <w:color w:val="000000"/>
                <w:sz w:val="18"/>
                <w:szCs w:val="18"/>
                <w:lang w:eastAsia="nl-NL"/>
              </w:rPr>
            </w:pPr>
          </w:p>
        </w:tc>
        <w:tc>
          <w:tcPr>
            <w:tcW w:w="1020" w:type="dxa"/>
            <w:shd w:val="clear" w:color="auto" w:fill="auto"/>
          </w:tcPr>
          <w:p w14:paraId="3628F372" w14:textId="77777777" w:rsidR="00507861" w:rsidRPr="00125DEF" w:rsidRDefault="00507861" w:rsidP="00507861">
            <w:pPr>
              <w:spacing w:after="0" w:line="240" w:lineRule="auto"/>
              <w:rPr>
                <w:rFonts w:ascii="Verdana" w:hAnsi="Verdana" w:cs="Arial"/>
                <w:color w:val="000000"/>
                <w:sz w:val="18"/>
                <w:szCs w:val="18"/>
                <w:lang w:eastAsia="nl-NL"/>
              </w:rPr>
            </w:pPr>
          </w:p>
        </w:tc>
      </w:tr>
      <w:tr w:rsidR="00507861" w:rsidRPr="00125DEF" w14:paraId="677C5524" w14:textId="77777777" w:rsidTr="00125DEF">
        <w:tc>
          <w:tcPr>
            <w:tcW w:w="1779" w:type="dxa"/>
            <w:shd w:val="clear" w:color="auto" w:fill="FFFF00"/>
          </w:tcPr>
          <w:p w14:paraId="7509ACC4" w14:textId="77777777" w:rsidR="00507861" w:rsidRPr="00125DEF" w:rsidRDefault="00507861" w:rsidP="00507861">
            <w:pPr>
              <w:spacing w:after="0" w:line="240" w:lineRule="auto"/>
              <w:rPr>
                <w:rFonts w:ascii="Verdana" w:hAnsi="Verdana" w:cs="Arial"/>
                <w:b/>
                <w:color w:val="000000"/>
                <w:sz w:val="18"/>
                <w:szCs w:val="18"/>
                <w:lang w:eastAsia="nl-NL"/>
              </w:rPr>
            </w:pPr>
            <w:r w:rsidRPr="00125DEF">
              <w:rPr>
                <w:rFonts w:ascii="Verdana" w:hAnsi="Verdana" w:cs="Arial"/>
                <w:b/>
                <w:color w:val="000000"/>
                <w:sz w:val="18"/>
                <w:szCs w:val="18"/>
                <w:lang w:eastAsia="nl-NL"/>
              </w:rPr>
              <w:t>Totaal maximaal</w:t>
            </w:r>
          </w:p>
        </w:tc>
        <w:tc>
          <w:tcPr>
            <w:tcW w:w="2157" w:type="dxa"/>
            <w:shd w:val="clear" w:color="auto" w:fill="auto"/>
          </w:tcPr>
          <w:p w14:paraId="0F35CA7A" w14:textId="77777777" w:rsidR="00507861" w:rsidRPr="00125DEF" w:rsidRDefault="00507861" w:rsidP="00507861">
            <w:pPr>
              <w:spacing w:after="0" w:line="240" w:lineRule="auto"/>
              <w:rPr>
                <w:rFonts w:ascii="Verdana" w:hAnsi="Verdana" w:cs="Arial"/>
                <w:color w:val="000000"/>
                <w:sz w:val="18"/>
                <w:szCs w:val="18"/>
                <w:lang w:eastAsia="nl-NL"/>
              </w:rPr>
            </w:pPr>
          </w:p>
        </w:tc>
        <w:tc>
          <w:tcPr>
            <w:tcW w:w="1162" w:type="dxa"/>
            <w:shd w:val="clear" w:color="auto" w:fill="auto"/>
          </w:tcPr>
          <w:p w14:paraId="1DA553C2" w14:textId="77777777" w:rsidR="00507861" w:rsidRPr="00125DEF" w:rsidRDefault="00507861" w:rsidP="00507861">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983</w:t>
            </w:r>
          </w:p>
        </w:tc>
        <w:tc>
          <w:tcPr>
            <w:tcW w:w="1304" w:type="dxa"/>
            <w:shd w:val="clear" w:color="auto" w:fill="auto"/>
          </w:tcPr>
          <w:p w14:paraId="6A8AFE1C" w14:textId="77777777" w:rsidR="00507861" w:rsidRPr="00125DEF" w:rsidRDefault="00507861" w:rsidP="00507861">
            <w:pPr>
              <w:spacing w:after="0" w:line="240" w:lineRule="auto"/>
              <w:rPr>
                <w:rFonts w:ascii="Verdana" w:hAnsi="Verdana" w:cs="Arial"/>
                <w:color w:val="000000"/>
                <w:sz w:val="18"/>
                <w:szCs w:val="18"/>
                <w:lang w:eastAsia="nl-NL"/>
              </w:rPr>
            </w:pPr>
          </w:p>
        </w:tc>
        <w:tc>
          <w:tcPr>
            <w:tcW w:w="933" w:type="dxa"/>
            <w:shd w:val="clear" w:color="auto" w:fill="auto"/>
          </w:tcPr>
          <w:p w14:paraId="714360B2" w14:textId="77777777" w:rsidR="00507861" w:rsidRPr="00125DEF" w:rsidRDefault="00507861" w:rsidP="00507861">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413</w:t>
            </w:r>
          </w:p>
        </w:tc>
        <w:tc>
          <w:tcPr>
            <w:tcW w:w="933" w:type="dxa"/>
            <w:shd w:val="clear" w:color="auto" w:fill="auto"/>
          </w:tcPr>
          <w:p w14:paraId="40E1756A" w14:textId="77777777" w:rsidR="00507861" w:rsidRPr="00125DEF" w:rsidRDefault="00507861" w:rsidP="00507861">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161</w:t>
            </w:r>
          </w:p>
        </w:tc>
        <w:tc>
          <w:tcPr>
            <w:tcW w:w="1020" w:type="dxa"/>
            <w:shd w:val="clear" w:color="auto" w:fill="auto"/>
          </w:tcPr>
          <w:p w14:paraId="24623AF3" w14:textId="77777777" w:rsidR="00507861" w:rsidRPr="00125DEF" w:rsidRDefault="00507861" w:rsidP="00507861">
            <w:pPr>
              <w:spacing w:after="0" w:line="240" w:lineRule="auto"/>
              <w:rPr>
                <w:rFonts w:ascii="Verdana" w:hAnsi="Verdana" w:cs="Arial"/>
                <w:color w:val="000000"/>
                <w:sz w:val="18"/>
                <w:szCs w:val="18"/>
                <w:lang w:eastAsia="nl-NL"/>
              </w:rPr>
            </w:pPr>
            <w:r w:rsidRPr="00125DEF">
              <w:rPr>
                <w:rFonts w:ascii="Verdana" w:hAnsi="Verdana" w:cs="Arial"/>
                <w:color w:val="000000"/>
                <w:sz w:val="18"/>
                <w:szCs w:val="18"/>
                <w:lang w:eastAsia="nl-NL"/>
              </w:rPr>
              <w:t>419</w:t>
            </w:r>
          </w:p>
        </w:tc>
      </w:tr>
    </w:tbl>
    <w:p w14:paraId="5DAF19BB" w14:textId="77777777" w:rsidR="00125DEF" w:rsidRDefault="00125DEF">
      <w:pPr>
        <w:spacing w:after="0" w:line="240" w:lineRule="auto"/>
        <w:rPr>
          <w:rFonts w:ascii="Verdana" w:hAnsi="Verdana" w:cs="Arial"/>
          <w:color w:val="000000"/>
          <w:sz w:val="20"/>
          <w:szCs w:val="20"/>
          <w:lang w:eastAsia="nl-NL"/>
        </w:rPr>
      </w:pPr>
    </w:p>
    <w:p w14:paraId="72369E7D" w14:textId="77777777" w:rsidR="003930C6" w:rsidRPr="00654399" w:rsidRDefault="003930C6" w:rsidP="00FF5B26">
      <w:pPr>
        <w:spacing w:after="0" w:line="120" w:lineRule="atLeast"/>
        <w:rPr>
          <w:rFonts w:ascii="Verdana" w:hAnsi="Verdana" w:cs="Arial"/>
          <w:color w:val="000000"/>
          <w:sz w:val="20"/>
          <w:szCs w:val="20"/>
          <w:lang w:eastAsia="nl-NL"/>
        </w:rPr>
      </w:pPr>
      <w:bookmarkStart w:id="3" w:name="table03"/>
      <w:bookmarkEnd w:id="3"/>
    </w:p>
    <w:p w14:paraId="346B0D4F" w14:textId="63A0F542" w:rsidR="003930C6" w:rsidRDefault="003930C6" w:rsidP="002205C2">
      <w:pPr>
        <w:numPr>
          <w:ilvl w:val="1"/>
          <w:numId w:val="3"/>
        </w:numPr>
        <w:spacing w:after="0" w:line="120" w:lineRule="atLeast"/>
        <w:ind w:hanging="720"/>
        <w:rPr>
          <w:rFonts w:ascii="Verdana" w:hAnsi="Verdana" w:cs="Arial"/>
          <w:b/>
          <w:bCs/>
          <w:color w:val="000000"/>
          <w:sz w:val="20"/>
          <w:szCs w:val="20"/>
          <w:lang w:eastAsia="nl-NL"/>
        </w:rPr>
      </w:pPr>
      <w:r>
        <w:rPr>
          <w:rFonts w:ascii="Verdana" w:hAnsi="Verdana" w:cs="Arial"/>
          <w:b/>
          <w:bCs/>
          <w:color w:val="000000"/>
          <w:sz w:val="20"/>
          <w:szCs w:val="20"/>
          <w:lang w:eastAsia="nl-NL"/>
        </w:rPr>
        <w:t xml:space="preserve">Voorrang voor statushouders </w:t>
      </w:r>
    </w:p>
    <w:tbl>
      <w:tblPr>
        <w:tblW w:w="6227" w:type="dxa"/>
        <w:tblLayout w:type="fixed"/>
        <w:tblCellMar>
          <w:top w:w="15" w:type="dxa"/>
          <w:left w:w="15" w:type="dxa"/>
          <w:bottom w:w="15" w:type="dxa"/>
          <w:right w:w="15" w:type="dxa"/>
        </w:tblCellMar>
        <w:tblLook w:val="00A0" w:firstRow="1" w:lastRow="0" w:firstColumn="1" w:lastColumn="0" w:noHBand="0" w:noVBand="0"/>
      </w:tblPr>
      <w:tblGrid>
        <w:gridCol w:w="2117"/>
        <w:gridCol w:w="1984"/>
        <w:gridCol w:w="2126"/>
      </w:tblGrid>
      <w:tr w:rsidR="00736794" w:rsidRPr="00654399" w14:paraId="396DA2B9" w14:textId="77777777" w:rsidTr="008D3328">
        <w:tc>
          <w:tcPr>
            <w:tcW w:w="2117" w:type="dxa"/>
            <w:tcBorders>
              <w:top w:val="single" w:sz="8" w:space="0" w:color="000000"/>
              <w:left w:val="single" w:sz="8" w:space="0" w:color="000000"/>
              <w:bottom w:val="single" w:sz="8" w:space="0" w:color="000000"/>
              <w:right w:val="single" w:sz="8" w:space="0" w:color="000000"/>
            </w:tcBorders>
            <w:shd w:val="clear" w:color="auto" w:fill="FFFF00"/>
            <w:noWrap/>
          </w:tcPr>
          <w:p w14:paraId="09EA58C2"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b/>
                <w:bCs/>
                <w:sz w:val="18"/>
                <w:szCs w:val="18"/>
                <w:lang w:eastAsia="nl-NL"/>
              </w:rPr>
              <w:t>Gemeente</w:t>
            </w:r>
          </w:p>
          <w:p w14:paraId="7E5BC1C5"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b/>
                <w:bCs/>
                <w:sz w:val="18"/>
                <w:szCs w:val="18"/>
                <w:lang w:eastAsia="nl-NL"/>
              </w:rPr>
              <w:t>Corporatie</w:t>
            </w:r>
          </w:p>
        </w:tc>
        <w:tc>
          <w:tcPr>
            <w:tcW w:w="1984" w:type="dxa"/>
            <w:tcBorders>
              <w:top w:val="single" w:sz="8" w:space="0" w:color="000000"/>
              <w:left w:val="single" w:sz="8" w:space="0" w:color="000000"/>
              <w:bottom w:val="single" w:sz="8" w:space="0" w:color="000000"/>
              <w:right w:val="single" w:sz="8" w:space="0" w:color="000000"/>
            </w:tcBorders>
            <w:shd w:val="clear" w:color="auto" w:fill="FFFF00"/>
          </w:tcPr>
          <w:p w14:paraId="2C4FC267" w14:textId="77777777" w:rsidR="005201D0" w:rsidRDefault="005201D0" w:rsidP="005201D0">
            <w:pPr>
              <w:spacing w:after="0" w:line="120" w:lineRule="atLeast"/>
              <w:ind w:left="100" w:right="100"/>
              <w:rPr>
                <w:rFonts w:ascii="Verdana" w:hAnsi="Verdana" w:cs="Arial"/>
                <w:b/>
                <w:bCs/>
                <w:sz w:val="18"/>
                <w:szCs w:val="18"/>
                <w:lang w:eastAsia="nl-NL"/>
              </w:rPr>
            </w:pPr>
            <w:r>
              <w:rPr>
                <w:rFonts w:ascii="Verdana" w:hAnsi="Verdana" w:cs="Arial"/>
                <w:b/>
                <w:bCs/>
                <w:sz w:val="18"/>
                <w:szCs w:val="18"/>
                <w:lang w:eastAsia="nl-NL"/>
              </w:rPr>
              <w:t xml:space="preserve">Taakstelling status-houders </w:t>
            </w:r>
          </w:p>
          <w:p w14:paraId="2125A4B8" w14:textId="2F491E46" w:rsidR="00736794" w:rsidRPr="00C902A9" w:rsidRDefault="005201D0" w:rsidP="005201D0">
            <w:pPr>
              <w:spacing w:after="0" w:line="120" w:lineRule="atLeast"/>
              <w:ind w:left="100" w:right="100"/>
              <w:rPr>
                <w:rFonts w:ascii="Verdana" w:hAnsi="Verdana" w:cs="Arial"/>
                <w:b/>
                <w:sz w:val="18"/>
                <w:szCs w:val="18"/>
                <w:lang w:eastAsia="nl-NL"/>
              </w:rPr>
            </w:pPr>
            <w:r w:rsidRPr="00C902A9">
              <w:rPr>
                <w:rFonts w:ascii="Verdana" w:hAnsi="Verdana" w:cs="Arial"/>
                <w:b/>
                <w:sz w:val="18"/>
                <w:szCs w:val="18"/>
                <w:lang w:eastAsia="nl-NL"/>
              </w:rPr>
              <w:t>201</w:t>
            </w:r>
            <w:r>
              <w:rPr>
                <w:rFonts w:ascii="Verdana" w:hAnsi="Verdana" w:cs="Arial"/>
                <w:b/>
                <w:sz w:val="18"/>
                <w:szCs w:val="18"/>
                <w:lang w:eastAsia="nl-NL"/>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00"/>
          </w:tcPr>
          <w:p w14:paraId="3C2CEDF4" w14:textId="77777777" w:rsidR="00736794" w:rsidRDefault="00736794" w:rsidP="00FF5B26">
            <w:pPr>
              <w:spacing w:after="0" w:line="120" w:lineRule="atLeast"/>
              <w:ind w:left="100" w:right="100"/>
              <w:rPr>
                <w:rFonts w:ascii="Verdana" w:hAnsi="Verdana" w:cs="Arial"/>
                <w:b/>
                <w:bCs/>
                <w:sz w:val="18"/>
                <w:szCs w:val="18"/>
                <w:lang w:eastAsia="nl-NL"/>
              </w:rPr>
            </w:pPr>
            <w:r>
              <w:rPr>
                <w:rFonts w:ascii="Verdana" w:hAnsi="Verdana" w:cs="Arial"/>
                <w:b/>
                <w:bCs/>
                <w:sz w:val="18"/>
                <w:szCs w:val="18"/>
                <w:lang w:eastAsia="nl-NL"/>
              </w:rPr>
              <w:t xml:space="preserve">Taakstelling status-houders </w:t>
            </w:r>
          </w:p>
          <w:p w14:paraId="22B16B94" w14:textId="6409B63C" w:rsidR="00736794" w:rsidRPr="00C902A9" w:rsidRDefault="00736794" w:rsidP="00736794">
            <w:pPr>
              <w:spacing w:after="0" w:line="120" w:lineRule="atLeast"/>
              <w:ind w:left="100" w:right="100"/>
              <w:rPr>
                <w:rFonts w:ascii="Verdana" w:hAnsi="Verdana" w:cs="Arial"/>
                <w:b/>
                <w:sz w:val="18"/>
                <w:szCs w:val="18"/>
                <w:lang w:eastAsia="nl-NL"/>
              </w:rPr>
            </w:pPr>
            <w:r w:rsidRPr="00C902A9">
              <w:rPr>
                <w:rFonts w:ascii="Verdana" w:hAnsi="Verdana" w:cs="Arial"/>
                <w:b/>
                <w:sz w:val="18"/>
                <w:szCs w:val="18"/>
                <w:lang w:eastAsia="nl-NL"/>
              </w:rPr>
              <w:t>201</w:t>
            </w:r>
            <w:r>
              <w:rPr>
                <w:rFonts w:ascii="Verdana" w:hAnsi="Verdana" w:cs="Arial"/>
                <w:b/>
                <w:sz w:val="18"/>
                <w:szCs w:val="18"/>
                <w:lang w:eastAsia="nl-NL"/>
              </w:rPr>
              <w:t>6</w:t>
            </w:r>
          </w:p>
        </w:tc>
      </w:tr>
      <w:tr w:rsidR="00736794" w:rsidRPr="00654399" w14:paraId="27364F1D" w14:textId="77777777" w:rsidTr="008D3328">
        <w:tc>
          <w:tcPr>
            <w:tcW w:w="2117" w:type="dxa"/>
            <w:tcBorders>
              <w:top w:val="single" w:sz="8" w:space="0" w:color="000000"/>
              <w:left w:val="single" w:sz="8" w:space="0" w:color="000000"/>
              <w:bottom w:val="single" w:sz="8" w:space="0" w:color="000000"/>
              <w:right w:val="single" w:sz="8" w:space="0" w:color="000000"/>
            </w:tcBorders>
            <w:shd w:val="clear" w:color="auto" w:fill="FFFF00"/>
          </w:tcPr>
          <w:p w14:paraId="3E085DFC" w14:textId="77777777" w:rsidR="00736794" w:rsidRPr="007A49F8" w:rsidRDefault="00736794" w:rsidP="00FF5B26">
            <w:pPr>
              <w:spacing w:after="0" w:line="120" w:lineRule="atLeast"/>
              <w:ind w:left="100" w:right="100"/>
              <w:rPr>
                <w:rFonts w:ascii="Verdana" w:hAnsi="Verdana" w:cs="Arial"/>
                <w:sz w:val="18"/>
                <w:szCs w:val="18"/>
                <w:lang w:eastAsia="nl-NL"/>
              </w:rPr>
            </w:pPr>
            <w:r w:rsidRPr="00B81040">
              <w:rPr>
                <w:rFonts w:ascii="Verdana" w:hAnsi="Verdana" w:cs="Arial"/>
                <w:b/>
                <w:bCs/>
                <w:sz w:val="18"/>
                <w:szCs w:val="18"/>
                <w:lang w:eastAsia="nl-NL"/>
              </w:rPr>
              <w:t>Alblasserdam</w:t>
            </w:r>
          </w:p>
        </w:tc>
        <w:tc>
          <w:tcPr>
            <w:tcW w:w="1984" w:type="dxa"/>
            <w:tcBorders>
              <w:top w:val="single" w:sz="8" w:space="0" w:color="000000"/>
              <w:left w:val="single" w:sz="8" w:space="0" w:color="000000"/>
              <w:bottom w:val="single" w:sz="8" w:space="0" w:color="000000"/>
              <w:right w:val="single" w:sz="8" w:space="0" w:color="000000"/>
            </w:tcBorders>
          </w:tcPr>
          <w:p w14:paraId="620A7106" w14:textId="30E9A747" w:rsidR="00736794" w:rsidRPr="007A49F8" w:rsidRDefault="005201D0"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35</w:t>
            </w:r>
          </w:p>
        </w:tc>
        <w:tc>
          <w:tcPr>
            <w:tcW w:w="2126" w:type="dxa"/>
            <w:tcBorders>
              <w:top w:val="single" w:sz="8" w:space="0" w:color="000000"/>
              <w:left w:val="single" w:sz="8" w:space="0" w:color="000000"/>
              <w:bottom w:val="single" w:sz="8" w:space="0" w:color="000000"/>
              <w:right w:val="single" w:sz="8" w:space="0" w:color="000000"/>
            </w:tcBorders>
          </w:tcPr>
          <w:p w14:paraId="459EE346" w14:textId="5696BFAB" w:rsidR="00736794" w:rsidRPr="007A49F8" w:rsidRDefault="00F137C8"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50</w:t>
            </w:r>
          </w:p>
        </w:tc>
      </w:tr>
      <w:tr w:rsidR="00736794" w:rsidRPr="00654399" w14:paraId="68895F31"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6985E1A0"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Woonkracht 10</w:t>
            </w:r>
          </w:p>
        </w:tc>
        <w:tc>
          <w:tcPr>
            <w:tcW w:w="1984" w:type="dxa"/>
            <w:tcBorders>
              <w:top w:val="single" w:sz="8" w:space="0" w:color="000000"/>
              <w:left w:val="single" w:sz="8" w:space="0" w:color="000000"/>
              <w:bottom w:val="single" w:sz="8" w:space="0" w:color="000000"/>
              <w:right w:val="single" w:sz="8" w:space="0" w:color="000000"/>
            </w:tcBorders>
          </w:tcPr>
          <w:p w14:paraId="502DAC03" w14:textId="4D62B829"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032CD6B8"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736794" w:rsidRPr="00654399" w14:paraId="7B72AE0E" w14:textId="77777777" w:rsidTr="008D3328">
        <w:tc>
          <w:tcPr>
            <w:tcW w:w="2117" w:type="dxa"/>
            <w:tcBorders>
              <w:top w:val="single" w:sz="8" w:space="0" w:color="000000"/>
              <w:left w:val="single" w:sz="8" w:space="0" w:color="000000"/>
              <w:bottom w:val="single" w:sz="8" w:space="0" w:color="000000"/>
              <w:right w:val="single" w:sz="8" w:space="0" w:color="000000"/>
            </w:tcBorders>
            <w:shd w:val="clear" w:color="auto" w:fill="FFFF00"/>
          </w:tcPr>
          <w:p w14:paraId="7915D48E"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b/>
                <w:bCs/>
                <w:sz w:val="18"/>
                <w:szCs w:val="18"/>
                <w:lang w:eastAsia="nl-NL"/>
              </w:rPr>
              <w:t>Dordrecht</w:t>
            </w:r>
          </w:p>
        </w:tc>
        <w:tc>
          <w:tcPr>
            <w:tcW w:w="1984" w:type="dxa"/>
            <w:tcBorders>
              <w:top w:val="single" w:sz="8" w:space="0" w:color="000000"/>
              <w:left w:val="single" w:sz="8" w:space="0" w:color="000000"/>
              <w:bottom w:val="single" w:sz="8" w:space="0" w:color="000000"/>
              <w:right w:val="single" w:sz="8" w:space="0" w:color="000000"/>
            </w:tcBorders>
          </w:tcPr>
          <w:p w14:paraId="55885228" w14:textId="0EC320FE" w:rsidR="00736794" w:rsidRPr="007A49F8" w:rsidRDefault="005201D0"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202</w:t>
            </w:r>
          </w:p>
        </w:tc>
        <w:tc>
          <w:tcPr>
            <w:tcW w:w="2126" w:type="dxa"/>
            <w:tcBorders>
              <w:top w:val="single" w:sz="8" w:space="0" w:color="000000"/>
              <w:left w:val="single" w:sz="8" w:space="0" w:color="000000"/>
              <w:bottom w:val="single" w:sz="8" w:space="0" w:color="000000"/>
              <w:right w:val="single" w:sz="8" w:space="0" w:color="000000"/>
            </w:tcBorders>
          </w:tcPr>
          <w:p w14:paraId="69C4AB0F" w14:textId="7043F4A3" w:rsidR="00736794" w:rsidRPr="007A49F8" w:rsidRDefault="00F137C8"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303</w:t>
            </w:r>
          </w:p>
        </w:tc>
      </w:tr>
      <w:tr w:rsidR="00736794" w:rsidRPr="00654399" w14:paraId="02AE9E12"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798C5C19"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Trivire</w:t>
            </w:r>
          </w:p>
        </w:tc>
        <w:tc>
          <w:tcPr>
            <w:tcW w:w="1984" w:type="dxa"/>
            <w:tcBorders>
              <w:top w:val="single" w:sz="8" w:space="0" w:color="000000"/>
              <w:left w:val="single" w:sz="8" w:space="0" w:color="000000"/>
              <w:bottom w:val="single" w:sz="8" w:space="0" w:color="000000"/>
              <w:right w:val="single" w:sz="8" w:space="0" w:color="000000"/>
            </w:tcBorders>
          </w:tcPr>
          <w:p w14:paraId="18B62598" w14:textId="77777777"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1ECCEB19"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736794" w:rsidRPr="00654399" w14:paraId="339895B1"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7FF2C98A"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Woonbron</w:t>
            </w:r>
          </w:p>
        </w:tc>
        <w:tc>
          <w:tcPr>
            <w:tcW w:w="1984" w:type="dxa"/>
            <w:tcBorders>
              <w:top w:val="single" w:sz="8" w:space="0" w:color="000000"/>
              <w:left w:val="single" w:sz="8" w:space="0" w:color="000000"/>
              <w:bottom w:val="single" w:sz="8" w:space="0" w:color="000000"/>
              <w:right w:val="single" w:sz="8" w:space="0" w:color="000000"/>
            </w:tcBorders>
          </w:tcPr>
          <w:p w14:paraId="202AAB66" w14:textId="77777777"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1FFE20A1"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736794" w:rsidRPr="00654399" w14:paraId="1A27DE47" w14:textId="77777777" w:rsidTr="008D3328">
        <w:tc>
          <w:tcPr>
            <w:tcW w:w="2117" w:type="dxa"/>
            <w:tcBorders>
              <w:top w:val="single" w:sz="8" w:space="0" w:color="000000"/>
              <w:left w:val="single" w:sz="8" w:space="0" w:color="000000"/>
              <w:bottom w:val="single" w:sz="8" w:space="0" w:color="000000"/>
              <w:right w:val="single" w:sz="8" w:space="0" w:color="000000"/>
            </w:tcBorders>
            <w:shd w:val="clear" w:color="auto" w:fill="FFFF00"/>
          </w:tcPr>
          <w:p w14:paraId="5099657F"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b/>
                <w:bCs/>
                <w:sz w:val="18"/>
                <w:szCs w:val="18"/>
                <w:lang w:eastAsia="nl-NL"/>
              </w:rPr>
              <w:t>Hendrik Ido Ambacht</w:t>
            </w:r>
          </w:p>
        </w:tc>
        <w:tc>
          <w:tcPr>
            <w:tcW w:w="1984" w:type="dxa"/>
            <w:tcBorders>
              <w:top w:val="single" w:sz="8" w:space="0" w:color="000000"/>
              <w:left w:val="single" w:sz="8" w:space="0" w:color="000000"/>
              <w:bottom w:val="single" w:sz="8" w:space="0" w:color="000000"/>
              <w:right w:val="single" w:sz="8" w:space="0" w:color="000000"/>
            </w:tcBorders>
          </w:tcPr>
          <w:p w14:paraId="27D797EC" w14:textId="5B176083" w:rsidR="00736794" w:rsidRPr="007A49F8" w:rsidRDefault="005201D0"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50</w:t>
            </w:r>
          </w:p>
        </w:tc>
        <w:tc>
          <w:tcPr>
            <w:tcW w:w="2126" w:type="dxa"/>
            <w:tcBorders>
              <w:top w:val="single" w:sz="8" w:space="0" w:color="000000"/>
              <w:left w:val="single" w:sz="8" w:space="0" w:color="000000"/>
              <w:bottom w:val="single" w:sz="8" w:space="0" w:color="000000"/>
              <w:right w:val="single" w:sz="8" w:space="0" w:color="000000"/>
            </w:tcBorders>
          </w:tcPr>
          <w:p w14:paraId="14EC09F6" w14:textId="7A0CF22B" w:rsidR="00736794" w:rsidRPr="007A49F8" w:rsidRDefault="00F137C8"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74</w:t>
            </w:r>
          </w:p>
        </w:tc>
      </w:tr>
      <w:tr w:rsidR="00736794" w:rsidRPr="00654399" w14:paraId="0E7EF41D"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06870CDC"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Woonkracht 10</w:t>
            </w:r>
          </w:p>
        </w:tc>
        <w:tc>
          <w:tcPr>
            <w:tcW w:w="1984" w:type="dxa"/>
            <w:tcBorders>
              <w:top w:val="single" w:sz="8" w:space="0" w:color="000000"/>
              <w:left w:val="single" w:sz="8" w:space="0" w:color="000000"/>
              <w:bottom w:val="single" w:sz="8" w:space="0" w:color="000000"/>
              <w:right w:val="single" w:sz="8" w:space="0" w:color="000000"/>
            </w:tcBorders>
          </w:tcPr>
          <w:p w14:paraId="0604F6D8" w14:textId="77777777"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077E6250"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736794" w:rsidRPr="00654399" w14:paraId="4CCF8795"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3767BF13"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Rhiant</w:t>
            </w:r>
          </w:p>
        </w:tc>
        <w:tc>
          <w:tcPr>
            <w:tcW w:w="1984" w:type="dxa"/>
            <w:tcBorders>
              <w:top w:val="single" w:sz="8" w:space="0" w:color="000000"/>
              <w:left w:val="single" w:sz="8" w:space="0" w:color="000000"/>
              <w:bottom w:val="single" w:sz="8" w:space="0" w:color="000000"/>
              <w:right w:val="single" w:sz="8" w:space="0" w:color="000000"/>
            </w:tcBorders>
          </w:tcPr>
          <w:p w14:paraId="2219FAC5" w14:textId="77777777"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59B61A40"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736794" w:rsidRPr="00654399" w14:paraId="4F95D84A"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50915032"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Trivire</w:t>
            </w:r>
          </w:p>
        </w:tc>
        <w:tc>
          <w:tcPr>
            <w:tcW w:w="1984" w:type="dxa"/>
            <w:tcBorders>
              <w:top w:val="single" w:sz="8" w:space="0" w:color="000000"/>
              <w:left w:val="single" w:sz="8" w:space="0" w:color="000000"/>
              <w:bottom w:val="single" w:sz="8" w:space="0" w:color="000000"/>
              <w:right w:val="single" w:sz="8" w:space="0" w:color="000000"/>
            </w:tcBorders>
          </w:tcPr>
          <w:p w14:paraId="71BE6BAC" w14:textId="77777777"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313599B3"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736794" w:rsidRPr="00654399" w14:paraId="5EFF27A0" w14:textId="77777777" w:rsidTr="008D3328">
        <w:tc>
          <w:tcPr>
            <w:tcW w:w="2117" w:type="dxa"/>
            <w:tcBorders>
              <w:top w:val="single" w:sz="8" w:space="0" w:color="000000"/>
              <w:left w:val="single" w:sz="8" w:space="0" w:color="000000"/>
              <w:bottom w:val="single" w:sz="8" w:space="0" w:color="000000"/>
              <w:right w:val="single" w:sz="8" w:space="0" w:color="000000"/>
            </w:tcBorders>
            <w:shd w:val="clear" w:color="auto" w:fill="FFFF00"/>
          </w:tcPr>
          <w:p w14:paraId="42977310"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b/>
                <w:bCs/>
                <w:sz w:val="18"/>
                <w:szCs w:val="18"/>
                <w:lang w:eastAsia="nl-NL"/>
              </w:rPr>
              <w:t>Papendrecht</w:t>
            </w:r>
          </w:p>
        </w:tc>
        <w:tc>
          <w:tcPr>
            <w:tcW w:w="1984" w:type="dxa"/>
            <w:tcBorders>
              <w:top w:val="single" w:sz="8" w:space="0" w:color="000000"/>
              <w:left w:val="single" w:sz="8" w:space="0" w:color="000000"/>
              <w:bottom w:val="single" w:sz="8" w:space="0" w:color="000000"/>
              <w:right w:val="single" w:sz="8" w:space="0" w:color="000000"/>
            </w:tcBorders>
          </w:tcPr>
          <w:p w14:paraId="47260108" w14:textId="32C4B5D6" w:rsidR="00736794" w:rsidRPr="007A49F8" w:rsidRDefault="005201D0"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56</w:t>
            </w:r>
          </w:p>
        </w:tc>
        <w:tc>
          <w:tcPr>
            <w:tcW w:w="2126" w:type="dxa"/>
            <w:tcBorders>
              <w:top w:val="single" w:sz="8" w:space="0" w:color="000000"/>
              <w:left w:val="single" w:sz="8" w:space="0" w:color="000000"/>
              <w:bottom w:val="single" w:sz="8" w:space="0" w:color="000000"/>
              <w:right w:val="single" w:sz="8" w:space="0" w:color="000000"/>
            </w:tcBorders>
          </w:tcPr>
          <w:p w14:paraId="1802700B" w14:textId="5DB35D9F" w:rsidR="00736794" w:rsidRPr="007A49F8" w:rsidRDefault="00F137C8"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82</w:t>
            </w:r>
          </w:p>
        </w:tc>
      </w:tr>
      <w:tr w:rsidR="00736794" w:rsidRPr="00654399" w14:paraId="3E70AD00"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7DA012F7"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Woonkracht 10</w:t>
            </w:r>
          </w:p>
        </w:tc>
        <w:tc>
          <w:tcPr>
            <w:tcW w:w="1984" w:type="dxa"/>
            <w:tcBorders>
              <w:top w:val="single" w:sz="8" w:space="0" w:color="000000"/>
              <w:left w:val="single" w:sz="8" w:space="0" w:color="000000"/>
              <w:bottom w:val="single" w:sz="8" w:space="0" w:color="000000"/>
              <w:right w:val="single" w:sz="8" w:space="0" w:color="000000"/>
            </w:tcBorders>
          </w:tcPr>
          <w:p w14:paraId="010498E0" w14:textId="77777777"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286988B1"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736794" w:rsidRPr="00654399" w14:paraId="745A90A8" w14:textId="77777777" w:rsidTr="008D3328">
        <w:tc>
          <w:tcPr>
            <w:tcW w:w="2117" w:type="dxa"/>
            <w:tcBorders>
              <w:top w:val="single" w:sz="8" w:space="0" w:color="000000"/>
              <w:left w:val="single" w:sz="8" w:space="0" w:color="000000"/>
              <w:bottom w:val="single" w:sz="8" w:space="0" w:color="000000"/>
              <w:right w:val="single" w:sz="8" w:space="0" w:color="000000"/>
            </w:tcBorders>
            <w:shd w:val="clear" w:color="auto" w:fill="FFFF00"/>
          </w:tcPr>
          <w:p w14:paraId="03A9A402"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b/>
                <w:bCs/>
                <w:sz w:val="18"/>
                <w:szCs w:val="18"/>
                <w:lang w:eastAsia="nl-NL"/>
              </w:rPr>
              <w:t>Sliedrecht</w:t>
            </w:r>
          </w:p>
        </w:tc>
        <w:tc>
          <w:tcPr>
            <w:tcW w:w="1984" w:type="dxa"/>
            <w:tcBorders>
              <w:top w:val="single" w:sz="8" w:space="0" w:color="000000"/>
              <w:left w:val="single" w:sz="8" w:space="0" w:color="000000"/>
              <w:bottom w:val="single" w:sz="8" w:space="0" w:color="000000"/>
              <w:right w:val="single" w:sz="8" w:space="0" w:color="000000"/>
            </w:tcBorders>
          </w:tcPr>
          <w:p w14:paraId="1E058D63" w14:textId="242EB931" w:rsidR="00736794" w:rsidRPr="007A49F8" w:rsidRDefault="005201D0"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43</w:t>
            </w:r>
          </w:p>
        </w:tc>
        <w:tc>
          <w:tcPr>
            <w:tcW w:w="2126" w:type="dxa"/>
            <w:tcBorders>
              <w:top w:val="single" w:sz="8" w:space="0" w:color="000000"/>
              <w:left w:val="single" w:sz="8" w:space="0" w:color="000000"/>
              <w:bottom w:val="single" w:sz="8" w:space="0" w:color="000000"/>
              <w:right w:val="single" w:sz="8" w:space="0" w:color="000000"/>
            </w:tcBorders>
          </w:tcPr>
          <w:p w14:paraId="560DCC55" w14:textId="1AC1CD7B" w:rsidR="00736794" w:rsidRPr="007A49F8" w:rsidRDefault="00F137C8"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63</w:t>
            </w:r>
          </w:p>
        </w:tc>
      </w:tr>
      <w:tr w:rsidR="00736794" w:rsidRPr="00654399" w14:paraId="445CB460"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516C7344"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Tablis</w:t>
            </w:r>
          </w:p>
        </w:tc>
        <w:tc>
          <w:tcPr>
            <w:tcW w:w="1984" w:type="dxa"/>
            <w:tcBorders>
              <w:top w:val="single" w:sz="8" w:space="0" w:color="000000"/>
              <w:left w:val="single" w:sz="8" w:space="0" w:color="000000"/>
              <w:bottom w:val="single" w:sz="8" w:space="0" w:color="000000"/>
              <w:right w:val="single" w:sz="8" w:space="0" w:color="000000"/>
            </w:tcBorders>
          </w:tcPr>
          <w:p w14:paraId="488EE9D2" w14:textId="77777777"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2DACE945"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736794" w:rsidRPr="00654399" w14:paraId="7F33EA6C" w14:textId="77777777" w:rsidTr="008D3328">
        <w:tc>
          <w:tcPr>
            <w:tcW w:w="2117" w:type="dxa"/>
            <w:tcBorders>
              <w:top w:val="single" w:sz="8" w:space="0" w:color="000000"/>
              <w:left w:val="single" w:sz="8" w:space="0" w:color="000000"/>
              <w:bottom w:val="single" w:sz="8" w:space="0" w:color="000000"/>
              <w:right w:val="single" w:sz="8" w:space="0" w:color="000000"/>
            </w:tcBorders>
            <w:shd w:val="clear" w:color="auto" w:fill="FFFF00"/>
          </w:tcPr>
          <w:p w14:paraId="3380A0DD"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b/>
                <w:bCs/>
                <w:sz w:val="18"/>
                <w:szCs w:val="18"/>
                <w:lang w:eastAsia="nl-NL"/>
              </w:rPr>
              <w:t>Zwijndrecht</w:t>
            </w:r>
          </w:p>
        </w:tc>
        <w:tc>
          <w:tcPr>
            <w:tcW w:w="1984" w:type="dxa"/>
            <w:tcBorders>
              <w:top w:val="single" w:sz="8" w:space="0" w:color="000000"/>
              <w:left w:val="single" w:sz="8" w:space="0" w:color="000000"/>
              <w:bottom w:val="single" w:sz="8" w:space="0" w:color="000000"/>
              <w:right w:val="single" w:sz="8" w:space="0" w:color="000000"/>
            </w:tcBorders>
          </w:tcPr>
          <w:p w14:paraId="68A81DE4" w14:textId="3F80A371" w:rsidR="00736794" w:rsidRPr="007A49F8" w:rsidRDefault="005201D0"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76</w:t>
            </w:r>
          </w:p>
        </w:tc>
        <w:tc>
          <w:tcPr>
            <w:tcW w:w="2126" w:type="dxa"/>
            <w:tcBorders>
              <w:top w:val="single" w:sz="8" w:space="0" w:color="000000"/>
              <w:left w:val="single" w:sz="8" w:space="0" w:color="000000"/>
              <w:bottom w:val="single" w:sz="8" w:space="0" w:color="000000"/>
              <w:right w:val="single" w:sz="8" w:space="0" w:color="000000"/>
            </w:tcBorders>
          </w:tcPr>
          <w:p w14:paraId="148FAB57" w14:textId="17F4AC05" w:rsidR="00736794" w:rsidRPr="007A49F8" w:rsidRDefault="00F137C8"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113</w:t>
            </w:r>
          </w:p>
        </w:tc>
      </w:tr>
      <w:tr w:rsidR="00736794" w:rsidRPr="00654399" w14:paraId="01529D85"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05B52F45" w14:textId="6B0ED4D6" w:rsidR="00736794" w:rsidRPr="007A49F8" w:rsidRDefault="008D3328"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Wbv Heerjansdam</w:t>
            </w:r>
          </w:p>
        </w:tc>
        <w:tc>
          <w:tcPr>
            <w:tcW w:w="1984" w:type="dxa"/>
            <w:tcBorders>
              <w:top w:val="single" w:sz="8" w:space="0" w:color="000000"/>
              <w:left w:val="single" w:sz="8" w:space="0" w:color="000000"/>
              <w:bottom w:val="single" w:sz="8" w:space="0" w:color="000000"/>
              <w:right w:val="single" w:sz="8" w:space="0" w:color="000000"/>
            </w:tcBorders>
          </w:tcPr>
          <w:p w14:paraId="12E30B43" w14:textId="77777777"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2B33CEBA"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736794" w:rsidRPr="00654399" w14:paraId="117EB296"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5971B522" w14:textId="77777777" w:rsidR="00736794" w:rsidRPr="007A49F8" w:rsidRDefault="00736794"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Trivire</w:t>
            </w:r>
          </w:p>
        </w:tc>
        <w:tc>
          <w:tcPr>
            <w:tcW w:w="1984" w:type="dxa"/>
            <w:tcBorders>
              <w:top w:val="single" w:sz="8" w:space="0" w:color="000000"/>
              <w:left w:val="single" w:sz="8" w:space="0" w:color="000000"/>
              <w:bottom w:val="single" w:sz="8" w:space="0" w:color="000000"/>
              <w:right w:val="single" w:sz="8" w:space="0" w:color="000000"/>
            </w:tcBorders>
          </w:tcPr>
          <w:p w14:paraId="7A3EAD92" w14:textId="77777777" w:rsidR="00736794" w:rsidRPr="007A49F8" w:rsidRDefault="00736794"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5195A5A3" w14:textId="77777777" w:rsidR="00736794" w:rsidRPr="007A49F8" w:rsidRDefault="00736794" w:rsidP="00FF5B26">
            <w:pPr>
              <w:spacing w:after="0" w:line="120" w:lineRule="atLeast"/>
              <w:ind w:left="100" w:right="100"/>
              <w:rPr>
                <w:rFonts w:ascii="Verdana" w:hAnsi="Verdana" w:cs="Arial"/>
                <w:sz w:val="18"/>
                <w:szCs w:val="18"/>
                <w:lang w:eastAsia="nl-NL"/>
              </w:rPr>
            </w:pPr>
          </w:p>
        </w:tc>
      </w:tr>
      <w:tr w:rsidR="008D3328" w:rsidRPr="00654399" w14:paraId="1275F30F" w14:textId="77777777" w:rsidTr="008D3328">
        <w:tc>
          <w:tcPr>
            <w:tcW w:w="2117" w:type="dxa"/>
            <w:tcBorders>
              <w:top w:val="single" w:sz="8" w:space="0" w:color="000000"/>
              <w:left w:val="single" w:sz="8" w:space="0" w:color="000000"/>
              <w:bottom w:val="single" w:sz="8" w:space="0" w:color="000000"/>
              <w:right w:val="single" w:sz="8" w:space="0" w:color="000000"/>
            </w:tcBorders>
          </w:tcPr>
          <w:p w14:paraId="5D7B2B94" w14:textId="30924A4C" w:rsidR="008D3328" w:rsidRPr="007A49F8" w:rsidRDefault="008D3328" w:rsidP="00FF5B26">
            <w:pPr>
              <w:spacing w:after="0" w:line="120" w:lineRule="atLeast"/>
              <w:ind w:left="100" w:right="100"/>
              <w:rPr>
                <w:rFonts w:ascii="Verdana" w:hAnsi="Verdana" w:cs="Arial"/>
                <w:sz w:val="18"/>
                <w:szCs w:val="18"/>
                <w:lang w:eastAsia="nl-NL"/>
              </w:rPr>
            </w:pPr>
            <w:r w:rsidRPr="007A49F8">
              <w:rPr>
                <w:rFonts w:ascii="Verdana" w:hAnsi="Verdana" w:cs="Arial"/>
                <w:sz w:val="18"/>
                <w:szCs w:val="18"/>
                <w:lang w:eastAsia="nl-NL"/>
              </w:rPr>
              <w:t>Woonkracht 10</w:t>
            </w:r>
          </w:p>
        </w:tc>
        <w:tc>
          <w:tcPr>
            <w:tcW w:w="1984" w:type="dxa"/>
            <w:tcBorders>
              <w:top w:val="single" w:sz="8" w:space="0" w:color="000000"/>
              <w:left w:val="single" w:sz="8" w:space="0" w:color="000000"/>
              <w:bottom w:val="single" w:sz="8" w:space="0" w:color="000000"/>
              <w:right w:val="single" w:sz="8" w:space="0" w:color="000000"/>
            </w:tcBorders>
          </w:tcPr>
          <w:p w14:paraId="5943BFA1" w14:textId="77777777" w:rsidR="008D3328" w:rsidRPr="007A49F8" w:rsidRDefault="008D3328"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171B6ECA" w14:textId="77777777" w:rsidR="008D3328" w:rsidRPr="007A49F8" w:rsidRDefault="008D3328" w:rsidP="00FF5B26">
            <w:pPr>
              <w:spacing w:after="0" w:line="120" w:lineRule="atLeast"/>
              <w:ind w:left="100" w:right="100"/>
              <w:rPr>
                <w:rFonts w:ascii="Verdana" w:hAnsi="Verdana" w:cs="Arial"/>
                <w:sz w:val="18"/>
                <w:szCs w:val="18"/>
                <w:lang w:eastAsia="nl-NL"/>
              </w:rPr>
            </w:pPr>
          </w:p>
        </w:tc>
      </w:tr>
      <w:tr w:rsidR="00736794" w:rsidRPr="00654399" w14:paraId="2D2029A9" w14:textId="77777777" w:rsidTr="008D3328">
        <w:tc>
          <w:tcPr>
            <w:tcW w:w="2117" w:type="dxa"/>
            <w:tcBorders>
              <w:top w:val="single" w:sz="8" w:space="0" w:color="000000"/>
              <w:left w:val="single" w:sz="8" w:space="0" w:color="000000"/>
              <w:bottom w:val="single" w:sz="8" w:space="0" w:color="000000"/>
              <w:right w:val="single" w:sz="8" w:space="0" w:color="000000"/>
            </w:tcBorders>
            <w:shd w:val="clear" w:color="auto" w:fill="FFFF00"/>
          </w:tcPr>
          <w:p w14:paraId="4495DCEA" w14:textId="37E9B677" w:rsidR="00736794" w:rsidRPr="007A49F8" w:rsidRDefault="00736794" w:rsidP="00F137C8">
            <w:pPr>
              <w:spacing w:after="0" w:line="120" w:lineRule="atLeast"/>
              <w:ind w:left="100" w:right="100"/>
              <w:rPr>
                <w:rFonts w:ascii="Verdana" w:hAnsi="Verdana" w:cs="Arial"/>
                <w:sz w:val="18"/>
                <w:szCs w:val="18"/>
                <w:lang w:eastAsia="nl-NL"/>
              </w:rPr>
            </w:pPr>
            <w:r w:rsidRPr="007A49F8">
              <w:rPr>
                <w:rFonts w:ascii="Verdana" w:hAnsi="Verdana" w:cs="Arial"/>
                <w:b/>
                <w:bCs/>
                <w:sz w:val="18"/>
                <w:szCs w:val="18"/>
                <w:lang w:eastAsia="nl-NL"/>
              </w:rPr>
              <w:t xml:space="preserve">Totaal </w:t>
            </w:r>
          </w:p>
        </w:tc>
        <w:tc>
          <w:tcPr>
            <w:tcW w:w="1984" w:type="dxa"/>
            <w:tcBorders>
              <w:top w:val="single" w:sz="8" w:space="0" w:color="000000"/>
              <w:left w:val="single" w:sz="8" w:space="0" w:color="000000"/>
              <w:bottom w:val="single" w:sz="8" w:space="0" w:color="000000"/>
              <w:right w:val="single" w:sz="8" w:space="0" w:color="000000"/>
            </w:tcBorders>
          </w:tcPr>
          <w:p w14:paraId="450AF194" w14:textId="77777777" w:rsidR="00736794" w:rsidRDefault="005201D0"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462</w:t>
            </w:r>
          </w:p>
          <w:p w14:paraId="4448CE3B" w14:textId="77777777" w:rsidR="005201D0" w:rsidRPr="007A49F8" w:rsidRDefault="005201D0" w:rsidP="00FF5B26">
            <w:pPr>
              <w:spacing w:after="0" w:line="120" w:lineRule="atLeast"/>
              <w:ind w:left="100" w:right="100"/>
              <w:rPr>
                <w:rFonts w:ascii="Verdana" w:hAnsi="Verdana" w:cs="Arial"/>
                <w:sz w:val="18"/>
                <w:szCs w:val="18"/>
                <w:lang w:eastAsia="nl-NL"/>
              </w:rPr>
            </w:pPr>
          </w:p>
        </w:tc>
        <w:tc>
          <w:tcPr>
            <w:tcW w:w="2126" w:type="dxa"/>
            <w:tcBorders>
              <w:top w:val="single" w:sz="8" w:space="0" w:color="000000"/>
              <w:left w:val="single" w:sz="8" w:space="0" w:color="000000"/>
              <w:bottom w:val="single" w:sz="8" w:space="0" w:color="000000"/>
              <w:right w:val="single" w:sz="8" w:space="0" w:color="000000"/>
            </w:tcBorders>
          </w:tcPr>
          <w:p w14:paraId="381C8361" w14:textId="20780878" w:rsidR="00736794" w:rsidRPr="007A49F8" w:rsidRDefault="00F137C8" w:rsidP="00FF5B26">
            <w:pPr>
              <w:spacing w:after="0" w:line="120" w:lineRule="atLeast"/>
              <w:ind w:left="100" w:right="100"/>
              <w:rPr>
                <w:rFonts w:ascii="Verdana" w:hAnsi="Verdana" w:cs="Arial"/>
                <w:sz w:val="18"/>
                <w:szCs w:val="18"/>
                <w:lang w:eastAsia="nl-NL"/>
              </w:rPr>
            </w:pPr>
            <w:r>
              <w:rPr>
                <w:rFonts w:ascii="Verdana" w:hAnsi="Verdana" w:cs="Arial"/>
                <w:sz w:val="18"/>
                <w:szCs w:val="18"/>
                <w:lang w:eastAsia="nl-NL"/>
              </w:rPr>
              <w:t>685</w:t>
            </w:r>
          </w:p>
        </w:tc>
      </w:tr>
    </w:tbl>
    <w:p w14:paraId="45EB01AD" w14:textId="4FE29833" w:rsidR="003930C6" w:rsidRDefault="003930C6" w:rsidP="00FF5B26">
      <w:pPr>
        <w:spacing w:after="0" w:line="120" w:lineRule="atLeast"/>
        <w:rPr>
          <w:rFonts w:ascii="Verdana" w:hAnsi="Verdana" w:cs="Arial"/>
          <w:bCs/>
          <w:color w:val="000000"/>
          <w:sz w:val="20"/>
          <w:szCs w:val="20"/>
          <w:lang w:eastAsia="nl-NL"/>
        </w:rPr>
      </w:pPr>
    </w:p>
    <w:p w14:paraId="63AC160C" w14:textId="77777777" w:rsidR="003930C6" w:rsidRPr="00654399" w:rsidRDefault="003930C6" w:rsidP="002205C2">
      <w:pPr>
        <w:keepNext/>
        <w:numPr>
          <w:ilvl w:val="1"/>
          <w:numId w:val="3"/>
        </w:numPr>
        <w:spacing w:after="0" w:line="120" w:lineRule="atLeast"/>
        <w:ind w:hanging="720"/>
        <w:rPr>
          <w:rFonts w:ascii="Verdana" w:hAnsi="Verdana" w:cs="Arial"/>
          <w:b/>
          <w:bCs/>
          <w:color w:val="000000"/>
          <w:sz w:val="20"/>
          <w:szCs w:val="20"/>
          <w:lang w:eastAsia="nl-NL"/>
        </w:rPr>
      </w:pPr>
      <w:r w:rsidRPr="00654399">
        <w:rPr>
          <w:rFonts w:ascii="Verdana" w:hAnsi="Verdana" w:cs="Arial"/>
          <w:b/>
          <w:bCs/>
          <w:color w:val="000000"/>
          <w:sz w:val="20"/>
          <w:szCs w:val="20"/>
          <w:lang w:eastAsia="nl-NL"/>
        </w:rPr>
        <w:t>Grondprijzen sociale sector</w:t>
      </w:r>
    </w:p>
    <w:p w14:paraId="589639F6" w14:textId="66D067FA" w:rsidR="003930C6" w:rsidRPr="00654399" w:rsidRDefault="003930C6" w:rsidP="00FF5B26">
      <w:pPr>
        <w:spacing w:after="0" w:line="120" w:lineRule="atLeast"/>
        <w:rPr>
          <w:rFonts w:ascii="Verdana" w:hAnsi="Verdana" w:cs="Arial"/>
          <w:color w:val="000000"/>
          <w:sz w:val="20"/>
          <w:szCs w:val="20"/>
          <w:lang w:eastAsia="nl-NL"/>
        </w:rPr>
      </w:pPr>
      <w:r w:rsidRPr="00654399">
        <w:rPr>
          <w:rFonts w:ascii="Verdana" w:hAnsi="Verdana" w:cs="Arial"/>
          <w:color w:val="000000"/>
          <w:sz w:val="20"/>
          <w:szCs w:val="20"/>
          <w:lang w:eastAsia="nl-NL"/>
        </w:rPr>
        <w:t xml:space="preserve">De maximale grondprijs voor sociale huurwoningen in de kernvoorraad wordt jaarlijks geïndexeerd met het </w:t>
      </w:r>
      <w:r>
        <w:rPr>
          <w:rFonts w:ascii="Verdana" w:hAnsi="Verdana" w:cs="Arial"/>
          <w:color w:val="000000"/>
          <w:sz w:val="20"/>
          <w:szCs w:val="20"/>
          <w:lang w:eastAsia="nl-NL"/>
        </w:rPr>
        <w:t xml:space="preserve">inflatiecijfer voor de huurwoningen dat jaarlijks bekend wordt </w:t>
      </w:r>
      <w:r>
        <w:rPr>
          <w:rFonts w:ascii="Verdana" w:hAnsi="Verdana" w:cs="Arial"/>
          <w:color w:val="000000"/>
          <w:sz w:val="20"/>
          <w:szCs w:val="20"/>
          <w:lang w:eastAsia="nl-NL"/>
        </w:rPr>
        <w:lastRenderedPageBreak/>
        <w:t xml:space="preserve">gemaakt in de </w:t>
      </w:r>
      <w:r w:rsidR="009F0FC1">
        <w:rPr>
          <w:rFonts w:ascii="Verdana" w:hAnsi="Verdana" w:cs="Arial"/>
          <w:color w:val="000000"/>
          <w:sz w:val="20"/>
          <w:szCs w:val="20"/>
          <w:lang w:eastAsia="nl-NL"/>
        </w:rPr>
        <w:t>Circulaire Huurprijsbeleid</w:t>
      </w:r>
      <w:r w:rsidRPr="00654399">
        <w:rPr>
          <w:rFonts w:ascii="Verdana" w:hAnsi="Verdana" w:cs="Arial"/>
          <w:color w:val="000000"/>
          <w:sz w:val="20"/>
          <w:szCs w:val="20"/>
          <w:lang w:eastAsia="nl-NL"/>
        </w:rPr>
        <w:t xml:space="preserve">. Ten opzichte van </w:t>
      </w:r>
      <w:r w:rsidR="00B028D0">
        <w:rPr>
          <w:rFonts w:ascii="Verdana" w:hAnsi="Verdana" w:cs="Arial"/>
          <w:color w:val="000000"/>
          <w:sz w:val="20"/>
          <w:szCs w:val="20"/>
          <w:lang w:eastAsia="nl-NL"/>
        </w:rPr>
        <w:t>2015</w:t>
      </w:r>
      <w:r w:rsidR="00BB026C">
        <w:rPr>
          <w:rFonts w:ascii="Verdana" w:hAnsi="Verdana" w:cs="Arial"/>
          <w:color w:val="000000"/>
          <w:sz w:val="20"/>
          <w:szCs w:val="20"/>
          <w:lang w:eastAsia="nl-NL"/>
        </w:rPr>
        <w:t xml:space="preserve"> </w:t>
      </w:r>
      <w:r w:rsidRPr="00654399">
        <w:rPr>
          <w:rFonts w:ascii="Verdana" w:hAnsi="Verdana" w:cs="Arial"/>
          <w:color w:val="000000"/>
          <w:sz w:val="20"/>
          <w:szCs w:val="20"/>
          <w:lang w:eastAsia="nl-NL"/>
        </w:rPr>
        <w:t>wordt de maximale grondprijs van €14.</w:t>
      </w:r>
      <w:r w:rsidR="00B028D0">
        <w:rPr>
          <w:rFonts w:ascii="Verdana" w:hAnsi="Verdana" w:cs="Arial"/>
          <w:color w:val="000000"/>
          <w:sz w:val="20"/>
          <w:szCs w:val="20"/>
          <w:lang w:eastAsia="nl-NL"/>
        </w:rPr>
        <w:t>734</w:t>
      </w:r>
      <w:r w:rsidRPr="00654399">
        <w:rPr>
          <w:rFonts w:ascii="Verdana" w:hAnsi="Verdana" w:cs="Arial"/>
          <w:color w:val="000000"/>
          <w:sz w:val="20"/>
          <w:szCs w:val="20"/>
          <w:lang w:eastAsia="nl-NL"/>
        </w:rPr>
        <w:t xml:space="preserve">,- </w:t>
      </w:r>
      <w:r w:rsidR="00A329F1">
        <w:rPr>
          <w:rFonts w:ascii="Verdana" w:hAnsi="Verdana" w:cs="Arial"/>
          <w:color w:val="000000"/>
          <w:sz w:val="20"/>
          <w:szCs w:val="20"/>
          <w:lang w:eastAsia="nl-NL"/>
        </w:rPr>
        <w:t xml:space="preserve">met </w:t>
      </w:r>
      <w:r>
        <w:rPr>
          <w:rFonts w:ascii="Verdana" w:hAnsi="Verdana" w:cs="Arial"/>
          <w:color w:val="000000"/>
          <w:sz w:val="20"/>
          <w:szCs w:val="20"/>
          <w:lang w:eastAsia="nl-NL"/>
        </w:rPr>
        <w:t>0</w:t>
      </w:r>
      <w:r w:rsidR="00A329F1">
        <w:rPr>
          <w:rFonts w:ascii="Verdana" w:hAnsi="Verdana" w:cs="Arial"/>
          <w:color w:val="000000"/>
          <w:sz w:val="20"/>
          <w:szCs w:val="20"/>
          <w:lang w:eastAsia="nl-NL"/>
        </w:rPr>
        <w:t>,6</w:t>
      </w:r>
      <w:r w:rsidRPr="00654399">
        <w:rPr>
          <w:rFonts w:ascii="Verdana" w:hAnsi="Verdana" w:cs="Arial"/>
          <w:color w:val="000000"/>
          <w:sz w:val="20"/>
          <w:szCs w:val="20"/>
          <w:lang w:eastAsia="nl-NL"/>
        </w:rPr>
        <w:t xml:space="preserve"> % aangepast, waarmee deze voor 201</w:t>
      </w:r>
      <w:r w:rsidR="00B028D0">
        <w:rPr>
          <w:rFonts w:ascii="Verdana" w:hAnsi="Verdana" w:cs="Arial"/>
          <w:color w:val="000000"/>
          <w:sz w:val="20"/>
          <w:szCs w:val="20"/>
          <w:lang w:eastAsia="nl-NL"/>
        </w:rPr>
        <w:t>6</w:t>
      </w:r>
      <w:r w:rsidR="009F0FC1">
        <w:rPr>
          <w:rFonts w:ascii="Verdana" w:hAnsi="Verdana" w:cs="Arial"/>
          <w:color w:val="000000"/>
          <w:sz w:val="20"/>
          <w:szCs w:val="20"/>
          <w:lang w:eastAsia="nl-NL"/>
        </w:rPr>
        <w:t xml:space="preserve"> </w:t>
      </w:r>
      <w:r w:rsidRPr="00654399">
        <w:rPr>
          <w:rFonts w:ascii="Verdana" w:hAnsi="Verdana" w:cs="Arial"/>
          <w:color w:val="000000"/>
          <w:sz w:val="20"/>
          <w:szCs w:val="20"/>
          <w:lang w:eastAsia="nl-NL"/>
        </w:rPr>
        <w:t xml:space="preserve">komt op </w:t>
      </w:r>
      <w:r w:rsidR="00AB3361">
        <w:rPr>
          <w:rFonts w:ascii="Verdana" w:hAnsi="Verdana" w:cs="Arial"/>
          <w:color w:val="000000"/>
          <w:sz w:val="20"/>
          <w:szCs w:val="20"/>
          <w:lang w:eastAsia="nl-NL"/>
        </w:rPr>
        <w:br/>
      </w:r>
      <w:r w:rsidRPr="00654399">
        <w:rPr>
          <w:rFonts w:ascii="Verdana" w:hAnsi="Verdana" w:cs="Arial"/>
          <w:color w:val="000000"/>
          <w:sz w:val="20"/>
          <w:szCs w:val="20"/>
          <w:lang w:eastAsia="nl-NL"/>
        </w:rPr>
        <w:t xml:space="preserve">€ </w:t>
      </w:r>
      <w:r>
        <w:rPr>
          <w:rFonts w:ascii="Verdana" w:hAnsi="Verdana" w:cs="Arial"/>
          <w:color w:val="000000"/>
          <w:sz w:val="20"/>
          <w:szCs w:val="20"/>
          <w:lang w:eastAsia="nl-NL"/>
        </w:rPr>
        <w:t>14.</w:t>
      </w:r>
      <w:r w:rsidR="00B028D0">
        <w:rPr>
          <w:rFonts w:ascii="Verdana" w:hAnsi="Verdana" w:cs="Arial"/>
          <w:color w:val="000000"/>
          <w:sz w:val="20"/>
          <w:szCs w:val="20"/>
          <w:lang w:eastAsia="nl-NL"/>
        </w:rPr>
        <w:t>8</w:t>
      </w:r>
      <w:r w:rsidR="00A329F1">
        <w:rPr>
          <w:rFonts w:ascii="Verdana" w:hAnsi="Verdana" w:cs="Arial"/>
          <w:color w:val="000000"/>
          <w:sz w:val="20"/>
          <w:szCs w:val="20"/>
          <w:lang w:eastAsia="nl-NL"/>
        </w:rPr>
        <w:t>22</w:t>
      </w:r>
      <w:r w:rsidRPr="00654399">
        <w:rPr>
          <w:rFonts w:ascii="Verdana" w:hAnsi="Verdana" w:cs="Arial"/>
          <w:color w:val="000000"/>
          <w:sz w:val="20"/>
          <w:szCs w:val="20"/>
          <w:lang w:eastAsia="nl-NL"/>
        </w:rPr>
        <w:t xml:space="preserve">,- ex BTW. </w:t>
      </w:r>
    </w:p>
    <w:p w14:paraId="163A6923" w14:textId="77777777" w:rsidR="003930C6" w:rsidRPr="00654399" w:rsidRDefault="003930C6" w:rsidP="00FF5B26">
      <w:pPr>
        <w:spacing w:after="0" w:line="120" w:lineRule="atLeast"/>
        <w:rPr>
          <w:rFonts w:ascii="Verdana" w:hAnsi="Verdana" w:cs="Arial"/>
          <w:b/>
          <w:bCs/>
          <w:color w:val="000000"/>
          <w:sz w:val="20"/>
          <w:szCs w:val="20"/>
          <w:lang w:eastAsia="nl-NL"/>
        </w:rPr>
      </w:pPr>
    </w:p>
    <w:p w14:paraId="59E0243A" w14:textId="77777777" w:rsidR="003930C6" w:rsidRPr="00654399" w:rsidRDefault="003930C6" w:rsidP="002205C2">
      <w:pPr>
        <w:keepNext/>
        <w:numPr>
          <w:ilvl w:val="1"/>
          <w:numId w:val="3"/>
        </w:numPr>
        <w:spacing w:after="0" w:line="120" w:lineRule="atLeast"/>
        <w:ind w:hanging="720"/>
        <w:rPr>
          <w:rFonts w:ascii="Verdana" w:hAnsi="Verdana" w:cs="Arial"/>
          <w:b/>
          <w:bCs/>
          <w:color w:val="000000"/>
          <w:sz w:val="20"/>
          <w:szCs w:val="20"/>
          <w:lang w:eastAsia="nl-NL"/>
        </w:rPr>
      </w:pPr>
      <w:r w:rsidRPr="00654399">
        <w:rPr>
          <w:rFonts w:ascii="Verdana" w:hAnsi="Verdana" w:cs="Arial"/>
          <w:b/>
          <w:bCs/>
          <w:color w:val="000000"/>
          <w:sz w:val="20"/>
          <w:szCs w:val="20"/>
          <w:lang w:eastAsia="nl-NL"/>
        </w:rPr>
        <w:t>Investeringsprogramma’s woningcorporaties Drechtsteden</w:t>
      </w:r>
    </w:p>
    <w:p w14:paraId="06DAADF9" w14:textId="1AAEF9F0" w:rsidR="003930C6" w:rsidRPr="001E48E7" w:rsidRDefault="001E48E7" w:rsidP="00FF5B26">
      <w:pPr>
        <w:spacing w:after="0" w:line="120" w:lineRule="atLeast"/>
        <w:rPr>
          <w:rFonts w:ascii="Verdana" w:hAnsi="Verdana" w:cs="Arial"/>
          <w:sz w:val="20"/>
          <w:szCs w:val="20"/>
        </w:rPr>
      </w:pPr>
      <w:r w:rsidRPr="001E48E7">
        <w:rPr>
          <w:rFonts w:ascii="Verdana" w:hAnsi="Verdana" w:cs="Arial"/>
          <w:sz w:val="20"/>
          <w:szCs w:val="20"/>
        </w:rPr>
        <w:t>Voor deze</w:t>
      </w:r>
      <w:r w:rsidR="003930C6" w:rsidRPr="001E48E7">
        <w:rPr>
          <w:rFonts w:ascii="Verdana" w:hAnsi="Verdana" w:cs="Arial"/>
          <w:sz w:val="20"/>
          <w:szCs w:val="20"/>
        </w:rPr>
        <w:t xml:space="preserve"> informatie </w:t>
      </w:r>
      <w:r w:rsidRPr="001E48E7">
        <w:rPr>
          <w:rFonts w:ascii="Verdana" w:hAnsi="Verdana" w:cs="Arial"/>
          <w:sz w:val="20"/>
          <w:szCs w:val="20"/>
        </w:rPr>
        <w:t xml:space="preserve">wordt aansluiting gezocht bij de gegevens </w:t>
      </w:r>
      <w:r w:rsidR="003930C6" w:rsidRPr="001E48E7">
        <w:rPr>
          <w:rFonts w:ascii="Verdana" w:hAnsi="Verdana" w:cs="Arial"/>
          <w:sz w:val="20"/>
          <w:szCs w:val="20"/>
        </w:rPr>
        <w:t xml:space="preserve">die </w:t>
      </w:r>
      <w:r w:rsidRPr="001E48E7">
        <w:rPr>
          <w:rFonts w:ascii="Verdana" w:hAnsi="Verdana" w:cs="Arial"/>
          <w:sz w:val="20"/>
          <w:szCs w:val="20"/>
        </w:rPr>
        <w:t xml:space="preserve">corporaties </w:t>
      </w:r>
      <w:r w:rsidR="003930C6" w:rsidRPr="001E48E7">
        <w:rPr>
          <w:rFonts w:ascii="Verdana" w:hAnsi="Verdana" w:cs="Arial"/>
          <w:sz w:val="20"/>
          <w:szCs w:val="20"/>
        </w:rPr>
        <w:t xml:space="preserve">voor Corpodata </w:t>
      </w:r>
      <w:r w:rsidRPr="001E48E7">
        <w:rPr>
          <w:rFonts w:ascii="Verdana" w:hAnsi="Verdana" w:cs="Arial"/>
          <w:sz w:val="20"/>
          <w:szCs w:val="20"/>
        </w:rPr>
        <w:t xml:space="preserve">aan moeten leveren. </w:t>
      </w:r>
    </w:p>
    <w:p w14:paraId="0E50E853" w14:textId="77777777" w:rsidR="003930C6" w:rsidRPr="00654399" w:rsidRDefault="003930C6" w:rsidP="00FF5B26">
      <w:pPr>
        <w:keepNext/>
        <w:spacing w:after="0" w:line="120" w:lineRule="atLeast"/>
        <w:rPr>
          <w:rFonts w:ascii="Verdana" w:hAnsi="Verdana" w:cs="Arial"/>
          <w:b/>
          <w:bCs/>
          <w:color w:val="000000"/>
          <w:sz w:val="20"/>
          <w:szCs w:val="20"/>
          <w:lang w:eastAsia="nl-NL"/>
        </w:rPr>
      </w:pPr>
    </w:p>
    <w:p w14:paraId="50ED7AD6" w14:textId="199BECCE" w:rsidR="003930C6" w:rsidRPr="00654399" w:rsidRDefault="003930C6" w:rsidP="00FF5B26">
      <w:pPr>
        <w:keepNext/>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t>Per corporatie en per gemeente</w:t>
      </w:r>
      <w:r w:rsidR="00D26E79">
        <w:rPr>
          <w:rFonts w:ascii="Verdana" w:hAnsi="Verdana" w:cs="Arial"/>
          <w:color w:val="000000"/>
          <w:sz w:val="20"/>
          <w:szCs w:val="20"/>
          <w:lang w:eastAsia="nl-NL"/>
        </w:rPr>
        <w:t>:</w:t>
      </w:r>
    </w:p>
    <w:p w14:paraId="418E56E8" w14:textId="77777777" w:rsidR="003930C6" w:rsidRPr="00654399" w:rsidRDefault="003930C6" w:rsidP="00FF5B26">
      <w:pPr>
        <w:keepNext/>
        <w:spacing w:after="0" w:line="120" w:lineRule="atLeast"/>
        <w:rPr>
          <w:rFonts w:ascii="Verdana" w:hAnsi="Verdana" w:cs="Arial"/>
          <w:color w:val="000000"/>
          <w:sz w:val="20"/>
          <w:szCs w:val="20"/>
          <w:lang w:eastAsia="nl-NL"/>
        </w:rPr>
      </w:pPr>
    </w:p>
    <w:p w14:paraId="0CA8E318" w14:textId="77777777" w:rsidR="003930C6" w:rsidRPr="00654399" w:rsidRDefault="003930C6" w:rsidP="00FF5B26">
      <w:pPr>
        <w:keepNext/>
        <w:spacing w:after="0" w:line="120" w:lineRule="atLeast"/>
        <w:rPr>
          <w:rFonts w:ascii="Verdana" w:hAnsi="Verdana" w:cs="Arial"/>
          <w:color w:val="000000"/>
          <w:sz w:val="20"/>
          <w:szCs w:val="20"/>
          <w:u w:val="single"/>
          <w:lang w:eastAsia="nl-NL"/>
        </w:rPr>
      </w:pPr>
      <w:r w:rsidRPr="00654399">
        <w:rPr>
          <w:rFonts w:ascii="Verdana" w:hAnsi="Verdana" w:cs="Arial"/>
          <w:color w:val="000000"/>
          <w:sz w:val="20"/>
          <w:szCs w:val="20"/>
          <w:u w:val="single"/>
          <w:lang w:eastAsia="nl-NL"/>
        </w:rPr>
        <w:t xml:space="preserve">Terugkijken: </w:t>
      </w:r>
    </w:p>
    <w:p w14:paraId="461CB6E8" w14:textId="77777777" w:rsidR="003930C6" w:rsidRPr="00836D7C" w:rsidRDefault="003930C6"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654399">
        <w:rPr>
          <w:rFonts w:ascii="Verdana" w:hAnsi="Verdana" w:cs="Arial"/>
          <w:color w:val="000000"/>
          <w:sz w:val="20"/>
          <w:szCs w:val="20"/>
        </w:rPr>
        <w:t>Tabel met (</w:t>
      </w:r>
      <w:r w:rsidRPr="00836D7C">
        <w:rPr>
          <w:rFonts w:ascii="Verdana" w:hAnsi="Verdana" w:cs="Arial"/>
          <w:color w:val="000000"/>
          <w:sz w:val="20"/>
          <w:szCs w:val="20"/>
        </w:rPr>
        <w:t>gerealiseerde) ontwikkeling voorraad woongelegenheden (voorheen:BBSH tabel)</w:t>
      </w:r>
    </w:p>
    <w:p w14:paraId="607DB8D0" w14:textId="77777777" w:rsidR="00971727" w:rsidRPr="00836D7C" w:rsidRDefault="00220E61"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836D7C">
        <w:rPr>
          <w:rFonts w:ascii="Verdana" w:hAnsi="Verdana" w:cs="Arial"/>
          <w:color w:val="000000"/>
          <w:sz w:val="20"/>
          <w:szCs w:val="20"/>
          <w:lang w:eastAsia="nl-NL"/>
        </w:rPr>
        <w:t>Aantal toewijzin</w:t>
      </w:r>
      <w:r w:rsidR="00971727" w:rsidRPr="00836D7C">
        <w:rPr>
          <w:rFonts w:ascii="Verdana" w:hAnsi="Verdana" w:cs="Arial"/>
          <w:color w:val="000000"/>
          <w:sz w:val="20"/>
          <w:szCs w:val="20"/>
          <w:lang w:eastAsia="nl-NL"/>
        </w:rPr>
        <w:t xml:space="preserve">gen regulier, jongeren, senioren. </w:t>
      </w:r>
    </w:p>
    <w:p w14:paraId="1E06ECEA" w14:textId="26D5105B" w:rsidR="00220E61" w:rsidRPr="00836D7C" w:rsidRDefault="00971727"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836D7C">
        <w:rPr>
          <w:rFonts w:ascii="Verdana" w:hAnsi="Verdana" w:cs="Arial"/>
          <w:color w:val="000000"/>
          <w:sz w:val="20"/>
          <w:szCs w:val="20"/>
          <w:lang w:eastAsia="nl-NL"/>
        </w:rPr>
        <w:t xml:space="preserve">Aantal toewijzingen met voorrang, regulier, aan bijzondere doelgroepen, statushouders. </w:t>
      </w:r>
    </w:p>
    <w:p w14:paraId="7BA99119" w14:textId="5D10C7CD" w:rsidR="00513DA8" w:rsidRPr="00836D7C" w:rsidRDefault="00513DA8"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836D7C">
        <w:rPr>
          <w:rFonts w:ascii="Verdana" w:hAnsi="Verdana" w:cs="Arial"/>
          <w:color w:val="000000"/>
          <w:sz w:val="20"/>
          <w:szCs w:val="20"/>
          <w:lang w:eastAsia="nl-NL"/>
        </w:rPr>
        <w:t xml:space="preserve">Effecten van maatregelen om de doorstroming te vergroten. </w:t>
      </w:r>
    </w:p>
    <w:p w14:paraId="45850EE3" w14:textId="4A44D4B1" w:rsidR="00220E61" w:rsidRPr="00836D7C" w:rsidRDefault="00220E61"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836D7C">
        <w:rPr>
          <w:rFonts w:ascii="Verdana" w:hAnsi="Verdana" w:cs="Arial"/>
          <w:color w:val="000000"/>
          <w:sz w:val="20"/>
          <w:szCs w:val="20"/>
        </w:rPr>
        <w:t xml:space="preserve">Monitoringsafspraken uit hoofdstuk 2: </w:t>
      </w:r>
    </w:p>
    <w:p w14:paraId="3C1A0F00" w14:textId="4A9236EF" w:rsidR="00220E61" w:rsidRPr="00836D7C" w:rsidRDefault="008A5BBC" w:rsidP="00220E61">
      <w:pPr>
        <w:numPr>
          <w:ilvl w:val="2"/>
          <w:numId w:val="26"/>
        </w:numPr>
        <w:spacing w:after="0" w:line="120" w:lineRule="atLeast"/>
        <w:ind w:left="1146" w:hanging="720"/>
        <w:rPr>
          <w:rFonts w:ascii="Verdana" w:hAnsi="Verdana" w:cs="Arial"/>
          <w:i/>
          <w:color w:val="000000"/>
          <w:sz w:val="20"/>
          <w:szCs w:val="20"/>
          <w:lang w:eastAsia="nl-NL"/>
        </w:rPr>
      </w:pPr>
      <w:r>
        <w:rPr>
          <w:rFonts w:ascii="Verdana" w:hAnsi="Verdana" w:cs="Arial"/>
          <w:i/>
          <w:color w:val="000000"/>
          <w:sz w:val="20"/>
          <w:szCs w:val="20"/>
          <w:lang w:eastAsia="nl-NL"/>
        </w:rPr>
        <w:t>Twee keer per jaar</w:t>
      </w:r>
      <w:r w:rsidR="00220E61" w:rsidRPr="00836D7C">
        <w:rPr>
          <w:rFonts w:ascii="Verdana" w:hAnsi="Verdana" w:cs="Arial"/>
          <w:i/>
          <w:color w:val="000000"/>
          <w:sz w:val="20"/>
          <w:szCs w:val="20"/>
          <w:lang w:eastAsia="nl-NL"/>
        </w:rPr>
        <w:t xml:space="preserve"> wordt gemonitord hoeveel per woningtype (EGW, MGW) en per gebied wordt toegewezen:</w:t>
      </w:r>
    </w:p>
    <w:p w14:paraId="4EBE3BC1" w14:textId="77777777" w:rsidR="00220E61" w:rsidRPr="00836D7C" w:rsidRDefault="00220E61" w:rsidP="00220E61">
      <w:pPr>
        <w:numPr>
          <w:ilvl w:val="1"/>
          <w:numId w:val="6"/>
        </w:numPr>
        <w:tabs>
          <w:tab w:val="clear" w:pos="1440"/>
          <w:tab w:val="num" w:pos="1866"/>
        </w:tabs>
        <w:spacing w:after="0" w:line="120" w:lineRule="atLeast"/>
        <w:ind w:left="1866"/>
        <w:rPr>
          <w:rFonts w:ascii="Verdana" w:hAnsi="Verdana" w:cs="Arial"/>
          <w:i/>
          <w:color w:val="000000"/>
          <w:sz w:val="20"/>
          <w:szCs w:val="20"/>
          <w:lang w:eastAsia="nl-NL"/>
        </w:rPr>
      </w:pPr>
      <w:r w:rsidRPr="00836D7C">
        <w:rPr>
          <w:rFonts w:ascii="Verdana" w:hAnsi="Verdana" w:cs="Arial"/>
          <w:i/>
          <w:color w:val="000000"/>
          <w:sz w:val="20"/>
          <w:szCs w:val="20"/>
          <w:lang w:eastAsia="nl-NL"/>
        </w:rPr>
        <w:t>Onder de aftoppingsgrenzen (voor de primaire doelgroep)</w:t>
      </w:r>
    </w:p>
    <w:p w14:paraId="73074343" w14:textId="77777777" w:rsidR="00220E61" w:rsidRPr="00836D7C" w:rsidRDefault="00220E61" w:rsidP="00220E61">
      <w:pPr>
        <w:numPr>
          <w:ilvl w:val="1"/>
          <w:numId w:val="6"/>
        </w:numPr>
        <w:tabs>
          <w:tab w:val="clear" w:pos="1440"/>
          <w:tab w:val="num" w:pos="1866"/>
        </w:tabs>
        <w:spacing w:after="0" w:line="120" w:lineRule="atLeast"/>
        <w:ind w:left="1866"/>
        <w:rPr>
          <w:rFonts w:ascii="Verdana" w:hAnsi="Verdana" w:cs="Arial"/>
          <w:i/>
          <w:color w:val="000000"/>
          <w:sz w:val="20"/>
          <w:szCs w:val="20"/>
          <w:lang w:eastAsia="nl-NL"/>
        </w:rPr>
      </w:pPr>
      <w:r w:rsidRPr="00836D7C">
        <w:rPr>
          <w:rFonts w:ascii="Verdana" w:hAnsi="Verdana" w:cs="Arial"/>
          <w:i/>
          <w:color w:val="000000"/>
          <w:sz w:val="20"/>
          <w:szCs w:val="20"/>
          <w:lang w:eastAsia="nl-NL"/>
        </w:rPr>
        <w:t>Boven de aftoppingsgrenzen, maar onder de liberalisatiegrens (voor de secundaire doelgroep)</w:t>
      </w:r>
    </w:p>
    <w:p w14:paraId="78AC4D9C" w14:textId="7B984C00" w:rsidR="00220E61" w:rsidRPr="00836D7C" w:rsidRDefault="008A5BBC" w:rsidP="00220E61">
      <w:pPr>
        <w:numPr>
          <w:ilvl w:val="2"/>
          <w:numId w:val="26"/>
        </w:numPr>
        <w:spacing w:after="0" w:line="120" w:lineRule="atLeast"/>
        <w:ind w:left="1146" w:hanging="720"/>
        <w:rPr>
          <w:rFonts w:ascii="Verdana" w:hAnsi="Verdana" w:cs="Arial"/>
          <w:i/>
          <w:color w:val="000000"/>
          <w:sz w:val="20"/>
          <w:szCs w:val="20"/>
          <w:lang w:eastAsia="nl-NL"/>
        </w:rPr>
      </w:pPr>
      <w:r>
        <w:rPr>
          <w:rFonts w:ascii="Verdana" w:hAnsi="Verdana" w:cs="Arial"/>
          <w:i/>
          <w:color w:val="000000"/>
          <w:sz w:val="20"/>
          <w:szCs w:val="20"/>
          <w:lang w:eastAsia="nl-NL"/>
        </w:rPr>
        <w:t>Twee keer per jaar</w:t>
      </w:r>
      <w:r w:rsidR="00220E61" w:rsidRPr="00836D7C">
        <w:rPr>
          <w:rFonts w:ascii="Verdana" w:hAnsi="Verdana" w:cs="Arial"/>
          <w:i/>
          <w:color w:val="000000"/>
          <w:sz w:val="20"/>
          <w:szCs w:val="20"/>
          <w:lang w:eastAsia="nl-NL"/>
        </w:rPr>
        <w:t xml:space="preserve"> wordt gemonitord hoeveel punten per woningtype (EGW, MGW) en per gebied gemiddeld nodig zijn om een woning te vinden (gemiddelde, bandbreedte; zodat uitschieters naar boven/beneden worden niet meegerekend). </w:t>
      </w:r>
    </w:p>
    <w:p w14:paraId="052A45A6" w14:textId="77777777" w:rsidR="00220E61" w:rsidRPr="00836D7C" w:rsidRDefault="00220E61" w:rsidP="00220E61">
      <w:pPr>
        <w:numPr>
          <w:ilvl w:val="2"/>
          <w:numId w:val="26"/>
        </w:numPr>
        <w:spacing w:after="0" w:line="120" w:lineRule="atLeast"/>
        <w:ind w:left="1146" w:hanging="720"/>
        <w:rPr>
          <w:rFonts w:ascii="Verdana" w:hAnsi="Verdana" w:cs="Arial"/>
          <w:i/>
          <w:color w:val="000000"/>
          <w:sz w:val="20"/>
          <w:szCs w:val="20"/>
          <w:lang w:eastAsia="nl-NL"/>
        </w:rPr>
      </w:pPr>
      <w:r w:rsidRPr="00836D7C">
        <w:rPr>
          <w:rFonts w:ascii="Verdana" w:hAnsi="Verdana" w:cs="Arial"/>
          <w:i/>
          <w:color w:val="000000"/>
          <w:sz w:val="20"/>
          <w:szCs w:val="20"/>
          <w:lang w:eastAsia="nl-NL"/>
        </w:rPr>
        <w:t xml:space="preserve">Jaarlijks wordt gemonitord in welke mate er sprake is van scheefheid en wat het effect is van maatregelen die de doorstroming moeten bevorderen (conform afspraak 2.1.5). </w:t>
      </w:r>
    </w:p>
    <w:p w14:paraId="41BE9B0A" w14:textId="0807F079" w:rsidR="00220E61" w:rsidRPr="00836D7C" w:rsidRDefault="00220E61" w:rsidP="00220E61">
      <w:pPr>
        <w:numPr>
          <w:ilvl w:val="2"/>
          <w:numId w:val="26"/>
        </w:numPr>
        <w:spacing w:after="0" w:line="120" w:lineRule="atLeast"/>
        <w:ind w:left="1146" w:hanging="720"/>
        <w:rPr>
          <w:rFonts w:ascii="Verdana" w:hAnsi="Verdana" w:cs="Arial"/>
          <w:i/>
          <w:color w:val="000000"/>
          <w:sz w:val="20"/>
          <w:szCs w:val="20"/>
          <w:lang w:eastAsia="nl-NL"/>
        </w:rPr>
      </w:pPr>
      <w:r w:rsidRPr="00836D7C">
        <w:rPr>
          <w:rFonts w:ascii="Verdana" w:hAnsi="Verdana" w:cs="Arial"/>
          <w:i/>
          <w:color w:val="000000"/>
          <w:sz w:val="20"/>
          <w:szCs w:val="20"/>
          <w:lang w:eastAsia="nl-NL"/>
        </w:rPr>
        <w:t xml:space="preserve">De sociale voorraad wordt gemonitord naar huurprijs: tot </w:t>
      </w:r>
      <w:r w:rsidR="008A5BBC">
        <w:rPr>
          <w:rFonts w:ascii="Verdana" w:hAnsi="Verdana" w:cs="Arial"/>
          <w:i/>
          <w:color w:val="000000"/>
          <w:sz w:val="20"/>
          <w:szCs w:val="20"/>
          <w:lang w:eastAsia="nl-NL"/>
        </w:rPr>
        <w:t xml:space="preserve">de </w:t>
      </w:r>
      <w:r w:rsidRPr="00836D7C">
        <w:rPr>
          <w:rFonts w:ascii="Verdana" w:hAnsi="Verdana" w:cs="Arial"/>
          <w:i/>
          <w:color w:val="000000"/>
          <w:sz w:val="20"/>
          <w:szCs w:val="20"/>
          <w:lang w:eastAsia="nl-NL"/>
        </w:rPr>
        <w:t xml:space="preserve">aftoppingsgrenzen en de liberalisatiegrens. </w:t>
      </w:r>
    </w:p>
    <w:p w14:paraId="484EAF24" w14:textId="3202823C" w:rsidR="00220E61" w:rsidRPr="00836D7C" w:rsidRDefault="00220E61" w:rsidP="00220E61">
      <w:pPr>
        <w:numPr>
          <w:ilvl w:val="2"/>
          <w:numId w:val="26"/>
        </w:numPr>
        <w:spacing w:after="0" w:line="120" w:lineRule="atLeast"/>
        <w:ind w:left="1146" w:hanging="720"/>
        <w:rPr>
          <w:rFonts w:ascii="Verdana" w:hAnsi="Verdana" w:cs="Arial"/>
          <w:color w:val="000000"/>
          <w:sz w:val="20"/>
          <w:szCs w:val="20"/>
          <w:lang w:eastAsia="nl-NL"/>
        </w:rPr>
      </w:pPr>
      <w:r w:rsidRPr="00836D7C">
        <w:rPr>
          <w:rFonts w:ascii="Verdana" w:hAnsi="Verdana" w:cs="Arial"/>
          <w:i/>
          <w:color w:val="000000"/>
          <w:sz w:val="20"/>
          <w:szCs w:val="20"/>
          <w:lang w:eastAsia="nl-NL"/>
        </w:rPr>
        <w:t xml:space="preserve">Om een totaalbeeld van de sociale sector te behouden wordt daarnaast voor goedkope koop en particuliere huurwoningen gemonitord op de goedkope koopprijsgrens op basis van WOZ-waarde (€ </w:t>
      </w:r>
      <w:r w:rsidR="001D031B">
        <w:rPr>
          <w:rFonts w:ascii="Verdana" w:hAnsi="Verdana" w:cs="Arial"/>
          <w:i/>
          <w:color w:val="000000"/>
          <w:sz w:val="20"/>
          <w:szCs w:val="20"/>
          <w:lang w:eastAsia="nl-NL"/>
        </w:rPr>
        <w:t>176</w:t>
      </w:r>
      <w:r w:rsidRPr="00836D7C">
        <w:rPr>
          <w:rFonts w:ascii="Verdana" w:hAnsi="Verdana" w:cs="Arial"/>
          <w:i/>
          <w:color w:val="000000"/>
          <w:sz w:val="20"/>
          <w:szCs w:val="20"/>
          <w:lang w:eastAsia="nl-NL"/>
        </w:rPr>
        <w:t>.</w:t>
      </w:r>
      <w:r w:rsidR="001D031B">
        <w:rPr>
          <w:rFonts w:ascii="Verdana" w:hAnsi="Verdana" w:cs="Arial"/>
          <w:i/>
          <w:color w:val="000000"/>
          <w:sz w:val="20"/>
          <w:szCs w:val="20"/>
          <w:lang w:eastAsia="nl-NL"/>
        </w:rPr>
        <w:t>895 prijspeil 2016</w:t>
      </w:r>
      <w:r w:rsidRPr="00836D7C">
        <w:rPr>
          <w:rFonts w:ascii="Verdana" w:hAnsi="Verdana" w:cs="Arial"/>
          <w:i/>
          <w:color w:val="000000"/>
          <w:sz w:val="20"/>
          <w:szCs w:val="20"/>
          <w:lang w:eastAsia="nl-NL"/>
        </w:rPr>
        <w:t>).</w:t>
      </w:r>
      <w:r w:rsidRPr="00836D7C">
        <w:rPr>
          <w:rFonts w:ascii="Verdana" w:hAnsi="Verdana" w:cs="Arial"/>
          <w:color w:val="000000"/>
          <w:sz w:val="20"/>
          <w:szCs w:val="20"/>
          <w:lang w:eastAsia="nl-NL"/>
        </w:rPr>
        <w:t xml:space="preserve"> </w:t>
      </w:r>
    </w:p>
    <w:p w14:paraId="34124627" w14:textId="77777777" w:rsidR="00220E61" w:rsidRPr="00654399" w:rsidRDefault="00220E61" w:rsidP="00FF5B26">
      <w:pPr>
        <w:spacing w:after="0" w:line="120" w:lineRule="atLeast"/>
        <w:rPr>
          <w:rFonts w:ascii="Verdana" w:hAnsi="Verdana" w:cs="Arial"/>
          <w:color w:val="000000"/>
          <w:sz w:val="20"/>
          <w:szCs w:val="20"/>
          <w:lang w:eastAsia="nl-NL"/>
        </w:rPr>
      </w:pPr>
    </w:p>
    <w:p w14:paraId="15B7E311" w14:textId="77777777" w:rsidR="003930C6" w:rsidRPr="00654399" w:rsidRDefault="003930C6" w:rsidP="00FF5B26">
      <w:pPr>
        <w:keepNext/>
        <w:spacing w:after="0" w:line="120" w:lineRule="atLeast"/>
        <w:rPr>
          <w:rFonts w:ascii="Verdana" w:hAnsi="Verdana" w:cs="Arial"/>
          <w:color w:val="000000"/>
          <w:sz w:val="20"/>
          <w:szCs w:val="20"/>
          <w:u w:val="single"/>
          <w:lang w:eastAsia="nl-NL"/>
        </w:rPr>
      </w:pPr>
      <w:r w:rsidRPr="00654399">
        <w:rPr>
          <w:rFonts w:ascii="Verdana" w:hAnsi="Verdana" w:cs="Arial"/>
          <w:color w:val="000000"/>
          <w:sz w:val="20"/>
          <w:szCs w:val="20"/>
          <w:u w:val="single"/>
          <w:lang w:eastAsia="nl-NL"/>
        </w:rPr>
        <w:t xml:space="preserve">Vooruitkijken: </w:t>
      </w:r>
    </w:p>
    <w:p w14:paraId="4A8EBA53" w14:textId="77777777" w:rsidR="003930C6" w:rsidRPr="00654399" w:rsidRDefault="003930C6"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654399">
        <w:rPr>
          <w:rFonts w:ascii="Verdana" w:hAnsi="Verdana" w:cs="Arial"/>
          <w:color w:val="000000"/>
          <w:sz w:val="20"/>
          <w:szCs w:val="20"/>
          <w:lang w:eastAsia="nl-NL"/>
        </w:rPr>
        <w:t>Overzicht locaties die (deels) in de verkoop zijn of gaan</w:t>
      </w:r>
    </w:p>
    <w:p w14:paraId="608ED000" w14:textId="77777777" w:rsidR="003930C6" w:rsidRPr="00654399" w:rsidRDefault="003930C6"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654399">
        <w:rPr>
          <w:rFonts w:ascii="Verdana" w:hAnsi="Verdana" w:cs="Arial"/>
          <w:color w:val="000000"/>
          <w:sz w:val="20"/>
          <w:szCs w:val="20"/>
        </w:rPr>
        <w:t>Lijst met locaties die de komende jaren gesloopt worden (aantallen benoemen)</w:t>
      </w:r>
    </w:p>
    <w:p w14:paraId="61CE85A3" w14:textId="77777777" w:rsidR="003930C6" w:rsidRPr="00654399" w:rsidRDefault="003930C6" w:rsidP="00FF5B26">
      <w:pPr>
        <w:spacing w:after="0" w:line="120" w:lineRule="atLeast"/>
        <w:rPr>
          <w:rFonts w:ascii="Verdana" w:hAnsi="Verdana" w:cs="Arial"/>
          <w:color w:val="000000"/>
          <w:sz w:val="20"/>
          <w:szCs w:val="20"/>
          <w:lang w:eastAsia="nl-NL"/>
        </w:rPr>
      </w:pPr>
    </w:p>
    <w:p w14:paraId="4AE99ECC" w14:textId="77777777" w:rsidR="003930C6" w:rsidRPr="00654399" w:rsidRDefault="003930C6" w:rsidP="00FF5B26">
      <w:pPr>
        <w:spacing w:after="0" w:line="120" w:lineRule="atLeast"/>
        <w:rPr>
          <w:rFonts w:ascii="Verdana" w:hAnsi="Verdana" w:cs="Arial"/>
          <w:color w:val="000000"/>
          <w:sz w:val="20"/>
          <w:szCs w:val="20"/>
          <w:u w:val="single"/>
          <w:lang w:eastAsia="nl-NL"/>
        </w:rPr>
      </w:pPr>
      <w:r w:rsidRPr="00654399">
        <w:rPr>
          <w:rFonts w:ascii="Verdana" w:hAnsi="Verdana" w:cs="Arial"/>
          <w:color w:val="000000"/>
          <w:sz w:val="20"/>
          <w:szCs w:val="20"/>
          <w:u w:val="single"/>
          <w:lang w:eastAsia="nl-NL"/>
        </w:rPr>
        <w:t xml:space="preserve">Investeringsoverzicht </w:t>
      </w:r>
    </w:p>
    <w:p w14:paraId="7F7DD71D" w14:textId="77777777" w:rsidR="003930C6" w:rsidRPr="00654399" w:rsidRDefault="003930C6"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654399">
        <w:rPr>
          <w:rFonts w:ascii="Verdana" w:hAnsi="Verdana" w:cs="Arial"/>
          <w:color w:val="000000"/>
          <w:sz w:val="20"/>
          <w:szCs w:val="20"/>
          <w:lang w:eastAsia="nl-NL"/>
        </w:rPr>
        <w:t>Investeringen in herstructurering (sloop/nieuwbouw)</w:t>
      </w:r>
    </w:p>
    <w:p w14:paraId="19B28007" w14:textId="77777777" w:rsidR="003930C6" w:rsidRPr="00654399" w:rsidRDefault="003930C6"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654399">
        <w:rPr>
          <w:rFonts w:ascii="Verdana" w:hAnsi="Verdana" w:cs="Arial"/>
          <w:color w:val="000000"/>
          <w:sz w:val="20"/>
          <w:szCs w:val="20"/>
          <w:lang w:eastAsia="nl-NL"/>
        </w:rPr>
        <w:t>Investeringen in (overige) nieuwbouw</w:t>
      </w:r>
    </w:p>
    <w:p w14:paraId="6FE65632" w14:textId="23C2CE1C" w:rsidR="003930C6" w:rsidRPr="00DA6621" w:rsidRDefault="003930C6" w:rsidP="002205C2">
      <w:pPr>
        <w:pStyle w:val="Lijstalinea"/>
        <w:numPr>
          <w:ilvl w:val="6"/>
          <w:numId w:val="3"/>
        </w:numPr>
        <w:tabs>
          <w:tab w:val="clear" w:pos="2520"/>
        </w:tabs>
        <w:spacing w:line="120" w:lineRule="atLeast"/>
        <w:ind w:left="426" w:hanging="426"/>
        <w:rPr>
          <w:rFonts w:ascii="Verdana" w:hAnsi="Verdana" w:cs="Arial"/>
          <w:color w:val="000000"/>
          <w:sz w:val="20"/>
          <w:szCs w:val="20"/>
          <w:lang w:eastAsia="nl-NL"/>
        </w:rPr>
      </w:pPr>
      <w:r w:rsidRPr="00DA6621">
        <w:rPr>
          <w:rFonts w:ascii="Verdana" w:hAnsi="Verdana" w:cs="Arial"/>
          <w:color w:val="000000"/>
          <w:sz w:val="20"/>
          <w:szCs w:val="20"/>
          <w:lang w:eastAsia="nl-NL"/>
        </w:rPr>
        <w:t xml:space="preserve">Investeringen in verbeteringen en/of duurzaamheid </w:t>
      </w:r>
      <w:r w:rsidR="001E48E7" w:rsidRPr="00DA6621">
        <w:rPr>
          <w:rFonts w:ascii="Verdana" w:hAnsi="Verdana" w:cs="Arial"/>
          <w:color w:val="000000"/>
          <w:sz w:val="20"/>
          <w:szCs w:val="20"/>
          <w:lang w:eastAsia="nl-NL"/>
        </w:rPr>
        <w:t>Hierin wordt de ‘l</w:t>
      </w:r>
      <w:r w:rsidRPr="00DA6621">
        <w:rPr>
          <w:rFonts w:ascii="Verdana" w:hAnsi="Verdana" w:cs="Arial"/>
          <w:color w:val="000000"/>
          <w:sz w:val="20"/>
          <w:szCs w:val="20"/>
          <w:lang w:eastAsia="nl-NL"/>
        </w:rPr>
        <w:t>okaal maatwerk</w:t>
      </w:r>
      <w:r w:rsidR="001E48E7" w:rsidRPr="00DA6621">
        <w:rPr>
          <w:rFonts w:ascii="Verdana" w:hAnsi="Verdana" w:cs="Arial"/>
          <w:color w:val="000000"/>
          <w:sz w:val="20"/>
          <w:szCs w:val="20"/>
          <w:lang w:eastAsia="nl-NL"/>
        </w:rPr>
        <w:t xml:space="preserve"> afspraak’ voor duurzaamheid opgenomen die </w:t>
      </w:r>
      <w:r w:rsidRPr="00DA6621">
        <w:rPr>
          <w:rFonts w:ascii="Verdana" w:hAnsi="Verdana" w:cs="Arial"/>
          <w:color w:val="000000"/>
          <w:sz w:val="20"/>
          <w:szCs w:val="20"/>
          <w:lang w:eastAsia="nl-NL"/>
        </w:rPr>
        <w:t>gemeente en corporatie</w:t>
      </w:r>
      <w:r w:rsidR="001E48E7" w:rsidRPr="00DA6621">
        <w:rPr>
          <w:rFonts w:ascii="Verdana" w:hAnsi="Verdana" w:cs="Arial"/>
          <w:color w:val="000000"/>
          <w:sz w:val="20"/>
          <w:szCs w:val="20"/>
          <w:lang w:eastAsia="nl-NL"/>
        </w:rPr>
        <w:t xml:space="preserve"> overeenkomen</w:t>
      </w:r>
      <w:r w:rsidRPr="00DA6621">
        <w:rPr>
          <w:rFonts w:ascii="Verdana" w:hAnsi="Verdana" w:cs="Arial"/>
          <w:color w:val="000000"/>
          <w:sz w:val="20"/>
          <w:szCs w:val="20"/>
          <w:lang w:eastAsia="nl-NL"/>
        </w:rPr>
        <w:t xml:space="preserve">. De corporatie zorgt dat de doelstelling meetbaar wordt geformuleerd. De afweging tussen duurzaamheid en betaalbaarheid en de relatie daartussen is aan de corporatie (i.o.m. de gemeente). </w:t>
      </w:r>
    </w:p>
    <w:p w14:paraId="0D05F197" w14:textId="77777777" w:rsidR="003930C6" w:rsidRPr="00654399" w:rsidRDefault="003930C6" w:rsidP="00FF5B26">
      <w:pPr>
        <w:spacing w:after="0" w:line="120" w:lineRule="atLeast"/>
        <w:rPr>
          <w:rFonts w:ascii="Verdana" w:hAnsi="Verdana" w:cs="Arial"/>
          <w:color w:val="000000"/>
          <w:sz w:val="20"/>
          <w:szCs w:val="20"/>
          <w:lang w:eastAsia="nl-NL"/>
        </w:rPr>
      </w:pPr>
    </w:p>
    <w:p w14:paraId="3811DF89" w14:textId="77777777" w:rsidR="003930C6" w:rsidRDefault="003930C6" w:rsidP="00FF5B26">
      <w:pPr>
        <w:spacing w:after="0" w:line="120" w:lineRule="atLeast"/>
        <w:rPr>
          <w:rFonts w:ascii="Verdana" w:hAnsi="Verdana" w:cs="Arial"/>
          <w:color w:val="000000"/>
          <w:sz w:val="20"/>
          <w:szCs w:val="20"/>
          <w:lang w:eastAsia="nl-NL"/>
        </w:rPr>
      </w:pPr>
      <w:r>
        <w:rPr>
          <w:rFonts w:ascii="Verdana" w:hAnsi="Verdana" w:cs="Arial"/>
          <w:color w:val="000000"/>
          <w:sz w:val="20"/>
          <w:szCs w:val="20"/>
          <w:lang w:eastAsia="nl-NL"/>
        </w:rPr>
        <w:br w:type="page"/>
      </w:r>
    </w:p>
    <w:p w14:paraId="25EBC43B" w14:textId="2622B85A" w:rsidR="002B5613" w:rsidRPr="00D96FF7" w:rsidRDefault="002B5613" w:rsidP="002B5613">
      <w:pPr>
        <w:spacing w:after="0" w:line="120" w:lineRule="atLeast"/>
        <w:rPr>
          <w:rFonts w:ascii="Verdana" w:hAnsi="Verdana" w:cs="Arial"/>
          <w:b/>
          <w:bCs/>
          <w:color w:val="000000"/>
          <w:sz w:val="28"/>
          <w:szCs w:val="28"/>
          <w:lang w:eastAsia="nl-NL"/>
        </w:rPr>
      </w:pPr>
      <w:r w:rsidRPr="00D96FF7">
        <w:rPr>
          <w:rFonts w:ascii="Verdana" w:hAnsi="Verdana" w:cs="Arial"/>
          <w:b/>
          <w:bCs/>
          <w:color w:val="000000"/>
          <w:sz w:val="28"/>
          <w:szCs w:val="28"/>
          <w:lang w:eastAsia="nl-NL"/>
        </w:rPr>
        <w:lastRenderedPageBreak/>
        <w:t xml:space="preserve">Hoofdstuk </w:t>
      </w:r>
      <w:r>
        <w:rPr>
          <w:rFonts w:ascii="Verdana" w:hAnsi="Verdana" w:cs="Arial"/>
          <w:b/>
          <w:bCs/>
          <w:color w:val="000000"/>
          <w:sz w:val="28"/>
          <w:szCs w:val="28"/>
          <w:lang w:eastAsia="nl-NL"/>
        </w:rPr>
        <w:t>7</w:t>
      </w:r>
      <w:r w:rsidRPr="00D96FF7">
        <w:rPr>
          <w:rFonts w:ascii="Verdana" w:hAnsi="Verdana" w:cs="Arial"/>
          <w:b/>
          <w:bCs/>
          <w:color w:val="000000"/>
          <w:sz w:val="28"/>
          <w:szCs w:val="28"/>
          <w:lang w:eastAsia="nl-NL"/>
        </w:rPr>
        <w:t xml:space="preserve">. </w:t>
      </w:r>
      <w:r>
        <w:rPr>
          <w:rFonts w:ascii="Verdana" w:hAnsi="Verdana" w:cs="Arial"/>
          <w:b/>
          <w:bCs/>
          <w:color w:val="000000"/>
          <w:sz w:val="28"/>
          <w:szCs w:val="28"/>
          <w:lang w:eastAsia="nl-NL"/>
        </w:rPr>
        <w:t>Lokale uitwerking per gemeente</w:t>
      </w:r>
      <w:r w:rsidRPr="00D96FF7">
        <w:rPr>
          <w:rFonts w:ascii="Verdana" w:hAnsi="Verdana" w:cs="Arial"/>
          <w:b/>
          <w:bCs/>
          <w:color w:val="000000"/>
          <w:sz w:val="28"/>
          <w:szCs w:val="28"/>
          <w:lang w:eastAsia="nl-NL"/>
        </w:rPr>
        <w:t xml:space="preserve"> </w:t>
      </w:r>
    </w:p>
    <w:p w14:paraId="000B4C3E" w14:textId="77777777" w:rsidR="003930C6" w:rsidRDefault="003930C6" w:rsidP="00FF5B26">
      <w:pPr>
        <w:spacing w:after="0" w:line="120" w:lineRule="atLeast"/>
        <w:rPr>
          <w:rFonts w:ascii="Verdana" w:hAnsi="Verdana" w:cs="Arial"/>
          <w:b/>
          <w:color w:val="000000"/>
          <w:sz w:val="20"/>
          <w:szCs w:val="20"/>
          <w:lang w:eastAsia="nl-NL"/>
        </w:rPr>
      </w:pPr>
    </w:p>
    <w:p w14:paraId="7A4B380B" w14:textId="2DF72036" w:rsidR="003D3BA6" w:rsidRDefault="003D3BA6" w:rsidP="00FF5B26">
      <w:pPr>
        <w:spacing w:after="0" w:line="120" w:lineRule="atLeast"/>
        <w:rPr>
          <w:rFonts w:ascii="Verdana" w:hAnsi="Verdana" w:cs="Arial"/>
          <w:b/>
          <w:color w:val="000000"/>
          <w:sz w:val="20"/>
          <w:szCs w:val="20"/>
          <w:lang w:eastAsia="nl-NL"/>
        </w:rPr>
      </w:pPr>
      <w:r>
        <w:rPr>
          <w:rFonts w:ascii="Verdana" w:hAnsi="Verdana" w:cs="Arial"/>
          <w:b/>
          <w:color w:val="000000"/>
          <w:sz w:val="20"/>
          <w:szCs w:val="20"/>
          <w:lang w:eastAsia="nl-NL"/>
        </w:rPr>
        <w:t xml:space="preserve">7.1 </w:t>
      </w:r>
      <w:r>
        <w:rPr>
          <w:rFonts w:ascii="Verdana" w:hAnsi="Verdana" w:cs="Arial"/>
          <w:b/>
          <w:color w:val="000000"/>
          <w:sz w:val="20"/>
          <w:szCs w:val="20"/>
          <w:lang w:eastAsia="nl-NL"/>
        </w:rPr>
        <w:tab/>
        <w:t>Overzicht regio totaal</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953"/>
      </w:tblGrid>
      <w:tr w:rsidR="00450E1C" w:rsidRPr="00EB5A8B" w14:paraId="1B201799" w14:textId="77777777" w:rsidTr="004A52CE">
        <w:trPr>
          <w:trHeight w:val="283"/>
        </w:trPr>
        <w:tc>
          <w:tcPr>
            <w:tcW w:w="1980" w:type="dxa"/>
            <w:shd w:val="clear" w:color="auto" w:fill="D9D9D9" w:themeFill="background1" w:themeFillShade="D9"/>
            <w:noWrap/>
          </w:tcPr>
          <w:p w14:paraId="74A32A98"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Gemeente</w:t>
            </w:r>
          </w:p>
          <w:p w14:paraId="32A5F09F"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p>
        </w:tc>
        <w:tc>
          <w:tcPr>
            <w:tcW w:w="5953" w:type="dxa"/>
            <w:shd w:val="clear" w:color="auto" w:fill="D9D9D9" w:themeFill="background1" w:themeFillShade="D9"/>
          </w:tcPr>
          <w:p w14:paraId="230CD0B7" w14:textId="77777777" w:rsidR="00450E1C" w:rsidRPr="008B7FBD" w:rsidRDefault="00450E1C" w:rsidP="004A52CE">
            <w:pPr>
              <w:spacing w:after="0" w:line="120" w:lineRule="atLeast"/>
              <w:ind w:left="135"/>
              <w:rPr>
                <w:rFonts w:ascii="Verdana" w:hAnsi="Verdana" w:cs="Arial"/>
                <w:b/>
                <w:bCs/>
                <w:color w:val="000000"/>
                <w:sz w:val="18"/>
                <w:szCs w:val="18"/>
                <w:lang w:eastAsia="nl-NL"/>
              </w:rPr>
            </w:pPr>
            <w:r w:rsidRPr="008B7FBD">
              <w:rPr>
                <w:rFonts w:ascii="Verdana" w:hAnsi="Verdana" w:cs="Arial"/>
                <w:b/>
                <w:bCs/>
                <w:color w:val="000000"/>
                <w:sz w:val="18"/>
                <w:szCs w:val="18"/>
                <w:lang w:eastAsia="nl-NL"/>
              </w:rPr>
              <w:t xml:space="preserve">Gewenste ontwikkelrichting sociale huurvoorraad </w:t>
            </w:r>
          </w:p>
          <w:p w14:paraId="3DAFC4DD" w14:textId="6ADFA928" w:rsidR="00450E1C" w:rsidRPr="008B7FBD" w:rsidRDefault="00450E1C" w:rsidP="00D3351C">
            <w:pPr>
              <w:spacing w:after="0" w:line="120" w:lineRule="atLeast"/>
              <w:ind w:left="135"/>
              <w:rPr>
                <w:rFonts w:ascii="Verdana" w:hAnsi="Verdana" w:cs="Arial"/>
                <w:b/>
                <w:bCs/>
                <w:color w:val="000000"/>
                <w:sz w:val="18"/>
                <w:szCs w:val="18"/>
                <w:lang w:eastAsia="nl-NL"/>
              </w:rPr>
            </w:pPr>
            <w:r w:rsidRPr="008B7FBD">
              <w:rPr>
                <w:rFonts w:ascii="Verdana" w:hAnsi="Verdana" w:cs="Arial"/>
                <w:b/>
                <w:bCs/>
                <w:color w:val="000000"/>
                <w:sz w:val="18"/>
                <w:szCs w:val="18"/>
                <w:lang w:eastAsia="nl-NL"/>
              </w:rPr>
              <w:t>201</w:t>
            </w:r>
            <w:r w:rsidR="00D3351C">
              <w:rPr>
                <w:rFonts w:ascii="Verdana" w:hAnsi="Verdana" w:cs="Arial"/>
                <w:b/>
                <w:bCs/>
                <w:color w:val="000000"/>
                <w:sz w:val="18"/>
                <w:szCs w:val="18"/>
                <w:lang w:eastAsia="nl-NL"/>
              </w:rPr>
              <w:t>6</w:t>
            </w:r>
            <w:r w:rsidRPr="008B7FBD">
              <w:rPr>
                <w:rFonts w:ascii="Verdana" w:hAnsi="Verdana" w:cs="Arial"/>
                <w:b/>
                <w:bCs/>
                <w:color w:val="000000"/>
                <w:sz w:val="18"/>
                <w:szCs w:val="18"/>
                <w:lang w:eastAsia="nl-NL"/>
              </w:rPr>
              <w:t>-2025</w:t>
            </w:r>
          </w:p>
        </w:tc>
      </w:tr>
      <w:tr w:rsidR="00450E1C" w:rsidRPr="00EB5A8B" w14:paraId="56F940AB" w14:textId="77777777" w:rsidTr="004A52CE">
        <w:trPr>
          <w:trHeight w:val="255"/>
        </w:trPr>
        <w:tc>
          <w:tcPr>
            <w:tcW w:w="1980" w:type="dxa"/>
            <w:noWrap/>
          </w:tcPr>
          <w:p w14:paraId="3935FCBC"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Alblasserdam</w:t>
            </w:r>
          </w:p>
        </w:tc>
        <w:tc>
          <w:tcPr>
            <w:tcW w:w="5953" w:type="dxa"/>
            <w:noWrap/>
          </w:tcPr>
          <w:p w14:paraId="672D7BF4" w14:textId="77777777" w:rsidR="00450E1C" w:rsidRPr="002B0055" w:rsidRDefault="00450E1C" w:rsidP="004A52CE">
            <w:pPr>
              <w:spacing w:after="0" w:line="120" w:lineRule="atLeast"/>
              <w:ind w:left="709"/>
              <w:rPr>
                <w:rFonts w:ascii="Verdana" w:hAnsi="Verdana" w:cs="Arial"/>
                <w:color w:val="000000"/>
                <w:sz w:val="18"/>
                <w:szCs w:val="18"/>
                <w:lang w:eastAsia="nl-NL"/>
              </w:rPr>
            </w:pPr>
            <w:r w:rsidRPr="002B0055">
              <w:rPr>
                <w:rFonts w:ascii="Verdana" w:hAnsi="Verdana" w:cs="Arial"/>
                <w:color w:val="000000"/>
                <w:sz w:val="18"/>
                <w:szCs w:val="18"/>
                <w:lang w:eastAsia="nl-NL"/>
              </w:rPr>
              <w:t>-200</w:t>
            </w:r>
          </w:p>
        </w:tc>
      </w:tr>
      <w:tr w:rsidR="00450E1C" w:rsidRPr="00EB5A8B" w14:paraId="263BAD0D" w14:textId="77777777" w:rsidTr="004A52CE">
        <w:trPr>
          <w:trHeight w:val="255"/>
        </w:trPr>
        <w:tc>
          <w:tcPr>
            <w:tcW w:w="1980" w:type="dxa"/>
            <w:noWrap/>
          </w:tcPr>
          <w:p w14:paraId="3332B1B8"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Dordrecht</w:t>
            </w:r>
          </w:p>
        </w:tc>
        <w:tc>
          <w:tcPr>
            <w:tcW w:w="5953" w:type="dxa"/>
            <w:noWrap/>
          </w:tcPr>
          <w:p w14:paraId="3AD8B244" w14:textId="77777777" w:rsidR="00450E1C" w:rsidRPr="002B0055" w:rsidRDefault="00450E1C" w:rsidP="004A52CE">
            <w:pPr>
              <w:spacing w:after="0" w:line="120" w:lineRule="atLeast"/>
              <w:ind w:left="709"/>
              <w:rPr>
                <w:rFonts w:ascii="Verdana" w:hAnsi="Verdana" w:cs="Arial"/>
                <w:color w:val="000000"/>
                <w:sz w:val="18"/>
                <w:szCs w:val="18"/>
                <w:lang w:eastAsia="nl-NL"/>
              </w:rPr>
            </w:pPr>
            <w:r w:rsidRPr="002B0055">
              <w:rPr>
                <w:rFonts w:ascii="Verdana" w:hAnsi="Verdana" w:cs="Arial"/>
                <w:color w:val="000000"/>
                <w:sz w:val="18"/>
                <w:szCs w:val="18"/>
                <w:lang w:eastAsia="nl-NL"/>
              </w:rPr>
              <w:t>-1.500</w:t>
            </w:r>
          </w:p>
        </w:tc>
      </w:tr>
      <w:tr w:rsidR="00450E1C" w:rsidRPr="00EB5A8B" w14:paraId="4326060A" w14:textId="77777777" w:rsidTr="004A52CE">
        <w:trPr>
          <w:trHeight w:val="255"/>
        </w:trPr>
        <w:tc>
          <w:tcPr>
            <w:tcW w:w="1980" w:type="dxa"/>
            <w:noWrap/>
          </w:tcPr>
          <w:p w14:paraId="5A6A9719"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Hendrik-Ido-Ambacht</w:t>
            </w:r>
          </w:p>
        </w:tc>
        <w:tc>
          <w:tcPr>
            <w:tcW w:w="5953" w:type="dxa"/>
            <w:noWrap/>
          </w:tcPr>
          <w:p w14:paraId="46338FF2" w14:textId="77777777" w:rsidR="00450E1C" w:rsidRPr="002B0055" w:rsidRDefault="00450E1C" w:rsidP="004A52CE">
            <w:pPr>
              <w:spacing w:after="0" w:line="120" w:lineRule="atLeast"/>
              <w:ind w:left="709"/>
              <w:rPr>
                <w:rFonts w:ascii="Verdana" w:hAnsi="Verdana" w:cs="Arial"/>
                <w:color w:val="000000"/>
                <w:sz w:val="18"/>
                <w:szCs w:val="18"/>
                <w:lang w:eastAsia="nl-NL"/>
              </w:rPr>
            </w:pPr>
            <w:r w:rsidRPr="002B0055">
              <w:rPr>
                <w:rFonts w:ascii="Verdana" w:hAnsi="Verdana" w:cs="Arial"/>
                <w:color w:val="000000"/>
                <w:sz w:val="18"/>
                <w:szCs w:val="18"/>
                <w:lang w:eastAsia="nl-NL"/>
              </w:rPr>
              <w:t>0</w:t>
            </w:r>
          </w:p>
        </w:tc>
      </w:tr>
      <w:tr w:rsidR="00450E1C" w:rsidRPr="00EB5A8B" w14:paraId="66748A5F" w14:textId="77777777" w:rsidTr="004A52CE">
        <w:trPr>
          <w:trHeight w:val="255"/>
        </w:trPr>
        <w:tc>
          <w:tcPr>
            <w:tcW w:w="1980" w:type="dxa"/>
            <w:noWrap/>
          </w:tcPr>
          <w:p w14:paraId="24C28048"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Papendrecht</w:t>
            </w:r>
          </w:p>
        </w:tc>
        <w:tc>
          <w:tcPr>
            <w:tcW w:w="5953" w:type="dxa"/>
            <w:noWrap/>
          </w:tcPr>
          <w:p w14:paraId="54C00B0B" w14:textId="77777777" w:rsidR="00450E1C" w:rsidRPr="002B0055" w:rsidRDefault="00450E1C" w:rsidP="004A52CE">
            <w:pPr>
              <w:spacing w:after="0" w:line="120" w:lineRule="atLeast"/>
              <w:ind w:left="709"/>
              <w:rPr>
                <w:rFonts w:ascii="Verdana" w:hAnsi="Verdana" w:cs="Arial"/>
                <w:sz w:val="18"/>
                <w:szCs w:val="18"/>
                <w:lang w:eastAsia="nl-NL"/>
              </w:rPr>
            </w:pPr>
            <w:r w:rsidRPr="002B0055">
              <w:rPr>
                <w:rFonts w:ascii="Verdana" w:hAnsi="Verdana" w:cs="Arial"/>
                <w:sz w:val="18"/>
                <w:szCs w:val="18"/>
                <w:lang w:eastAsia="nl-NL"/>
              </w:rPr>
              <w:t xml:space="preserve">-400 </w:t>
            </w:r>
          </w:p>
        </w:tc>
      </w:tr>
      <w:tr w:rsidR="00450E1C" w:rsidRPr="00EB5A8B" w14:paraId="67D52501" w14:textId="77777777" w:rsidTr="00AF7DA6">
        <w:trPr>
          <w:trHeight w:val="255"/>
        </w:trPr>
        <w:tc>
          <w:tcPr>
            <w:tcW w:w="1980" w:type="dxa"/>
            <w:noWrap/>
          </w:tcPr>
          <w:p w14:paraId="1FED5580"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Sliedrecht</w:t>
            </w:r>
          </w:p>
        </w:tc>
        <w:tc>
          <w:tcPr>
            <w:tcW w:w="5953" w:type="dxa"/>
            <w:shd w:val="clear" w:color="auto" w:fill="auto"/>
            <w:noWrap/>
          </w:tcPr>
          <w:p w14:paraId="6EF5D40F" w14:textId="77777777" w:rsidR="00450E1C" w:rsidRPr="00AF7DA6" w:rsidRDefault="00450E1C" w:rsidP="004A52CE">
            <w:pPr>
              <w:spacing w:after="0" w:line="120" w:lineRule="atLeast"/>
              <w:ind w:left="709"/>
              <w:rPr>
                <w:rFonts w:ascii="Verdana" w:hAnsi="Verdana" w:cs="Arial"/>
                <w:color w:val="000000"/>
                <w:sz w:val="18"/>
                <w:szCs w:val="18"/>
                <w:lang w:eastAsia="nl-NL"/>
              </w:rPr>
            </w:pPr>
            <w:r w:rsidRPr="00AF7DA6">
              <w:rPr>
                <w:rFonts w:ascii="Verdana" w:hAnsi="Verdana" w:cs="Arial"/>
                <w:color w:val="000000"/>
                <w:sz w:val="18"/>
                <w:szCs w:val="18"/>
                <w:lang w:eastAsia="nl-NL"/>
              </w:rPr>
              <w:t>-200</w:t>
            </w:r>
          </w:p>
        </w:tc>
      </w:tr>
      <w:tr w:rsidR="00450E1C" w:rsidRPr="00EB5A8B" w14:paraId="2877B6DD" w14:textId="77777777" w:rsidTr="00AF7DA6">
        <w:trPr>
          <w:trHeight w:val="270"/>
        </w:trPr>
        <w:tc>
          <w:tcPr>
            <w:tcW w:w="1980" w:type="dxa"/>
            <w:noWrap/>
          </w:tcPr>
          <w:p w14:paraId="76F98462"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Zwijndrecht</w:t>
            </w:r>
          </w:p>
        </w:tc>
        <w:tc>
          <w:tcPr>
            <w:tcW w:w="5953" w:type="dxa"/>
            <w:shd w:val="clear" w:color="auto" w:fill="auto"/>
            <w:noWrap/>
          </w:tcPr>
          <w:p w14:paraId="5D588874" w14:textId="016181F8" w:rsidR="00450E1C" w:rsidRPr="00AF7DA6" w:rsidRDefault="00B129B2" w:rsidP="004A52CE">
            <w:pPr>
              <w:spacing w:after="0" w:line="120" w:lineRule="atLeast"/>
              <w:ind w:left="709"/>
              <w:rPr>
                <w:rFonts w:ascii="Verdana" w:hAnsi="Verdana" w:cs="Arial"/>
                <w:color w:val="000000"/>
                <w:sz w:val="18"/>
                <w:szCs w:val="18"/>
                <w:lang w:eastAsia="nl-NL"/>
              </w:rPr>
            </w:pPr>
            <w:r>
              <w:rPr>
                <w:rFonts w:ascii="Verdana" w:hAnsi="Verdana" w:cs="Arial"/>
                <w:color w:val="000000"/>
                <w:sz w:val="18"/>
                <w:szCs w:val="18"/>
                <w:lang w:eastAsia="nl-NL"/>
              </w:rPr>
              <w:t>-6</w:t>
            </w:r>
            <w:r w:rsidR="00AF7DA6" w:rsidRPr="00B129B2">
              <w:rPr>
                <w:rFonts w:ascii="Verdana" w:hAnsi="Verdana" w:cs="Arial"/>
                <w:color w:val="000000"/>
                <w:sz w:val="18"/>
                <w:szCs w:val="18"/>
                <w:lang w:eastAsia="nl-NL"/>
              </w:rPr>
              <w:t>00</w:t>
            </w:r>
          </w:p>
        </w:tc>
      </w:tr>
      <w:tr w:rsidR="00450E1C" w:rsidRPr="00EB5A8B" w14:paraId="439F7A9A" w14:textId="77777777" w:rsidTr="004A52CE">
        <w:trPr>
          <w:trHeight w:val="270"/>
        </w:trPr>
        <w:tc>
          <w:tcPr>
            <w:tcW w:w="1980" w:type="dxa"/>
            <w:shd w:val="clear" w:color="auto" w:fill="D9D9D9" w:themeFill="background1" w:themeFillShade="D9"/>
            <w:noWrap/>
          </w:tcPr>
          <w:p w14:paraId="13AF0545" w14:textId="77777777" w:rsidR="00450E1C" w:rsidRPr="001B3A08" w:rsidRDefault="00450E1C" w:rsidP="004A52CE">
            <w:pPr>
              <w:spacing w:after="0" w:line="120" w:lineRule="atLeast"/>
              <w:ind w:left="171"/>
              <w:rPr>
                <w:rFonts w:ascii="Verdana" w:hAnsi="Verdana" w:cs="Arial"/>
                <w:b/>
                <w:bCs/>
                <w:color w:val="000000"/>
                <w:sz w:val="20"/>
                <w:szCs w:val="20"/>
                <w:lang w:eastAsia="nl-NL"/>
              </w:rPr>
            </w:pPr>
            <w:r w:rsidRPr="001B3A08">
              <w:rPr>
                <w:rFonts w:ascii="Verdana" w:hAnsi="Verdana" w:cs="Arial"/>
                <w:b/>
                <w:bCs/>
                <w:color w:val="000000"/>
                <w:sz w:val="20"/>
                <w:szCs w:val="20"/>
                <w:lang w:eastAsia="nl-NL"/>
              </w:rPr>
              <w:t>Drechtsteden</w:t>
            </w:r>
          </w:p>
        </w:tc>
        <w:tc>
          <w:tcPr>
            <w:tcW w:w="5953" w:type="dxa"/>
            <w:shd w:val="clear" w:color="auto" w:fill="D9D9D9" w:themeFill="background1" w:themeFillShade="D9"/>
            <w:noWrap/>
          </w:tcPr>
          <w:p w14:paraId="3C69D865" w14:textId="3434E63E" w:rsidR="00450E1C" w:rsidRPr="001B3A08" w:rsidRDefault="00F7072A" w:rsidP="00AF7DA6">
            <w:pPr>
              <w:spacing w:after="0" w:line="120" w:lineRule="atLeast"/>
              <w:ind w:left="702"/>
              <w:rPr>
                <w:rFonts w:ascii="Verdana" w:hAnsi="Verdana" w:cs="Arial"/>
                <w:b/>
                <w:color w:val="000000"/>
                <w:sz w:val="20"/>
                <w:szCs w:val="20"/>
                <w:lang w:eastAsia="nl-NL"/>
              </w:rPr>
            </w:pPr>
            <w:r>
              <w:rPr>
                <w:rFonts w:ascii="Verdana" w:hAnsi="Verdana" w:cs="Arial"/>
                <w:b/>
                <w:color w:val="000000"/>
                <w:sz w:val="20"/>
                <w:szCs w:val="20"/>
                <w:lang w:eastAsia="nl-NL"/>
              </w:rPr>
              <w:t>-2</w:t>
            </w:r>
            <w:r w:rsidR="00AF7DA6">
              <w:rPr>
                <w:rFonts w:ascii="Verdana" w:hAnsi="Verdana" w:cs="Arial"/>
                <w:b/>
                <w:color w:val="000000"/>
                <w:sz w:val="20"/>
                <w:szCs w:val="20"/>
                <w:lang w:eastAsia="nl-NL"/>
              </w:rPr>
              <w:t>.9</w:t>
            </w:r>
            <w:r w:rsidR="00450E1C" w:rsidRPr="001B3A08">
              <w:rPr>
                <w:rFonts w:ascii="Verdana" w:hAnsi="Verdana" w:cs="Arial"/>
                <w:b/>
                <w:color w:val="000000"/>
                <w:sz w:val="20"/>
                <w:szCs w:val="20"/>
                <w:lang w:eastAsia="nl-NL"/>
              </w:rPr>
              <w:t xml:space="preserve">00 </w:t>
            </w:r>
          </w:p>
        </w:tc>
      </w:tr>
    </w:tbl>
    <w:p w14:paraId="582F2C9A" w14:textId="77777777" w:rsidR="00450E1C" w:rsidRDefault="00450E1C" w:rsidP="00450E1C">
      <w:pPr>
        <w:spacing w:after="0" w:line="120" w:lineRule="atLeast"/>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380"/>
        <w:gridCol w:w="2835"/>
        <w:gridCol w:w="2201"/>
      </w:tblGrid>
      <w:tr w:rsidR="00450E1C" w:rsidRPr="00EB5A8B" w14:paraId="3659E255" w14:textId="77777777" w:rsidTr="004A52CE">
        <w:trPr>
          <w:trHeight w:val="283"/>
        </w:trPr>
        <w:tc>
          <w:tcPr>
            <w:tcW w:w="1980" w:type="dxa"/>
            <w:shd w:val="clear" w:color="auto" w:fill="D9D9D9" w:themeFill="background1" w:themeFillShade="D9"/>
            <w:noWrap/>
          </w:tcPr>
          <w:p w14:paraId="24CEF4CD"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Gemeente</w:t>
            </w:r>
          </w:p>
          <w:p w14:paraId="329222AE"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p>
        </w:tc>
        <w:tc>
          <w:tcPr>
            <w:tcW w:w="7416" w:type="dxa"/>
            <w:gridSpan w:val="3"/>
            <w:shd w:val="clear" w:color="auto" w:fill="D9D9D9" w:themeFill="background1" w:themeFillShade="D9"/>
          </w:tcPr>
          <w:p w14:paraId="2B494E9F" w14:textId="52AA67A1" w:rsidR="00450E1C" w:rsidRDefault="00450E1C" w:rsidP="00182E9A">
            <w:pPr>
              <w:spacing w:after="0" w:line="120" w:lineRule="atLeast"/>
              <w:ind w:left="135"/>
              <w:rPr>
                <w:rFonts w:ascii="Verdana" w:hAnsi="Verdana" w:cs="Arial"/>
                <w:b/>
                <w:bCs/>
                <w:color w:val="000000"/>
                <w:sz w:val="18"/>
                <w:szCs w:val="18"/>
                <w:lang w:eastAsia="nl-NL"/>
              </w:rPr>
            </w:pPr>
            <w:r>
              <w:rPr>
                <w:rFonts w:ascii="Verdana" w:hAnsi="Verdana" w:cs="Arial"/>
                <w:b/>
                <w:bCs/>
                <w:color w:val="000000"/>
                <w:sz w:val="18"/>
                <w:szCs w:val="18"/>
                <w:lang w:eastAsia="nl-NL"/>
              </w:rPr>
              <w:t>Afspraak ontwikkeling</w:t>
            </w:r>
            <w:r w:rsidRPr="008B7FBD">
              <w:rPr>
                <w:rFonts w:ascii="Verdana" w:hAnsi="Verdana" w:cs="Arial"/>
                <w:b/>
                <w:bCs/>
                <w:color w:val="000000"/>
                <w:sz w:val="18"/>
                <w:szCs w:val="18"/>
                <w:lang w:eastAsia="nl-NL"/>
              </w:rPr>
              <w:t xml:space="preserve"> sociale huurvoorraad </w:t>
            </w:r>
            <w:r>
              <w:rPr>
                <w:rFonts w:ascii="Verdana" w:hAnsi="Verdana" w:cs="Arial"/>
                <w:b/>
                <w:bCs/>
                <w:color w:val="000000"/>
                <w:sz w:val="18"/>
                <w:szCs w:val="18"/>
                <w:lang w:eastAsia="nl-NL"/>
              </w:rPr>
              <w:t>201</w:t>
            </w:r>
            <w:r w:rsidR="00182E9A">
              <w:rPr>
                <w:rFonts w:ascii="Verdana" w:hAnsi="Verdana" w:cs="Arial"/>
                <w:b/>
                <w:bCs/>
                <w:color w:val="000000"/>
                <w:sz w:val="18"/>
                <w:szCs w:val="18"/>
                <w:lang w:eastAsia="nl-NL"/>
              </w:rPr>
              <w:t xml:space="preserve">6 t/m </w:t>
            </w:r>
            <w:r w:rsidRPr="008B7FBD">
              <w:rPr>
                <w:rFonts w:ascii="Verdana" w:hAnsi="Verdana" w:cs="Arial"/>
                <w:b/>
                <w:bCs/>
                <w:color w:val="000000"/>
                <w:sz w:val="18"/>
                <w:szCs w:val="18"/>
                <w:lang w:eastAsia="nl-NL"/>
              </w:rPr>
              <w:t>202</w:t>
            </w:r>
            <w:r>
              <w:rPr>
                <w:rFonts w:ascii="Verdana" w:hAnsi="Verdana" w:cs="Arial"/>
                <w:b/>
                <w:bCs/>
                <w:color w:val="000000"/>
                <w:sz w:val="18"/>
                <w:szCs w:val="18"/>
                <w:lang w:eastAsia="nl-NL"/>
              </w:rPr>
              <w:t>0</w:t>
            </w:r>
          </w:p>
        </w:tc>
      </w:tr>
      <w:tr w:rsidR="00450E1C" w:rsidRPr="00EB5A8B" w14:paraId="44A6581E" w14:textId="77777777" w:rsidTr="004A52CE">
        <w:trPr>
          <w:trHeight w:val="255"/>
        </w:trPr>
        <w:tc>
          <w:tcPr>
            <w:tcW w:w="1980" w:type="dxa"/>
            <w:noWrap/>
          </w:tcPr>
          <w:p w14:paraId="314CB60A"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p>
        </w:tc>
        <w:tc>
          <w:tcPr>
            <w:tcW w:w="2380" w:type="dxa"/>
          </w:tcPr>
          <w:p w14:paraId="66F06B55" w14:textId="77777777" w:rsidR="00450E1C" w:rsidRPr="00071867" w:rsidRDefault="00450E1C" w:rsidP="004A52CE">
            <w:pPr>
              <w:spacing w:after="0" w:line="120" w:lineRule="atLeast"/>
              <w:jc w:val="center"/>
              <w:rPr>
                <w:rFonts w:ascii="Verdana" w:hAnsi="Verdana" w:cs="Arial"/>
                <w:b/>
                <w:bCs/>
                <w:color w:val="000000"/>
                <w:sz w:val="16"/>
                <w:szCs w:val="16"/>
                <w:lang w:eastAsia="nl-NL"/>
              </w:rPr>
            </w:pPr>
            <w:r w:rsidRPr="00071867">
              <w:rPr>
                <w:rFonts w:ascii="Verdana" w:hAnsi="Verdana" w:cs="Arial"/>
                <w:b/>
                <w:bCs/>
                <w:color w:val="000000"/>
                <w:sz w:val="16"/>
                <w:szCs w:val="16"/>
                <w:lang w:eastAsia="nl-NL"/>
              </w:rPr>
              <w:t>Saldo sloop/ nieuwbouw</w:t>
            </w:r>
            <w:r>
              <w:rPr>
                <w:rFonts w:ascii="Verdana" w:hAnsi="Verdana" w:cs="Arial"/>
                <w:b/>
                <w:bCs/>
                <w:color w:val="000000"/>
                <w:sz w:val="16"/>
                <w:szCs w:val="16"/>
                <w:lang w:eastAsia="nl-NL"/>
              </w:rPr>
              <w:t xml:space="preserve"> </w:t>
            </w:r>
          </w:p>
        </w:tc>
        <w:tc>
          <w:tcPr>
            <w:tcW w:w="2835" w:type="dxa"/>
            <w:noWrap/>
          </w:tcPr>
          <w:p w14:paraId="30528395" w14:textId="77777777" w:rsidR="00450E1C" w:rsidRPr="00071867" w:rsidRDefault="00450E1C" w:rsidP="004A52CE">
            <w:pPr>
              <w:spacing w:after="0" w:line="120" w:lineRule="atLeast"/>
              <w:jc w:val="center"/>
              <w:rPr>
                <w:rFonts w:ascii="Verdana" w:hAnsi="Verdana" w:cs="Arial"/>
                <w:b/>
                <w:bCs/>
                <w:color w:val="000000"/>
                <w:sz w:val="16"/>
                <w:szCs w:val="16"/>
                <w:lang w:eastAsia="nl-NL"/>
              </w:rPr>
            </w:pPr>
            <w:r>
              <w:rPr>
                <w:rFonts w:ascii="Verdana" w:hAnsi="Verdana" w:cs="Arial"/>
                <w:b/>
                <w:bCs/>
                <w:color w:val="000000"/>
                <w:sz w:val="16"/>
                <w:szCs w:val="16"/>
                <w:lang w:eastAsia="nl-NL"/>
              </w:rPr>
              <w:t>Verwachte</w:t>
            </w:r>
            <w:r w:rsidRPr="00071867">
              <w:rPr>
                <w:rFonts w:ascii="Verdana" w:hAnsi="Verdana" w:cs="Arial"/>
                <w:b/>
                <w:bCs/>
                <w:color w:val="000000"/>
                <w:sz w:val="16"/>
                <w:szCs w:val="16"/>
                <w:lang w:eastAsia="nl-NL"/>
              </w:rPr>
              <w:t xml:space="preserve"> verkoop</w:t>
            </w:r>
          </w:p>
        </w:tc>
        <w:tc>
          <w:tcPr>
            <w:tcW w:w="2201" w:type="dxa"/>
          </w:tcPr>
          <w:p w14:paraId="688EAD97" w14:textId="77777777" w:rsidR="00450E1C" w:rsidRPr="00071867" w:rsidRDefault="00450E1C" w:rsidP="004A52CE">
            <w:pPr>
              <w:spacing w:after="0" w:line="120" w:lineRule="atLeast"/>
              <w:jc w:val="center"/>
              <w:rPr>
                <w:rFonts w:ascii="Verdana" w:hAnsi="Verdana" w:cs="Arial"/>
                <w:b/>
                <w:bCs/>
                <w:color w:val="000000"/>
                <w:sz w:val="16"/>
                <w:szCs w:val="16"/>
                <w:lang w:eastAsia="nl-NL"/>
              </w:rPr>
            </w:pPr>
            <w:r w:rsidRPr="00071867">
              <w:rPr>
                <w:rFonts w:ascii="Verdana" w:hAnsi="Verdana" w:cs="Arial"/>
                <w:b/>
                <w:bCs/>
                <w:color w:val="000000"/>
                <w:sz w:val="16"/>
                <w:szCs w:val="16"/>
                <w:lang w:eastAsia="nl-NL"/>
              </w:rPr>
              <w:t>Totaal</w:t>
            </w:r>
            <w:r>
              <w:rPr>
                <w:rFonts w:ascii="Verdana" w:hAnsi="Verdana" w:cs="Arial"/>
                <w:b/>
                <w:bCs/>
                <w:color w:val="000000"/>
                <w:sz w:val="16"/>
                <w:szCs w:val="16"/>
                <w:lang w:eastAsia="nl-NL"/>
              </w:rPr>
              <w:t xml:space="preserve"> 2015 tot 2020</w:t>
            </w:r>
          </w:p>
        </w:tc>
      </w:tr>
      <w:tr w:rsidR="00450E1C" w:rsidRPr="00EB5A8B" w14:paraId="555B9446" w14:textId="77777777" w:rsidTr="004A52CE">
        <w:trPr>
          <w:trHeight w:val="270"/>
        </w:trPr>
        <w:tc>
          <w:tcPr>
            <w:tcW w:w="1980" w:type="dxa"/>
            <w:noWrap/>
          </w:tcPr>
          <w:p w14:paraId="3C8F3DB5"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Alblasserdam</w:t>
            </w:r>
          </w:p>
        </w:tc>
        <w:tc>
          <w:tcPr>
            <w:tcW w:w="2380" w:type="dxa"/>
          </w:tcPr>
          <w:p w14:paraId="5E3F152E" w14:textId="66E6D2A1" w:rsidR="00450E1C" w:rsidRPr="002B0055" w:rsidRDefault="00450E1C" w:rsidP="004A52CE">
            <w:pPr>
              <w:spacing w:after="0" w:line="120" w:lineRule="atLeast"/>
              <w:ind w:left="709"/>
              <w:rPr>
                <w:rFonts w:ascii="Verdana" w:hAnsi="Verdana" w:cs="Arial"/>
                <w:color w:val="000000"/>
                <w:sz w:val="18"/>
                <w:szCs w:val="18"/>
                <w:lang w:eastAsia="nl-NL"/>
              </w:rPr>
            </w:pPr>
          </w:p>
        </w:tc>
        <w:tc>
          <w:tcPr>
            <w:tcW w:w="2835" w:type="dxa"/>
            <w:noWrap/>
          </w:tcPr>
          <w:p w14:paraId="351C6A0A" w14:textId="48D678D8" w:rsidR="00450E1C" w:rsidRPr="002B0055" w:rsidRDefault="00450E1C" w:rsidP="004A52CE">
            <w:pPr>
              <w:spacing w:after="0" w:line="120" w:lineRule="atLeast"/>
              <w:ind w:left="709"/>
              <w:rPr>
                <w:rFonts w:ascii="Verdana" w:hAnsi="Verdana" w:cs="Arial"/>
                <w:color w:val="000000"/>
                <w:sz w:val="18"/>
                <w:szCs w:val="18"/>
                <w:lang w:eastAsia="nl-NL"/>
              </w:rPr>
            </w:pPr>
          </w:p>
        </w:tc>
        <w:tc>
          <w:tcPr>
            <w:tcW w:w="2201" w:type="dxa"/>
          </w:tcPr>
          <w:p w14:paraId="1E1CE3CB" w14:textId="2E09CBA6" w:rsidR="00450E1C" w:rsidRPr="002B0055" w:rsidRDefault="00450E1C" w:rsidP="004A52CE">
            <w:pPr>
              <w:spacing w:after="0" w:line="120" w:lineRule="atLeast"/>
              <w:ind w:left="709"/>
              <w:rPr>
                <w:rFonts w:ascii="Verdana" w:hAnsi="Verdana" w:cs="Arial"/>
                <w:color w:val="000000"/>
                <w:sz w:val="18"/>
                <w:szCs w:val="18"/>
                <w:lang w:eastAsia="nl-NL"/>
              </w:rPr>
            </w:pPr>
          </w:p>
        </w:tc>
      </w:tr>
      <w:tr w:rsidR="00450E1C" w:rsidRPr="00EB5A8B" w14:paraId="5ED8D7F2" w14:textId="77777777" w:rsidTr="004A52CE">
        <w:trPr>
          <w:trHeight w:val="270"/>
        </w:trPr>
        <w:tc>
          <w:tcPr>
            <w:tcW w:w="1980" w:type="dxa"/>
            <w:noWrap/>
          </w:tcPr>
          <w:p w14:paraId="35541DBE"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Dordrecht</w:t>
            </w:r>
          </w:p>
        </w:tc>
        <w:tc>
          <w:tcPr>
            <w:tcW w:w="2380" w:type="dxa"/>
          </w:tcPr>
          <w:p w14:paraId="7705D378" w14:textId="76C7BB6D" w:rsidR="00450E1C" w:rsidRPr="002B0055" w:rsidRDefault="00450E1C" w:rsidP="004A52CE">
            <w:pPr>
              <w:spacing w:after="0" w:line="120" w:lineRule="atLeast"/>
              <w:ind w:left="709"/>
              <w:rPr>
                <w:rFonts w:ascii="Verdana" w:hAnsi="Verdana" w:cs="Arial"/>
                <w:color w:val="000000"/>
                <w:sz w:val="18"/>
                <w:szCs w:val="18"/>
                <w:lang w:eastAsia="nl-NL"/>
              </w:rPr>
            </w:pPr>
          </w:p>
        </w:tc>
        <w:tc>
          <w:tcPr>
            <w:tcW w:w="2835" w:type="dxa"/>
            <w:noWrap/>
          </w:tcPr>
          <w:p w14:paraId="358E8D71" w14:textId="59504083" w:rsidR="00450E1C" w:rsidRPr="002B0055" w:rsidRDefault="00450E1C" w:rsidP="004A52CE">
            <w:pPr>
              <w:spacing w:after="0" w:line="120" w:lineRule="atLeast"/>
              <w:ind w:left="709"/>
              <w:rPr>
                <w:rFonts w:ascii="Verdana" w:hAnsi="Verdana" w:cs="Arial"/>
                <w:color w:val="000000"/>
                <w:sz w:val="18"/>
                <w:szCs w:val="18"/>
                <w:lang w:eastAsia="nl-NL"/>
              </w:rPr>
            </w:pPr>
          </w:p>
        </w:tc>
        <w:tc>
          <w:tcPr>
            <w:tcW w:w="2201" w:type="dxa"/>
          </w:tcPr>
          <w:p w14:paraId="38D502CA" w14:textId="402B545D" w:rsidR="00450E1C" w:rsidRPr="002B0055" w:rsidRDefault="00450E1C" w:rsidP="004A52CE">
            <w:pPr>
              <w:spacing w:after="0" w:line="120" w:lineRule="atLeast"/>
              <w:ind w:left="709"/>
              <w:rPr>
                <w:rFonts w:ascii="Verdana" w:hAnsi="Verdana" w:cs="Arial"/>
                <w:color w:val="000000"/>
                <w:sz w:val="18"/>
                <w:szCs w:val="18"/>
                <w:lang w:eastAsia="nl-NL"/>
              </w:rPr>
            </w:pPr>
          </w:p>
        </w:tc>
      </w:tr>
      <w:tr w:rsidR="00450E1C" w:rsidRPr="00EB5A8B" w14:paraId="3A96795E" w14:textId="77777777" w:rsidTr="004A52CE">
        <w:trPr>
          <w:trHeight w:val="270"/>
        </w:trPr>
        <w:tc>
          <w:tcPr>
            <w:tcW w:w="1980" w:type="dxa"/>
            <w:noWrap/>
          </w:tcPr>
          <w:p w14:paraId="3FE15394"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Hendrik-Ido-Ambacht</w:t>
            </w:r>
          </w:p>
        </w:tc>
        <w:tc>
          <w:tcPr>
            <w:tcW w:w="2380" w:type="dxa"/>
          </w:tcPr>
          <w:p w14:paraId="4250277D" w14:textId="0B18EC65" w:rsidR="00450E1C" w:rsidRPr="002B0055" w:rsidRDefault="00450E1C" w:rsidP="004A52CE">
            <w:pPr>
              <w:spacing w:after="0" w:line="120" w:lineRule="atLeast"/>
              <w:ind w:left="709"/>
              <w:rPr>
                <w:rFonts w:ascii="Verdana" w:hAnsi="Verdana" w:cs="Arial"/>
                <w:color w:val="000000"/>
                <w:sz w:val="18"/>
                <w:szCs w:val="18"/>
                <w:lang w:eastAsia="nl-NL"/>
              </w:rPr>
            </w:pPr>
          </w:p>
        </w:tc>
        <w:tc>
          <w:tcPr>
            <w:tcW w:w="2835" w:type="dxa"/>
            <w:noWrap/>
          </w:tcPr>
          <w:p w14:paraId="1807AE45" w14:textId="77777777" w:rsidR="00450E1C" w:rsidRPr="002B0055" w:rsidRDefault="00450E1C" w:rsidP="004A52CE">
            <w:pPr>
              <w:spacing w:after="0" w:line="120" w:lineRule="atLeast"/>
              <w:ind w:left="709"/>
              <w:rPr>
                <w:rFonts w:ascii="Verdana" w:hAnsi="Verdana" w:cs="Arial"/>
                <w:color w:val="000000"/>
                <w:sz w:val="18"/>
                <w:szCs w:val="18"/>
                <w:lang w:eastAsia="nl-NL"/>
              </w:rPr>
            </w:pPr>
          </w:p>
        </w:tc>
        <w:tc>
          <w:tcPr>
            <w:tcW w:w="2201" w:type="dxa"/>
          </w:tcPr>
          <w:p w14:paraId="79B547F5" w14:textId="676E3CA1" w:rsidR="00450E1C" w:rsidRPr="002B0055" w:rsidRDefault="00450E1C" w:rsidP="004A52CE">
            <w:pPr>
              <w:spacing w:after="0" w:line="120" w:lineRule="atLeast"/>
              <w:ind w:left="709"/>
              <w:rPr>
                <w:rFonts w:ascii="Verdana" w:hAnsi="Verdana" w:cs="Arial"/>
                <w:color w:val="000000"/>
                <w:sz w:val="18"/>
                <w:szCs w:val="18"/>
                <w:lang w:eastAsia="nl-NL"/>
              </w:rPr>
            </w:pPr>
          </w:p>
        </w:tc>
      </w:tr>
      <w:tr w:rsidR="00450E1C" w:rsidRPr="00EB5A8B" w14:paraId="3ED56C7B" w14:textId="77777777" w:rsidTr="004A52CE">
        <w:trPr>
          <w:trHeight w:val="270"/>
        </w:trPr>
        <w:tc>
          <w:tcPr>
            <w:tcW w:w="1980" w:type="dxa"/>
            <w:noWrap/>
          </w:tcPr>
          <w:p w14:paraId="39BACC43"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Papendrecht</w:t>
            </w:r>
          </w:p>
        </w:tc>
        <w:tc>
          <w:tcPr>
            <w:tcW w:w="2380" w:type="dxa"/>
          </w:tcPr>
          <w:p w14:paraId="4E3AFA42" w14:textId="5B45E23F" w:rsidR="00450E1C" w:rsidRPr="002B0055" w:rsidRDefault="00450E1C" w:rsidP="004A52CE">
            <w:pPr>
              <w:spacing w:after="0" w:line="120" w:lineRule="atLeast"/>
              <w:ind w:left="709"/>
              <w:rPr>
                <w:rFonts w:ascii="Verdana" w:hAnsi="Verdana" w:cs="Arial"/>
                <w:sz w:val="18"/>
                <w:szCs w:val="18"/>
                <w:lang w:eastAsia="nl-NL"/>
              </w:rPr>
            </w:pPr>
          </w:p>
        </w:tc>
        <w:tc>
          <w:tcPr>
            <w:tcW w:w="2835" w:type="dxa"/>
            <w:noWrap/>
          </w:tcPr>
          <w:p w14:paraId="479FA099" w14:textId="471A6949" w:rsidR="00450E1C" w:rsidRPr="002B0055" w:rsidRDefault="00450E1C" w:rsidP="004A52CE">
            <w:pPr>
              <w:spacing w:after="0" w:line="120" w:lineRule="atLeast"/>
              <w:ind w:left="709"/>
              <w:rPr>
                <w:rFonts w:ascii="Verdana" w:hAnsi="Verdana" w:cs="Arial"/>
                <w:sz w:val="18"/>
                <w:szCs w:val="18"/>
                <w:lang w:eastAsia="nl-NL"/>
              </w:rPr>
            </w:pPr>
          </w:p>
        </w:tc>
        <w:tc>
          <w:tcPr>
            <w:tcW w:w="2201" w:type="dxa"/>
          </w:tcPr>
          <w:p w14:paraId="51E0F9A1" w14:textId="5631947D" w:rsidR="00450E1C" w:rsidRPr="002B0055" w:rsidRDefault="00450E1C" w:rsidP="004A52CE">
            <w:pPr>
              <w:spacing w:after="0" w:line="120" w:lineRule="atLeast"/>
              <w:ind w:left="709"/>
              <w:rPr>
                <w:rFonts w:ascii="Verdana" w:hAnsi="Verdana" w:cs="Arial"/>
                <w:sz w:val="18"/>
                <w:szCs w:val="18"/>
                <w:lang w:eastAsia="nl-NL"/>
              </w:rPr>
            </w:pPr>
          </w:p>
        </w:tc>
      </w:tr>
      <w:tr w:rsidR="00450E1C" w:rsidRPr="00EB5A8B" w14:paraId="069FC754" w14:textId="77777777" w:rsidTr="004A52CE">
        <w:trPr>
          <w:trHeight w:val="270"/>
        </w:trPr>
        <w:tc>
          <w:tcPr>
            <w:tcW w:w="1980" w:type="dxa"/>
            <w:noWrap/>
          </w:tcPr>
          <w:p w14:paraId="1CAF801B"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Sliedrecht</w:t>
            </w:r>
          </w:p>
        </w:tc>
        <w:tc>
          <w:tcPr>
            <w:tcW w:w="2380" w:type="dxa"/>
          </w:tcPr>
          <w:p w14:paraId="13D241FC" w14:textId="1933F4EA" w:rsidR="00450E1C" w:rsidRPr="002B0055" w:rsidRDefault="00450E1C" w:rsidP="004A52CE">
            <w:pPr>
              <w:spacing w:after="0" w:line="120" w:lineRule="atLeast"/>
              <w:ind w:left="709"/>
              <w:rPr>
                <w:rFonts w:ascii="Verdana" w:hAnsi="Verdana" w:cs="Arial"/>
                <w:color w:val="000000"/>
                <w:sz w:val="18"/>
                <w:szCs w:val="18"/>
                <w:lang w:eastAsia="nl-NL"/>
              </w:rPr>
            </w:pPr>
          </w:p>
        </w:tc>
        <w:tc>
          <w:tcPr>
            <w:tcW w:w="2835" w:type="dxa"/>
            <w:noWrap/>
          </w:tcPr>
          <w:p w14:paraId="043A208A" w14:textId="20F6053F" w:rsidR="00450E1C" w:rsidRPr="002B0055" w:rsidRDefault="00450E1C" w:rsidP="004A52CE">
            <w:pPr>
              <w:spacing w:after="0" w:line="120" w:lineRule="atLeast"/>
              <w:ind w:left="709"/>
              <w:rPr>
                <w:rFonts w:ascii="Verdana" w:hAnsi="Verdana" w:cs="Arial"/>
                <w:color w:val="000000"/>
                <w:sz w:val="18"/>
                <w:szCs w:val="18"/>
                <w:lang w:eastAsia="nl-NL"/>
              </w:rPr>
            </w:pPr>
          </w:p>
        </w:tc>
        <w:tc>
          <w:tcPr>
            <w:tcW w:w="2201" w:type="dxa"/>
          </w:tcPr>
          <w:p w14:paraId="44FF0641" w14:textId="230564BA" w:rsidR="00450E1C" w:rsidRPr="002B0055" w:rsidRDefault="00450E1C" w:rsidP="004A52CE">
            <w:pPr>
              <w:spacing w:after="0" w:line="120" w:lineRule="atLeast"/>
              <w:ind w:left="709"/>
              <w:rPr>
                <w:rFonts w:ascii="Verdana" w:hAnsi="Verdana" w:cs="Arial"/>
                <w:color w:val="000000"/>
                <w:sz w:val="18"/>
                <w:szCs w:val="18"/>
                <w:lang w:eastAsia="nl-NL"/>
              </w:rPr>
            </w:pPr>
          </w:p>
        </w:tc>
      </w:tr>
      <w:tr w:rsidR="00450E1C" w:rsidRPr="00EB5A8B" w14:paraId="0F1B7A0F" w14:textId="77777777" w:rsidTr="004A52CE">
        <w:trPr>
          <w:trHeight w:val="270"/>
        </w:trPr>
        <w:tc>
          <w:tcPr>
            <w:tcW w:w="1980" w:type="dxa"/>
            <w:noWrap/>
          </w:tcPr>
          <w:p w14:paraId="3AAEA194" w14:textId="77777777" w:rsidR="00450E1C" w:rsidRPr="008B7FBD" w:rsidRDefault="00450E1C" w:rsidP="004A52CE">
            <w:pPr>
              <w:spacing w:after="0" w:line="120" w:lineRule="atLeast"/>
              <w:ind w:left="171"/>
              <w:rPr>
                <w:rFonts w:ascii="Verdana" w:hAnsi="Verdana" w:cs="Arial"/>
                <w:b/>
                <w:bCs/>
                <w:color w:val="000000"/>
                <w:sz w:val="18"/>
                <w:szCs w:val="18"/>
                <w:lang w:eastAsia="nl-NL"/>
              </w:rPr>
            </w:pPr>
            <w:r w:rsidRPr="008B7FBD">
              <w:rPr>
                <w:rFonts w:ascii="Verdana" w:hAnsi="Verdana" w:cs="Arial"/>
                <w:b/>
                <w:bCs/>
                <w:color w:val="000000"/>
                <w:sz w:val="18"/>
                <w:szCs w:val="18"/>
                <w:lang w:eastAsia="nl-NL"/>
              </w:rPr>
              <w:t>Zwijndrecht</w:t>
            </w:r>
          </w:p>
        </w:tc>
        <w:tc>
          <w:tcPr>
            <w:tcW w:w="2380" w:type="dxa"/>
          </w:tcPr>
          <w:p w14:paraId="58799038" w14:textId="6FBECD46" w:rsidR="00450E1C" w:rsidRPr="002B0055" w:rsidRDefault="00450E1C" w:rsidP="004A52CE">
            <w:pPr>
              <w:spacing w:after="0" w:line="120" w:lineRule="atLeast"/>
              <w:ind w:left="709"/>
              <w:rPr>
                <w:rFonts w:ascii="Verdana" w:hAnsi="Verdana" w:cs="Arial"/>
                <w:color w:val="000000"/>
                <w:sz w:val="18"/>
                <w:szCs w:val="18"/>
                <w:lang w:eastAsia="nl-NL"/>
              </w:rPr>
            </w:pPr>
          </w:p>
        </w:tc>
        <w:tc>
          <w:tcPr>
            <w:tcW w:w="2835" w:type="dxa"/>
            <w:noWrap/>
          </w:tcPr>
          <w:p w14:paraId="4A9E8BEF" w14:textId="4782608D" w:rsidR="00450E1C" w:rsidRPr="002B0055" w:rsidRDefault="00450E1C" w:rsidP="004A52CE">
            <w:pPr>
              <w:spacing w:after="0" w:line="120" w:lineRule="atLeast"/>
              <w:ind w:left="709"/>
              <w:rPr>
                <w:rFonts w:ascii="Verdana" w:hAnsi="Verdana" w:cs="Arial"/>
                <w:color w:val="000000"/>
                <w:sz w:val="18"/>
                <w:szCs w:val="18"/>
                <w:lang w:eastAsia="nl-NL"/>
              </w:rPr>
            </w:pPr>
          </w:p>
        </w:tc>
        <w:tc>
          <w:tcPr>
            <w:tcW w:w="2201" w:type="dxa"/>
          </w:tcPr>
          <w:p w14:paraId="3F6B36A0" w14:textId="7947833B" w:rsidR="00450E1C" w:rsidRPr="002B0055" w:rsidRDefault="00450E1C" w:rsidP="004A52CE">
            <w:pPr>
              <w:spacing w:after="0" w:line="120" w:lineRule="atLeast"/>
              <w:ind w:left="709"/>
              <w:rPr>
                <w:rFonts w:ascii="Verdana" w:hAnsi="Verdana" w:cs="Arial"/>
                <w:color w:val="000000"/>
                <w:sz w:val="18"/>
                <w:szCs w:val="18"/>
                <w:lang w:eastAsia="nl-NL"/>
              </w:rPr>
            </w:pPr>
          </w:p>
        </w:tc>
      </w:tr>
      <w:tr w:rsidR="00450E1C" w:rsidRPr="00EB5A8B" w14:paraId="397C14A5" w14:textId="77777777" w:rsidTr="004A52CE">
        <w:trPr>
          <w:trHeight w:val="446"/>
        </w:trPr>
        <w:tc>
          <w:tcPr>
            <w:tcW w:w="1980" w:type="dxa"/>
            <w:shd w:val="clear" w:color="auto" w:fill="D9D9D9" w:themeFill="background1" w:themeFillShade="D9"/>
            <w:noWrap/>
          </w:tcPr>
          <w:p w14:paraId="2C265470" w14:textId="77777777" w:rsidR="00450E1C" w:rsidRPr="007613FC" w:rsidRDefault="00450E1C" w:rsidP="004A52CE">
            <w:pPr>
              <w:spacing w:after="0" w:line="120" w:lineRule="atLeast"/>
              <w:ind w:left="171"/>
              <w:rPr>
                <w:rFonts w:ascii="Verdana" w:hAnsi="Verdana" w:cs="Arial"/>
                <w:b/>
                <w:bCs/>
                <w:color w:val="000000"/>
                <w:sz w:val="20"/>
                <w:szCs w:val="20"/>
                <w:lang w:eastAsia="nl-NL"/>
              </w:rPr>
            </w:pPr>
            <w:r w:rsidRPr="007613FC">
              <w:rPr>
                <w:rFonts w:ascii="Verdana" w:hAnsi="Verdana" w:cs="Arial"/>
                <w:b/>
                <w:bCs/>
                <w:color w:val="000000"/>
                <w:sz w:val="20"/>
                <w:szCs w:val="20"/>
                <w:lang w:eastAsia="nl-NL"/>
              </w:rPr>
              <w:t>Drechtsteden</w:t>
            </w:r>
          </w:p>
        </w:tc>
        <w:tc>
          <w:tcPr>
            <w:tcW w:w="2380" w:type="dxa"/>
            <w:shd w:val="clear" w:color="auto" w:fill="D9D9D9" w:themeFill="background1" w:themeFillShade="D9"/>
          </w:tcPr>
          <w:p w14:paraId="55820F00" w14:textId="0F681D59" w:rsidR="00450E1C" w:rsidRPr="007613FC" w:rsidRDefault="00450E1C" w:rsidP="004A52CE">
            <w:pPr>
              <w:spacing w:after="0" w:line="120" w:lineRule="atLeast"/>
              <w:ind w:left="702"/>
              <w:rPr>
                <w:rFonts w:ascii="Verdana" w:hAnsi="Verdana" w:cs="Arial"/>
                <w:b/>
                <w:color w:val="000000"/>
                <w:sz w:val="20"/>
                <w:szCs w:val="20"/>
                <w:lang w:eastAsia="nl-NL"/>
              </w:rPr>
            </w:pPr>
          </w:p>
        </w:tc>
        <w:tc>
          <w:tcPr>
            <w:tcW w:w="2835" w:type="dxa"/>
            <w:shd w:val="clear" w:color="auto" w:fill="D9D9D9" w:themeFill="background1" w:themeFillShade="D9"/>
            <w:noWrap/>
          </w:tcPr>
          <w:p w14:paraId="79864352" w14:textId="78BD40B3" w:rsidR="00450E1C" w:rsidRPr="007613FC" w:rsidRDefault="00450E1C" w:rsidP="004A52CE">
            <w:pPr>
              <w:spacing w:after="0" w:line="120" w:lineRule="atLeast"/>
              <w:ind w:left="702"/>
              <w:rPr>
                <w:rFonts w:ascii="Verdana" w:hAnsi="Verdana" w:cs="Arial"/>
                <w:b/>
                <w:color w:val="000000"/>
                <w:sz w:val="20"/>
                <w:szCs w:val="20"/>
                <w:lang w:eastAsia="nl-NL"/>
              </w:rPr>
            </w:pPr>
          </w:p>
        </w:tc>
        <w:tc>
          <w:tcPr>
            <w:tcW w:w="2201" w:type="dxa"/>
            <w:shd w:val="clear" w:color="auto" w:fill="D9D9D9" w:themeFill="background1" w:themeFillShade="D9"/>
          </w:tcPr>
          <w:p w14:paraId="2ED19634" w14:textId="05D5DE49" w:rsidR="00450E1C" w:rsidRPr="007613FC" w:rsidRDefault="00450E1C" w:rsidP="004A52CE">
            <w:pPr>
              <w:spacing w:after="0" w:line="120" w:lineRule="atLeast"/>
              <w:ind w:left="702"/>
              <w:rPr>
                <w:rFonts w:ascii="Verdana" w:hAnsi="Verdana" w:cs="Arial"/>
                <w:b/>
                <w:color w:val="000000"/>
                <w:sz w:val="20"/>
                <w:szCs w:val="20"/>
                <w:lang w:eastAsia="nl-NL"/>
              </w:rPr>
            </w:pPr>
          </w:p>
        </w:tc>
      </w:tr>
    </w:tbl>
    <w:p w14:paraId="526324DA" w14:textId="08C08A52" w:rsidR="00450E1C" w:rsidRDefault="004B46E0" w:rsidP="00FF5B26">
      <w:pPr>
        <w:spacing w:after="0" w:line="120" w:lineRule="atLeast"/>
        <w:rPr>
          <w:rFonts w:ascii="Verdana" w:hAnsi="Verdana" w:cs="Arial"/>
          <w:b/>
          <w:color w:val="000000"/>
          <w:sz w:val="20"/>
          <w:szCs w:val="20"/>
          <w:lang w:eastAsia="nl-NL"/>
        </w:rPr>
      </w:pPr>
      <w:r w:rsidRPr="004B46E0">
        <w:rPr>
          <w:rFonts w:ascii="Verdana" w:hAnsi="Verdana" w:cs="Arial"/>
          <w:b/>
          <w:color w:val="000000"/>
          <w:sz w:val="20"/>
          <w:szCs w:val="20"/>
          <w:highlight w:val="yellow"/>
          <w:lang w:eastAsia="nl-NL"/>
        </w:rPr>
        <w:t xml:space="preserve">NB – dit overzicht wordt </w:t>
      </w:r>
      <w:r w:rsidR="00122ED9">
        <w:rPr>
          <w:rFonts w:ascii="Verdana" w:hAnsi="Verdana" w:cs="Arial"/>
          <w:b/>
          <w:color w:val="000000"/>
          <w:sz w:val="20"/>
          <w:szCs w:val="20"/>
          <w:highlight w:val="yellow"/>
          <w:lang w:eastAsia="nl-NL"/>
        </w:rPr>
        <w:t xml:space="preserve">verder </w:t>
      </w:r>
      <w:r w:rsidRPr="004B46E0">
        <w:rPr>
          <w:rFonts w:ascii="Verdana" w:hAnsi="Verdana" w:cs="Arial"/>
          <w:b/>
          <w:color w:val="000000"/>
          <w:sz w:val="20"/>
          <w:szCs w:val="20"/>
          <w:highlight w:val="yellow"/>
          <w:lang w:eastAsia="nl-NL"/>
        </w:rPr>
        <w:t>ingevuld zodra de lokale afspraken bekend zijn.</w:t>
      </w:r>
      <w:r>
        <w:rPr>
          <w:rFonts w:ascii="Verdana" w:hAnsi="Verdana" w:cs="Arial"/>
          <w:b/>
          <w:color w:val="000000"/>
          <w:sz w:val="20"/>
          <w:szCs w:val="20"/>
          <w:lang w:eastAsia="nl-NL"/>
        </w:rPr>
        <w:t xml:space="preserve"> </w:t>
      </w:r>
    </w:p>
    <w:p w14:paraId="0DF565D1" w14:textId="12CB299E" w:rsidR="00D15F66" w:rsidRDefault="00D15F66">
      <w:pPr>
        <w:spacing w:after="0" w:line="240" w:lineRule="auto"/>
        <w:rPr>
          <w:rFonts w:ascii="Verdana" w:hAnsi="Verdana" w:cs="Arial"/>
          <w:b/>
          <w:color w:val="000000"/>
          <w:sz w:val="20"/>
          <w:szCs w:val="20"/>
          <w:lang w:eastAsia="nl-NL"/>
        </w:rPr>
      </w:pPr>
    </w:p>
    <w:p w14:paraId="5B13DB42" w14:textId="44A84A48" w:rsidR="004B46E0" w:rsidRDefault="004B46E0" w:rsidP="00FF5B26">
      <w:pPr>
        <w:spacing w:after="0" w:line="120" w:lineRule="atLeast"/>
        <w:rPr>
          <w:rFonts w:ascii="Verdana" w:hAnsi="Verdana" w:cs="Arial"/>
          <w:b/>
          <w:color w:val="000000"/>
          <w:sz w:val="20"/>
          <w:szCs w:val="20"/>
          <w:lang w:eastAsia="nl-NL"/>
        </w:rPr>
      </w:pPr>
      <w:r w:rsidRPr="004B46E0">
        <w:rPr>
          <w:rFonts w:ascii="Verdana" w:hAnsi="Verdana" w:cs="Arial"/>
          <w:b/>
          <w:color w:val="000000"/>
          <w:sz w:val="20"/>
          <w:szCs w:val="20"/>
          <w:highlight w:val="yellow"/>
          <w:lang w:eastAsia="nl-NL"/>
        </w:rPr>
        <w:t>Onderstaande lokale uitwerkingen worden bij de lokale vaststelling v</w:t>
      </w:r>
      <w:r w:rsidR="00433ECF">
        <w:rPr>
          <w:rFonts w:ascii="Verdana" w:hAnsi="Verdana" w:cs="Arial"/>
          <w:b/>
          <w:color w:val="000000"/>
          <w:sz w:val="20"/>
          <w:szCs w:val="20"/>
          <w:highlight w:val="yellow"/>
          <w:lang w:eastAsia="nl-NL"/>
        </w:rPr>
        <w:t>a</w:t>
      </w:r>
      <w:r w:rsidRPr="004B46E0">
        <w:rPr>
          <w:rFonts w:ascii="Verdana" w:hAnsi="Verdana" w:cs="Arial"/>
          <w:b/>
          <w:color w:val="000000"/>
          <w:sz w:val="20"/>
          <w:szCs w:val="20"/>
          <w:highlight w:val="yellow"/>
          <w:lang w:eastAsia="nl-NL"/>
        </w:rPr>
        <w:t>n de regionale tekst toegevoegd. Bij de ondertekening is het beeld daarmee volledig.</w:t>
      </w:r>
      <w:r>
        <w:rPr>
          <w:rFonts w:ascii="Verdana" w:hAnsi="Verdana" w:cs="Arial"/>
          <w:b/>
          <w:color w:val="000000"/>
          <w:sz w:val="20"/>
          <w:szCs w:val="20"/>
          <w:lang w:eastAsia="nl-NL"/>
        </w:rPr>
        <w:t xml:space="preserve"> </w:t>
      </w:r>
    </w:p>
    <w:p w14:paraId="3AFB3BBD" w14:textId="15FC5FD7" w:rsidR="002B5613" w:rsidRDefault="003D3BA6" w:rsidP="00FF5B26">
      <w:pPr>
        <w:spacing w:after="0" w:line="120" w:lineRule="atLeast"/>
        <w:rPr>
          <w:rFonts w:ascii="Verdana" w:hAnsi="Verdana" w:cs="Arial"/>
          <w:b/>
          <w:color w:val="000000"/>
          <w:sz w:val="20"/>
          <w:szCs w:val="20"/>
          <w:lang w:eastAsia="nl-NL"/>
        </w:rPr>
      </w:pPr>
      <w:r>
        <w:rPr>
          <w:rFonts w:ascii="Verdana" w:hAnsi="Verdana" w:cs="Arial"/>
          <w:b/>
          <w:color w:val="000000"/>
          <w:sz w:val="20"/>
          <w:szCs w:val="20"/>
          <w:lang w:eastAsia="nl-NL"/>
        </w:rPr>
        <w:t>7.2</w:t>
      </w:r>
      <w:r w:rsidR="002B5613">
        <w:rPr>
          <w:rFonts w:ascii="Verdana" w:hAnsi="Verdana" w:cs="Arial"/>
          <w:b/>
          <w:color w:val="000000"/>
          <w:sz w:val="20"/>
          <w:szCs w:val="20"/>
          <w:lang w:eastAsia="nl-NL"/>
        </w:rPr>
        <w:tab/>
        <w:t>Alblasserdam</w:t>
      </w:r>
    </w:p>
    <w:p w14:paraId="29CA4DB7" w14:textId="77777777" w:rsidR="00D15F66" w:rsidRDefault="00D15F66" w:rsidP="00FF5B26">
      <w:pPr>
        <w:spacing w:after="0" w:line="120" w:lineRule="atLeast"/>
        <w:rPr>
          <w:rFonts w:ascii="Verdana" w:hAnsi="Verdana" w:cs="Arial"/>
          <w:b/>
          <w:color w:val="000000"/>
          <w:sz w:val="20"/>
          <w:szCs w:val="20"/>
          <w:lang w:eastAsia="nl-NL"/>
        </w:rPr>
      </w:pPr>
    </w:p>
    <w:p w14:paraId="46B7D893" w14:textId="1D81ACB4" w:rsidR="00D15F66" w:rsidRDefault="00D15F66">
      <w:pPr>
        <w:spacing w:after="0" w:line="240" w:lineRule="auto"/>
        <w:rPr>
          <w:rFonts w:ascii="Verdana" w:hAnsi="Verdana" w:cs="Arial"/>
          <w:b/>
          <w:color w:val="000000"/>
          <w:sz w:val="20"/>
          <w:szCs w:val="20"/>
          <w:lang w:eastAsia="nl-NL"/>
        </w:rPr>
      </w:pPr>
    </w:p>
    <w:p w14:paraId="3D912421" w14:textId="4F107DD3" w:rsidR="002B5613" w:rsidRDefault="002B5613" w:rsidP="00FF5B26">
      <w:pPr>
        <w:spacing w:after="0" w:line="120" w:lineRule="atLeast"/>
        <w:rPr>
          <w:rFonts w:ascii="Verdana" w:hAnsi="Verdana" w:cs="Arial"/>
          <w:b/>
          <w:color w:val="000000"/>
          <w:sz w:val="20"/>
          <w:szCs w:val="20"/>
          <w:lang w:eastAsia="nl-NL"/>
        </w:rPr>
      </w:pPr>
      <w:r>
        <w:rPr>
          <w:rFonts w:ascii="Verdana" w:hAnsi="Verdana" w:cs="Arial"/>
          <w:b/>
          <w:color w:val="000000"/>
          <w:sz w:val="20"/>
          <w:szCs w:val="20"/>
          <w:lang w:eastAsia="nl-NL"/>
        </w:rPr>
        <w:t>7.</w:t>
      </w:r>
      <w:r w:rsidR="003D3BA6">
        <w:rPr>
          <w:rFonts w:ascii="Verdana" w:hAnsi="Verdana" w:cs="Arial"/>
          <w:b/>
          <w:color w:val="000000"/>
          <w:sz w:val="20"/>
          <w:szCs w:val="20"/>
          <w:lang w:eastAsia="nl-NL"/>
        </w:rPr>
        <w:t>3</w:t>
      </w:r>
      <w:r>
        <w:rPr>
          <w:rFonts w:ascii="Verdana" w:hAnsi="Verdana" w:cs="Arial"/>
          <w:b/>
          <w:color w:val="000000"/>
          <w:sz w:val="20"/>
          <w:szCs w:val="20"/>
          <w:lang w:eastAsia="nl-NL"/>
        </w:rPr>
        <w:tab/>
        <w:t>Dordrecht</w:t>
      </w:r>
    </w:p>
    <w:p w14:paraId="6E5243F8" w14:textId="77777777" w:rsidR="004A52CE" w:rsidRDefault="004A52CE" w:rsidP="00FF5B26">
      <w:pPr>
        <w:spacing w:after="0" w:line="120" w:lineRule="atLeast"/>
        <w:rPr>
          <w:rFonts w:ascii="Verdana" w:hAnsi="Verdana" w:cs="Arial"/>
          <w:color w:val="000000"/>
          <w:sz w:val="20"/>
          <w:szCs w:val="20"/>
          <w:lang w:eastAsia="nl-NL"/>
        </w:rPr>
      </w:pPr>
    </w:p>
    <w:p w14:paraId="60E512D6" w14:textId="33B0B7A3" w:rsidR="00D15F66" w:rsidRDefault="00D15F66">
      <w:pPr>
        <w:spacing w:after="0" w:line="240" w:lineRule="auto"/>
        <w:rPr>
          <w:rFonts w:ascii="Verdana" w:hAnsi="Verdana" w:cs="Arial"/>
          <w:b/>
          <w:color w:val="000000"/>
          <w:sz w:val="20"/>
          <w:szCs w:val="20"/>
          <w:lang w:eastAsia="nl-NL"/>
        </w:rPr>
      </w:pPr>
    </w:p>
    <w:p w14:paraId="6E34E65C" w14:textId="5B22CB7B" w:rsidR="002B5613" w:rsidRDefault="002B5613" w:rsidP="00FF5B26">
      <w:pPr>
        <w:spacing w:after="0" w:line="120" w:lineRule="atLeast"/>
        <w:rPr>
          <w:rFonts w:ascii="Verdana" w:hAnsi="Verdana" w:cs="Arial"/>
          <w:b/>
          <w:color w:val="000000"/>
          <w:sz w:val="20"/>
          <w:szCs w:val="20"/>
          <w:lang w:eastAsia="nl-NL"/>
        </w:rPr>
      </w:pPr>
      <w:r>
        <w:rPr>
          <w:rFonts w:ascii="Verdana" w:hAnsi="Verdana" w:cs="Arial"/>
          <w:b/>
          <w:color w:val="000000"/>
          <w:sz w:val="20"/>
          <w:szCs w:val="20"/>
          <w:lang w:eastAsia="nl-NL"/>
        </w:rPr>
        <w:t>7</w:t>
      </w:r>
      <w:r w:rsidR="003D3BA6">
        <w:rPr>
          <w:rFonts w:ascii="Verdana" w:hAnsi="Verdana" w:cs="Arial"/>
          <w:b/>
          <w:color w:val="000000"/>
          <w:sz w:val="20"/>
          <w:szCs w:val="20"/>
          <w:lang w:eastAsia="nl-NL"/>
        </w:rPr>
        <w:t>.4</w:t>
      </w:r>
      <w:r>
        <w:rPr>
          <w:rFonts w:ascii="Verdana" w:hAnsi="Verdana" w:cs="Arial"/>
          <w:b/>
          <w:color w:val="000000"/>
          <w:sz w:val="20"/>
          <w:szCs w:val="20"/>
          <w:lang w:eastAsia="nl-NL"/>
        </w:rPr>
        <w:t xml:space="preserve"> </w:t>
      </w:r>
      <w:r>
        <w:rPr>
          <w:rFonts w:ascii="Verdana" w:hAnsi="Verdana" w:cs="Arial"/>
          <w:b/>
          <w:color w:val="000000"/>
          <w:sz w:val="20"/>
          <w:szCs w:val="20"/>
          <w:lang w:eastAsia="nl-NL"/>
        </w:rPr>
        <w:tab/>
        <w:t>Hendrik-Ido-Ambacht</w:t>
      </w:r>
    </w:p>
    <w:p w14:paraId="10D3BE35" w14:textId="77777777" w:rsidR="00D15F66" w:rsidRDefault="00D15F66" w:rsidP="00FF5B26">
      <w:pPr>
        <w:spacing w:after="0" w:line="120" w:lineRule="atLeast"/>
        <w:rPr>
          <w:rFonts w:ascii="Verdana" w:hAnsi="Verdana" w:cs="Arial"/>
          <w:b/>
          <w:color w:val="000000"/>
          <w:sz w:val="20"/>
          <w:szCs w:val="20"/>
          <w:lang w:eastAsia="nl-NL"/>
        </w:rPr>
      </w:pPr>
    </w:p>
    <w:p w14:paraId="0A5788AB" w14:textId="612DC378" w:rsidR="00D15F66" w:rsidRDefault="00D15F66">
      <w:pPr>
        <w:spacing w:after="0" w:line="240" w:lineRule="auto"/>
        <w:rPr>
          <w:rFonts w:ascii="Verdana" w:hAnsi="Verdana" w:cs="Arial"/>
          <w:b/>
          <w:color w:val="000000"/>
          <w:sz w:val="20"/>
          <w:szCs w:val="20"/>
          <w:lang w:eastAsia="nl-NL"/>
        </w:rPr>
      </w:pPr>
    </w:p>
    <w:p w14:paraId="06F4AEBA" w14:textId="236F9298" w:rsidR="002B5613" w:rsidRDefault="003D3BA6" w:rsidP="00FF5B26">
      <w:pPr>
        <w:spacing w:after="0" w:line="120" w:lineRule="atLeast"/>
        <w:rPr>
          <w:rFonts w:ascii="Verdana" w:hAnsi="Verdana" w:cs="Arial"/>
          <w:b/>
          <w:color w:val="000000"/>
          <w:sz w:val="20"/>
          <w:szCs w:val="20"/>
          <w:lang w:eastAsia="nl-NL"/>
        </w:rPr>
      </w:pPr>
      <w:r>
        <w:rPr>
          <w:rFonts w:ascii="Verdana" w:hAnsi="Verdana" w:cs="Arial"/>
          <w:b/>
          <w:color w:val="000000"/>
          <w:sz w:val="20"/>
          <w:szCs w:val="20"/>
          <w:lang w:eastAsia="nl-NL"/>
        </w:rPr>
        <w:t>7.5</w:t>
      </w:r>
      <w:r w:rsidR="002B5613">
        <w:rPr>
          <w:rFonts w:ascii="Verdana" w:hAnsi="Verdana" w:cs="Arial"/>
          <w:b/>
          <w:color w:val="000000"/>
          <w:sz w:val="20"/>
          <w:szCs w:val="20"/>
          <w:lang w:eastAsia="nl-NL"/>
        </w:rPr>
        <w:tab/>
        <w:t>Papendrecht</w:t>
      </w:r>
    </w:p>
    <w:p w14:paraId="2634A20A" w14:textId="77777777" w:rsidR="00D15F66" w:rsidRDefault="00D15F66" w:rsidP="00FF5B26">
      <w:pPr>
        <w:spacing w:after="0" w:line="120" w:lineRule="atLeast"/>
        <w:rPr>
          <w:rFonts w:ascii="Verdana" w:hAnsi="Verdana" w:cs="Arial"/>
          <w:b/>
          <w:color w:val="000000"/>
          <w:sz w:val="20"/>
          <w:szCs w:val="20"/>
          <w:lang w:eastAsia="nl-NL"/>
        </w:rPr>
      </w:pPr>
    </w:p>
    <w:p w14:paraId="214306FB" w14:textId="128A5D66" w:rsidR="00D15F66" w:rsidRDefault="00D15F66">
      <w:pPr>
        <w:spacing w:after="0" w:line="240" w:lineRule="auto"/>
        <w:rPr>
          <w:rFonts w:ascii="Verdana" w:hAnsi="Verdana" w:cs="Arial"/>
          <w:b/>
          <w:color w:val="000000"/>
          <w:sz w:val="20"/>
          <w:szCs w:val="20"/>
          <w:lang w:eastAsia="nl-NL"/>
        </w:rPr>
      </w:pPr>
    </w:p>
    <w:p w14:paraId="6A1CAF72" w14:textId="3E035790" w:rsidR="002B5613" w:rsidRDefault="003D3BA6" w:rsidP="00FF5B26">
      <w:pPr>
        <w:spacing w:after="0" w:line="120" w:lineRule="atLeast"/>
        <w:rPr>
          <w:rFonts w:ascii="Verdana" w:hAnsi="Verdana" w:cs="Arial"/>
          <w:b/>
          <w:color w:val="000000"/>
          <w:sz w:val="20"/>
          <w:szCs w:val="20"/>
          <w:lang w:eastAsia="nl-NL"/>
        </w:rPr>
      </w:pPr>
      <w:r>
        <w:rPr>
          <w:rFonts w:ascii="Verdana" w:hAnsi="Verdana" w:cs="Arial"/>
          <w:b/>
          <w:color w:val="000000"/>
          <w:sz w:val="20"/>
          <w:szCs w:val="20"/>
          <w:lang w:eastAsia="nl-NL"/>
        </w:rPr>
        <w:t>7.6</w:t>
      </w:r>
      <w:r w:rsidR="002B5613">
        <w:rPr>
          <w:rFonts w:ascii="Verdana" w:hAnsi="Verdana" w:cs="Arial"/>
          <w:b/>
          <w:color w:val="000000"/>
          <w:sz w:val="20"/>
          <w:szCs w:val="20"/>
          <w:lang w:eastAsia="nl-NL"/>
        </w:rPr>
        <w:tab/>
        <w:t>Sliedrecht</w:t>
      </w:r>
    </w:p>
    <w:p w14:paraId="4C39289B" w14:textId="77777777" w:rsidR="00D15F66" w:rsidRDefault="00D15F66" w:rsidP="00FF5B26">
      <w:pPr>
        <w:spacing w:after="0" w:line="120" w:lineRule="atLeast"/>
        <w:rPr>
          <w:rFonts w:ascii="Verdana" w:hAnsi="Verdana" w:cs="Arial"/>
          <w:b/>
          <w:color w:val="000000"/>
          <w:sz w:val="20"/>
          <w:szCs w:val="20"/>
          <w:lang w:eastAsia="nl-NL"/>
        </w:rPr>
      </w:pPr>
    </w:p>
    <w:p w14:paraId="382351BB" w14:textId="1158B0FC" w:rsidR="00D15F66" w:rsidRDefault="00D15F66">
      <w:pPr>
        <w:spacing w:after="0" w:line="240" w:lineRule="auto"/>
        <w:rPr>
          <w:rFonts w:ascii="Verdana" w:hAnsi="Verdana" w:cs="Arial"/>
          <w:b/>
          <w:color w:val="000000"/>
          <w:sz w:val="20"/>
          <w:szCs w:val="20"/>
          <w:lang w:eastAsia="nl-NL"/>
        </w:rPr>
      </w:pPr>
    </w:p>
    <w:p w14:paraId="76E9351B" w14:textId="47D7AD62" w:rsidR="002B5613" w:rsidRDefault="003D3BA6" w:rsidP="00FF5B26">
      <w:pPr>
        <w:spacing w:after="0" w:line="120" w:lineRule="atLeast"/>
        <w:rPr>
          <w:rFonts w:ascii="Verdana" w:hAnsi="Verdana" w:cs="Arial"/>
          <w:b/>
          <w:color w:val="000000"/>
          <w:sz w:val="20"/>
          <w:szCs w:val="20"/>
          <w:lang w:eastAsia="nl-NL"/>
        </w:rPr>
      </w:pPr>
      <w:r>
        <w:rPr>
          <w:rFonts w:ascii="Verdana" w:hAnsi="Verdana" w:cs="Arial"/>
          <w:b/>
          <w:color w:val="000000"/>
          <w:sz w:val="20"/>
          <w:szCs w:val="20"/>
          <w:lang w:eastAsia="nl-NL"/>
        </w:rPr>
        <w:t>7.7</w:t>
      </w:r>
      <w:r w:rsidR="002B5613">
        <w:rPr>
          <w:rFonts w:ascii="Verdana" w:hAnsi="Verdana" w:cs="Arial"/>
          <w:b/>
          <w:color w:val="000000"/>
          <w:sz w:val="20"/>
          <w:szCs w:val="20"/>
          <w:lang w:eastAsia="nl-NL"/>
        </w:rPr>
        <w:tab/>
        <w:t>Zwijndrecht</w:t>
      </w:r>
    </w:p>
    <w:p w14:paraId="3557E90D" w14:textId="77777777" w:rsidR="002B5613" w:rsidRDefault="002B5613" w:rsidP="00FF5B26">
      <w:pPr>
        <w:spacing w:after="0" w:line="120" w:lineRule="atLeast"/>
        <w:rPr>
          <w:rFonts w:ascii="Verdana" w:hAnsi="Verdana" w:cs="Arial"/>
          <w:b/>
          <w:color w:val="000000"/>
          <w:sz w:val="20"/>
          <w:szCs w:val="20"/>
          <w:lang w:eastAsia="nl-NL"/>
        </w:rPr>
      </w:pPr>
    </w:p>
    <w:p w14:paraId="08945518" w14:textId="77777777" w:rsidR="002B5613" w:rsidRDefault="002B5613" w:rsidP="00FF5B26">
      <w:pPr>
        <w:spacing w:after="0" w:line="120" w:lineRule="atLeast"/>
        <w:rPr>
          <w:rFonts w:ascii="Verdana" w:hAnsi="Verdana" w:cs="Arial"/>
          <w:b/>
          <w:color w:val="000000"/>
          <w:sz w:val="20"/>
          <w:szCs w:val="20"/>
          <w:lang w:eastAsia="nl-NL"/>
        </w:rPr>
      </w:pPr>
    </w:p>
    <w:sectPr w:rsidR="002B5613" w:rsidSect="001F4D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6340C" w14:textId="77777777" w:rsidR="00433ECF" w:rsidRDefault="00433ECF" w:rsidP="00ED2442">
      <w:pPr>
        <w:spacing w:after="0" w:line="240" w:lineRule="auto"/>
      </w:pPr>
      <w:r>
        <w:separator/>
      </w:r>
    </w:p>
  </w:endnote>
  <w:endnote w:type="continuationSeparator" w:id="0">
    <w:p w14:paraId="1B8F1DE4" w14:textId="77777777" w:rsidR="00433ECF" w:rsidRDefault="00433ECF" w:rsidP="00ED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FDAC" w14:textId="77777777" w:rsidR="00433ECF" w:rsidRDefault="00433ECF">
    <w:pPr>
      <w:pStyle w:val="Voettekst"/>
      <w:jc w:val="right"/>
    </w:pPr>
    <w:r>
      <w:fldChar w:fldCharType="begin"/>
    </w:r>
    <w:r>
      <w:instrText>PAGE   \* MERGEFORMAT</w:instrText>
    </w:r>
    <w:r>
      <w:fldChar w:fldCharType="separate"/>
    </w:r>
    <w:r w:rsidR="002B6D1F">
      <w:rPr>
        <w:noProof/>
      </w:rPr>
      <w:t>21</w:t>
    </w:r>
    <w:r>
      <w:rPr>
        <w:noProof/>
      </w:rPr>
      <w:fldChar w:fldCharType="end"/>
    </w:r>
  </w:p>
  <w:p w14:paraId="1211A31A" w14:textId="77777777" w:rsidR="00433ECF" w:rsidRDefault="00433E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7593" w14:textId="77777777" w:rsidR="00433ECF" w:rsidRDefault="00433ECF" w:rsidP="00ED2442">
      <w:pPr>
        <w:spacing w:after="0" w:line="240" w:lineRule="auto"/>
      </w:pPr>
      <w:r>
        <w:separator/>
      </w:r>
    </w:p>
  </w:footnote>
  <w:footnote w:type="continuationSeparator" w:id="0">
    <w:p w14:paraId="272FCF24" w14:textId="77777777" w:rsidR="00433ECF" w:rsidRDefault="00433ECF" w:rsidP="00ED2442">
      <w:pPr>
        <w:spacing w:after="0" w:line="240" w:lineRule="auto"/>
      </w:pPr>
      <w:r>
        <w:continuationSeparator/>
      </w:r>
    </w:p>
  </w:footnote>
  <w:footnote w:id="1">
    <w:p w14:paraId="65C287F9" w14:textId="77777777" w:rsidR="00433ECF" w:rsidRDefault="00433ECF" w:rsidP="00986EED">
      <w:pPr>
        <w:pStyle w:val="Voetnoottekst"/>
      </w:pPr>
      <w:r>
        <w:rPr>
          <w:rStyle w:val="Voetnootmarkering"/>
        </w:rPr>
        <w:footnoteRef/>
      </w:r>
      <w:r>
        <w:rPr>
          <w:rFonts w:ascii="Verdana" w:hAnsi="Verdana" w:cs="Arial"/>
          <w:color w:val="000000"/>
        </w:rPr>
        <w:t>Uitgangspunt is het aandeel van de betreffende inkomensgroep dat volgens (o.a.) het woonlastenonderzoek in een corporatiewoning woont. Daarbij wordt een ruimere marge aangehouden (naar boven afgerond).</w:t>
      </w:r>
    </w:p>
  </w:footnote>
  <w:footnote w:id="2">
    <w:p w14:paraId="21DE6DD4" w14:textId="777EE108" w:rsidR="00433ECF" w:rsidRDefault="00433ECF">
      <w:pPr>
        <w:pStyle w:val="Voetnoottekst"/>
      </w:pPr>
      <w:r>
        <w:rPr>
          <w:rStyle w:val="Voetnootmarkering"/>
        </w:rPr>
        <w:footnoteRef/>
      </w:r>
      <w:r>
        <w:t xml:space="preserve"> </w:t>
      </w:r>
      <w:r w:rsidRPr="00412D1B">
        <w:rPr>
          <w:rFonts w:asciiTheme="minorHAnsi" w:hAnsiTheme="minorHAnsi" w:cs="Courier"/>
          <w:szCs w:val="16"/>
        </w:rPr>
        <w:t xml:space="preserve">Preventieve contracten: </w:t>
      </w:r>
      <w:r w:rsidRPr="00412D1B">
        <w:rPr>
          <w:szCs w:val="16"/>
        </w:rPr>
        <w:t>het zorgdragen voor toeleiding tot de zorginstelling, het monitoren van en waar nodig het bijsturen in de woonbegeleiding door zorgpartijen wanneer deze onderdeel uitmaakt van de daartoe met de gehuisveste personen of huishoudens door opdrachtnemers gemaakte afspraken.</w:t>
      </w:r>
      <w:r w:rsidRPr="00564BB1">
        <w:rPr>
          <w:rFonts w:asciiTheme="minorHAnsi" w:hAnsiTheme="minorHAnsi"/>
          <w:szCs w:val="16"/>
        </w:rPr>
        <w:t xml:space="preserve">  </w:t>
      </w:r>
    </w:p>
  </w:footnote>
  <w:footnote w:id="3">
    <w:p w14:paraId="011A62F5" w14:textId="77777777" w:rsidR="00433ECF" w:rsidRDefault="00433ECF" w:rsidP="00412D1B">
      <w:pPr>
        <w:spacing w:line="120" w:lineRule="atLeast"/>
        <w:rPr>
          <w:sz w:val="18"/>
          <w:szCs w:val="18"/>
          <w:highlight w:val="yellow"/>
        </w:rPr>
      </w:pPr>
      <w:r>
        <w:rPr>
          <w:rStyle w:val="Voetnootmarkering"/>
        </w:rPr>
        <w:footnoteRef/>
      </w:r>
      <w:r>
        <w:t xml:space="preserve"> </w:t>
      </w:r>
      <w:r>
        <w:rPr>
          <w:rFonts w:asciiTheme="minorHAnsi" w:hAnsiTheme="minorHAnsi"/>
          <w:sz w:val="18"/>
          <w:szCs w:val="18"/>
        </w:rPr>
        <w:t>V</w:t>
      </w:r>
      <w:r w:rsidRPr="00BB025F">
        <w:rPr>
          <w:rFonts w:asciiTheme="minorHAnsi" w:hAnsiTheme="minorHAnsi"/>
          <w:sz w:val="18"/>
          <w:szCs w:val="18"/>
        </w:rPr>
        <w:t>erzorgd wonen: Woningen in een complex waar verzorging wordt aangeboden, wonen en zorg zijn gescheiden.</w:t>
      </w:r>
    </w:p>
    <w:p w14:paraId="5FE1DA5C" w14:textId="16F99D76" w:rsidR="00433ECF" w:rsidRDefault="00433ECF">
      <w:pPr>
        <w:pStyle w:val="Voetnoottekst"/>
      </w:pPr>
    </w:p>
  </w:footnote>
  <w:footnote w:id="4">
    <w:p w14:paraId="54A49C53" w14:textId="7B4E32AC" w:rsidR="00433ECF" w:rsidRDefault="00433ECF">
      <w:pPr>
        <w:pStyle w:val="Voetnoottekst"/>
      </w:pPr>
      <w:r>
        <w:rPr>
          <w:rStyle w:val="Voetnootmarkering"/>
        </w:rPr>
        <w:footnoteRef/>
      </w:r>
      <w:r>
        <w:t xml:space="preserve"> </w:t>
      </w:r>
      <w:r w:rsidRPr="00412D1B">
        <w:rPr>
          <w:sz w:val="18"/>
          <w:szCs w:val="18"/>
        </w:rPr>
        <w:t>Beschut wonen is een woonvorm waarbij een aantal zelfstandige wooneenheden samen in een woongebouw worden ondergebracht. Het is bedoeld voor diegenen die wel begeleiding en/of assistentie nodig hebben, maar geen 24-uurstoezicht.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2C3"/>
    <w:multiLevelType w:val="multilevel"/>
    <w:tmpl w:val="DC925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i w:val="0"/>
        <w:sz w:val="24"/>
      </w:rPr>
    </w:lvl>
    <w:lvl w:ilvl="2">
      <w:start w:val="1"/>
      <w:numFmt w:val="decimal"/>
      <w:lvlText w:val="%1.%2.%3"/>
      <w:lvlJc w:val="left"/>
      <w:pPr>
        <w:tabs>
          <w:tab w:val="num" w:pos="1080"/>
        </w:tabs>
        <w:ind w:left="1080" w:hanging="360"/>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75C077F"/>
    <w:multiLevelType w:val="multilevel"/>
    <w:tmpl w:val="436E62EA"/>
    <w:lvl w:ilvl="0">
      <w:start w:val="4"/>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sz w:val="24"/>
        <w:szCs w:val="24"/>
      </w:rPr>
    </w:lvl>
    <w:lvl w:ilvl="2">
      <w:start w:val="1"/>
      <w:numFmt w:val="decimal"/>
      <w:lvlText w:val="%1.%2.%3."/>
      <w:lvlJc w:val="left"/>
      <w:pPr>
        <w:ind w:left="1800" w:hanging="1080"/>
      </w:pPr>
      <w:rPr>
        <w:rFonts w:cs="Times New Roman" w:hint="default"/>
        <w:b w:val="0"/>
        <w:sz w:val="20"/>
        <w:szCs w:val="20"/>
      </w:rPr>
    </w:lvl>
    <w:lvl w:ilvl="3">
      <w:start w:val="1"/>
      <w:numFmt w:val="decimal"/>
      <w:lvlText w:val="%1.%2.%3.%4."/>
      <w:lvlJc w:val="left"/>
      <w:pPr>
        <w:ind w:left="2520" w:hanging="144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5040" w:hanging="2520"/>
      </w:pPr>
      <w:rPr>
        <w:rFonts w:cs="Times New Roman" w:hint="default"/>
      </w:rPr>
    </w:lvl>
    <w:lvl w:ilvl="8">
      <w:start w:val="1"/>
      <w:numFmt w:val="decimal"/>
      <w:lvlText w:val="%1.%2.%3.%4.%5.%6.%7.%8.%9."/>
      <w:lvlJc w:val="left"/>
      <w:pPr>
        <w:ind w:left="5760" w:hanging="2880"/>
      </w:pPr>
      <w:rPr>
        <w:rFonts w:cs="Times New Roman" w:hint="default"/>
      </w:rPr>
    </w:lvl>
  </w:abstractNum>
  <w:abstractNum w:abstractNumId="2" w15:restartNumberingAfterBreak="0">
    <w:nsid w:val="0E6B466F"/>
    <w:multiLevelType w:val="hybridMultilevel"/>
    <w:tmpl w:val="813A011C"/>
    <w:lvl w:ilvl="0" w:tplc="04130015">
      <w:start w:val="1"/>
      <w:numFmt w:val="upperLetter"/>
      <w:lvlText w:val="%1."/>
      <w:lvlJc w:val="left"/>
      <w:pPr>
        <w:ind w:left="1068" w:hanging="360"/>
      </w:pPr>
      <w:rPr>
        <w:rFonts w:cs="Times New Roman" w:hint="default"/>
      </w:rPr>
    </w:lvl>
    <w:lvl w:ilvl="1" w:tplc="04130019">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 w15:restartNumberingAfterBreak="0">
    <w:nsid w:val="137E02CB"/>
    <w:multiLevelType w:val="multilevel"/>
    <w:tmpl w:val="1E807E0C"/>
    <w:lvl w:ilvl="0">
      <w:start w:val="2"/>
      <w:numFmt w:val="decimal"/>
      <w:lvlText w:val="%1"/>
      <w:lvlJc w:val="left"/>
      <w:pPr>
        <w:ind w:left="420" w:hanging="4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2150" w:hanging="144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4" w15:restartNumberingAfterBreak="0">
    <w:nsid w:val="1C8F4921"/>
    <w:multiLevelType w:val="hybridMultilevel"/>
    <w:tmpl w:val="459CC596"/>
    <w:lvl w:ilvl="0" w:tplc="E8CEAD5C">
      <w:start w:val="1"/>
      <w:numFmt w:val="lowerLetter"/>
      <w:lvlText w:val="%1)"/>
      <w:lvlJc w:val="left"/>
      <w:pPr>
        <w:ind w:left="1065" w:hanging="360"/>
      </w:pPr>
      <w:rPr>
        <w:rFonts w:cs="Times New Roman" w:hint="default"/>
      </w:rPr>
    </w:lvl>
    <w:lvl w:ilvl="1" w:tplc="04130019">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abstractNum w:abstractNumId="5" w15:restartNumberingAfterBreak="0">
    <w:nsid w:val="1D8C34FD"/>
    <w:multiLevelType w:val="multilevel"/>
    <w:tmpl w:val="27544D3C"/>
    <w:lvl w:ilvl="0">
      <w:start w:val="5"/>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6" w15:restartNumberingAfterBreak="0">
    <w:nsid w:val="24A337A3"/>
    <w:multiLevelType w:val="multilevel"/>
    <w:tmpl w:val="7332DE08"/>
    <w:styleLink w:val="Stijl1"/>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i/>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C742456"/>
    <w:multiLevelType w:val="hybridMultilevel"/>
    <w:tmpl w:val="47E0EE94"/>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2F091626"/>
    <w:multiLevelType w:val="hybridMultilevel"/>
    <w:tmpl w:val="0CEE52F4"/>
    <w:lvl w:ilvl="0" w:tplc="FBE0819E">
      <w:start w:val="1"/>
      <w:numFmt w:val="bullet"/>
      <w:lvlText w:val=""/>
      <w:lvlJc w:val="left"/>
      <w:pPr>
        <w:ind w:left="980" w:hanging="360"/>
      </w:pPr>
      <w:rPr>
        <w:rFonts w:ascii="Wingdings" w:hAnsi="Wingdings" w:hint="default"/>
      </w:rPr>
    </w:lvl>
    <w:lvl w:ilvl="1" w:tplc="04130003" w:tentative="1">
      <w:start w:val="1"/>
      <w:numFmt w:val="bullet"/>
      <w:lvlText w:val="o"/>
      <w:lvlJc w:val="left"/>
      <w:pPr>
        <w:ind w:left="1700" w:hanging="360"/>
      </w:pPr>
      <w:rPr>
        <w:rFonts w:ascii="Courier New" w:hAnsi="Courier New" w:hint="default"/>
      </w:rPr>
    </w:lvl>
    <w:lvl w:ilvl="2" w:tplc="04130005" w:tentative="1">
      <w:start w:val="1"/>
      <w:numFmt w:val="bullet"/>
      <w:lvlText w:val=""/>
      <w:lvlJc w:val="left"/>
      <w:pPr>
        <w:ind w:left="2420" w:hanging="360"/>
      </w:pPr>
      <w:rPr>
        <w:rFonts w:ascii="Wingdings" w:hAnsi="Wingdings" w:hint="default"/>
      </w:rPr>
    </w:lvl>
    <w:lvl w:ilvl="3" w:tplc="04130001" w:tentative="1">
      <w:start w:val="1"/>
      <w:numFmt w:val="bullet"/>
      <w:lvlText w:val=""/>
      <w:lvlJc w:val="left"/>
      <w:pPr>
        <w:ind w:left="3140" w:hanging="360"/>
      </w:pPr>
      <w:rPr>
        <w:rFonts w:ascii="Symbol" w:hAnsi="Symbol" w:hint="default"/>
      </w:rPr>
    </w:lvl>
    <w:lvl w:ilvl="4" w:tplc="04130003" w:tentative="1">
      <w:start w:val="1"/>
      <w:numFmt w:val="bullet"/>
      <w:lvlText w:val="o"/>
      <w:lvlJc w:val="left"/>
      <w:pPr>
        <w:ind w:left="3860" w:hanging="360"/>
      </w:pPr>
      <w:rPr>
        <w:rFonts w:ascii="Courier New" w:hAnsi="Courier New" w:hint="default"/>
      </w:rPr>
    </w:lvl>
    <w:lvl w:ilvl="5" w:tplc="04130005" w:tentative="1">
      <w:start w:val="1"/>
      <w:numFmt w:val="bullet"/>
      <w:lvlText w:val=""/>
      <w:lvlJc w:val="left"/>
      <w:pPr>
        <w:ind w:left="4580" w:hanging="360"/>
      </w:pPr>
      <w:rPr>
        <w:rFonts w:ascii="Wingdings" w:hAnsi="Wingdings" w:hint="default"/>
      </w:rPr>
    </w:lvl>
    <w:lvl w:ilvl="6" w:tplc="04130001" w:tentative="1">
      <w:start w:val="1"/>
      <w:numFmt w:val="bullet"/>
      <w:lvlText w:val=""/>
      <w:lvlJc w:val="left"/>
      <w:pPr>
        <w:ind w:left="5300" w:hanging="360"/>
      </w:pPr>
      <w:rPr>
        <w:rFonts w:ascii="Symbol" w:hAnsi="Symbol" w:hint="default"/>
      </w:rPr>
    </w:lvl>
    <w:lvl w:ilvl="7" w:tplc="04130003" w:tentative="1">
      <w:start w:val="1"/>
      <w:numFmt w:val="bullet"/>
      <w:lvlText w:val="o"/>
      <w:lvlJc w:val="left"/>
      <w:pPr>
        <w:ind w:left="6020" w:hanging="360"/>
      </w:pPr>
      <w:rPr>
        <w:rFonts w:ascii="Courier New" w:hAnsi="Courier New" w:hint="default"/>
      </w:rPr>
    </w:lvl>
    <w:lvl w:ilvl="8" w:tplc="04130005" w:tentative="1">
      <w:start w:val="1"/>
      <w:numFmt w:val="bullet"/>
      <w:lvlText w:val=""/>
      <w:lvlJc w:val="left"/>
      <w:pPr>
        <w:ind w:left="6740" w:hanging="360"/>
      </w:pPr>
      <w:rPr>
        <w:rFonts w:ascii="Wingdings" w:hAnsi="Wingdings" w:hint="default"/>
      </w:rPr>
    </w:lvl>
  </w:abstractNum>
  <w:abstractNum w:abstractNumId="9" w15:restartNumberingAfterBreak="0">
    <w:nsid w:val="2F947BF8"/>
    <w:multiLevelType w:val="hybridMultilevel"/>
    <w:tmpl w:val="A0FED40A"/>
    <w:lvl w:ilvl="0" w:tplc="083C1FCA">
      <w:start w:val="1"/>
      <w:numFmt w:val="lowerLetter"/>
      <w:lvlText w:val="%1."/>
      <w:lvlJc w:val="left"/>
      <w:pPr>
        <w:tabs>
          <w:tab w:val="num" w:pos="1068"/>
        </w:tabs>
        <w:ind w:left="1068" w:hanging="360"/>
      </w:pPr>
      <w:rPr>
        <w:rFonts w:cs="Symbol" w:hint="default"/>
        <w:sz w:val="20"/>
        <w:szCs w:val="20"/>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00C021E"/>
    <w:multiLevelType w:val="hybridMultilevel"/>
    <w:tmpl w:val="2D160162"/>
    <w:lvl w:ilvl="0" w:tplc="E2A0B0DA">
      <w:start w:val="27"/>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92219"/>
    <w:multiLevelType w:val="hybridMultilevel"/>
    <w:tmpl w:val="9E468D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399254F4"/>
    <w:multiLevelType w:val="multilevel"/>
    <w:tmpl w:val="9C3A06B6"/>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144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bullet"/>
      <w:lvlText w:val=""/>
      <w:lvlJc w:val="left"/>
      <w:pPr>
        <w:ind w:left="1800" w:hanging="1800"/>
      </w:pPr>
      <w:rPr>
        <w:rFonts w:ascii="Symbol" w:hAnsi="Symbol"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3" w15:restartNumberingAfterBreak="0">
    <w:nsid w:val="45917D7D"/>
    <w:multiLevelType w:val="hybridMultilevel"/>
    <w:tmpl w:val="95683762"/>
    <w:lvl w:ilvl="0" w:tplc="8A28A18A">
      <w:start w:val="1"/>
      <w:numFmt w:val="decimal"/>
      <w:lvlText w:val="%1."/>
      <w:lvlJc w:val="left"/>
      <w:pPr>
        <w:ind w:left="720" w:hanging="360"/>
      </w:pPr>
      <w:rPr>
        <w:rFonts w:ascii="Verdana" w:eastAsia="Times New Roman" w:hAnsi="Verdana" w:cs="Times New Roman" w:hint="default"/>
        <w:sz w:val="20"/>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EC1CB3"/>
    <w:multiLevelType w:val="multilevel"/>
    <w:tmpl w:val="90C098CA"/>
    <w:lvl w:ilvl="0">
      <w:start w:val="4"/>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D44E14"/>
    <w:multiLevelType w:val="multilevel"/>
    <w:tmpl w:val="401E3696"/>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50" w:hanging="144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F275DD0"/>
    <w:multiLevelType w:val="hybridMultilevel"/>
    <w:tmpl w:val="8F90F4AC"/>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16D105B"/>
    <w:multiLevelType w:val="multilevel"/>
    <w:tmpl w:val="4AEA7B4E"/>
    <w:lvl w:ilvl="0">
      <w:start w:val="1"/>
      <w:numFmt w:val="decimal"/>
      <w:lvlText w:val="5.1.%1"/>
      <w:lvlJc w:val="left"/>
      <w:pPr>
        <w:tabs>
          <w:tab w:val="num" w:pos="705"/>
        </w:tabs>
        <w:ind w:left="705" w:hanging="705"/>
      </w:pPr>
      <w:rPr>
        <w:rFonts w:cs="Times New Roman" w:hint="default"/>
        <w:i w:val="0"/>
      </w:rPr>
    </w:lvl>
    <w:lvl w:ilvl="1">
      <w:start w:val="1"/>
      <w:numFmt w:val="decimal"/>
      <w:lvlText w:val="15.%2"/>
      <w:lvlJc w:val="left"/>
      <w:pPr>
        <w:tabs>
          <w:tab w:val="num" w:pos="705"/>
        </w:tabs>
        <w:ind w:left="705" w:hanging="705"/>
      </w:pPr>
      <w:rPr>
        <w:rFonts w:cs="Times New Roman" w:hint="default"/>
        <w:i/>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440"/>
        </w:tabs>
        <w:ind w:left="1440" w:hanging="144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800"/>
        </w:tabs>
        <w:ind w:left="1800" w:hanging="180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18" w15:restartNumberingAfterBreak="0">
    <w:nsid w:val="570479B8"/>
    <w:multiLevelType w:val="multilevel"/>
    <w:tmpl w:val="2884AAB8"/>
    <w:lvl w:ilvl="0">
      <w:start w:val="4"/>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5DC0483F"/>
    <w:multiLevelType w:val="multilevel"/>
    <w:tmpl w:val="A044F506"/>
    <w:lvl w:ilvl="0">
      <w:start w:val="3"/>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0" w15:restartNumberingAfterBreak="0">
    <w:nsid w:val="606A0B18"/>
    <w:multiLevelType w:val="multilevel"/>
    <w:tmpl w:val="AF32BC84"/>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3."/>
      <w:lvlJc w:val="left"/>
      <w:pPr>
        <w:ind w:left="2150" w:hanging="144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1" w15:restartNumberingAfterBreak="0">
    <w:nsid w:val="67CB122C"/>
    <w:multiLevelType w:val="hybridMultilevel"/>
    <w:tmpl w:val="7EBC9758"/>
    <w:lvl w:ilvl="0" w:tplc="D49CF2E2">
      <w:start w:val="20"/>
      <w:numFmt w:val="bullet"/>
      <w:lvlText w:val="-"/>
      <w:lvlJc w:val="left"/>
      <w:pPr>
        <w:tabs>
          <w:tab w:val="num" w:pos="1068"/>
        </w:tabs>
        <w:ind w:left="1068" w:hanging="360"/>
      </w:pPr>
      <w:rPr>
        <w:rFonts w:ascii="Verdana" w:eastAsia="Times New Roman" w:hAnsi="Verdana"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87514DA"/>
    <w:multiLevelType w:val="hybridMultilevel"/>
    <w:tmpl w:val="46F6E1BE"/>
    <w:lvl w:ilvl="0" w:tplc="04130015">
      <w:start w:val="1"/>
      <w:numFmt w:val="upperLetter"/>
      <w:lvlText w:val="%1."/>
      <w:lvlJc w:val="left"/>
      <w:pPr>
        <w:ind w:left="1065" w:hanging="360"/>
      </w:pPr>
      <w:rPr>
        <w:rFont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3" w15:restartNumberingAfterBreak="0">
    <w:nsid w:val="6C141211"/>
    <w:multiLevelType w:val="multilevel"/>
    <w:tmpl w:val="91026E8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i w:val="0"/>
        <w:sz w:val="20"/>
      </w:rPr>
    </w:lvl>
    <w:lvl w:ilvl="2">
      <w:start w:val="1"/>
      <w:numFmt w:val="decimal"/>
      <w:lvlText w:val="%1.%2.%3"/>
      <w:lvlJc w:val="left"/>
      <w:pPr>
        <w:tabs>
          <w:tab w:val="num" w:pos="1080"/>
        </w:tabs>
        <w:ind w:left="1080" w:hanging="360"/>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7EE49C6"/>
    <w:multiLevelType w:val="multilevel"/>
    <w:tmpl w:val="862CEECE"/>
    <w:lvl w:ilvl="0">
      <w:start w:val="3"/>
      <w:numFmt w:val="none"/>
      <w:lvlText w:val="6"/>
      <w:lvlJc w:val="left"/>
      <w:pPr>
        <w:tabs>
          <w:tab w:val="num" w:pos="360"/>
        </w:tabs>
        <w:ind w:left="360" w:hanging="360"/>
      </w:pPr>
      <w:rPr>
        <w:rFonts w:cs="Times New Roman" w:hint="default"/>
      </w:rPr>
    </w:lvl>
    <w:lvl w:ilvl="1">
      <w:start w:val="1"/>
      <w:numFmt w:val="decimal"/>
      <w:lvlText w:val="6%1.%2"/>
      <w:lvlJc w:val="left"/>
      <w:pPr>
        <w:tabs>
          <w:tab w:val="num" w:pos="720"/>
        </w:tabs>
        <w:ind w:left="720" w:hanging="360"/>
      </w:pPr>
      <w:rPr>
        <w:rFonts w:cs="Times New Roman" w:hint="default"/>
        <w:b/>
        <w:i w:val="0"/>
        <w:sz w:val="20"/>
      </w:rPr>
    </w:lvl>
    <w:lvl w:ilvl="2">
      <w:start w:val="1"/>
      <w:numFmt w:val="decimal"/>
      <w:lvlText w:val="%16.%2.%3"/>
      <w:lvlJc w:val="left"/>
      <w:pPr>
        <w:tabs>
          <w:tab w:val="num" w:pos="1080"/>
        </w:tabs>
        <w:ind w:left="1080" w:hanging="360"/>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791D2925"/>
    <w:multiLevelType w:val="multilevel"/>
    <w:tmpl w:val="6E16E026"/>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b/>
        <w:i w:val="0"/>
        <w:sz w:val="20"/>
      </w:rPr>
    </w:lvl>
    <w:lvl w:ilvl="2">
      <w:start w:val="1"/>
      <w:numFmt w:val="decimal"/>
      <w:lvlText w:val="%1.%2.%3"/>
      <w:lvlJc w:val="left"/>
      <w:pPr>
        <w:tabs>
          <w:tab w:val="num" w:pos="1080"/>
        </w:tabs>
        <w:ind w:left="1080" w:hanging="360"/>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796C64CD"/>
    <w:multiLevelType w:val="multilevel"/>
    <w:tmpl w:val="27869866"/>
    <w:lvl w:ilvl="0">
      <w:start w:val="2"/>
      <w:numFmt w:val="none"/>
      <w:lvlText w:val="3"/>
      <w:lvlJc w:val="left"/>
      <w:pPr>
        <w:tabs>
          <w:tab w:val="num" w:pos="360"/>
        </w:tabs>
        <w:ind w:left="360" w:hanging="360"/>
      </w:pPr>
      <w:rPr>
        <w:rFonts w:cs="Times New Roman" w:hint="default"/>
      </w:rPr>
    </w:lvl>
    <w:lvl w:ilvl="1">
      <w:start w:val="1"/>
      <w:numFmt w:val="decimal"/>
      <w:lvlText w:val="%13.%2"/>
      <w:lvlJc w:val="left"/>
      <w:pPr>
        <w:tabs>
          <w:tab w:val="num" w:pos="720"/>
        </w:tabs>
        <w:ind w:left="720" w:hanging="360"/>
      </w:pPr>
      <w:rPr>
        <w:rFonts w:cs="Times New Roman" w:hint="default"/>
        <w:b/>
        <w:i w:val="0"/>
        <w:sz w:val="24"/>
      </w:rPr>
    </w:lvl>
    <w:lvl w:ilvl="2">
      <w:start w:val="1"/>
      <w:numFmt w:val="decimal"/>
      <w:lvlText w:val="%1.%2.%3"/>
      <w:lvlJc w:val="left"/>
      <w:pPr>
        <w:tabs>
          <w:tab w:val="num" w:pos="1080"/>
        </w:tabs>
        <w:ind w:left="1080" w:hanging="360"/>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AF56B50"/>
    <w:multiLevelType w:val="hybridMultilevel"/>
    <w:tmpl w:val="B92C4C1A"/>
    <w:lvl w:ilvl="0" w:tplc="4F92177E">
      <w:start w:val="1"/>
      <w:numFmt w:val="decimal"/>
      <w:lvlText w:val="%1."/>
      <w:lvlJc w:val="left"/>
      <w:pPr>
        <w:ind w:left="900" w:hanging="54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7"/>
  </w:num>
  <w:num w:numId="2">
    <w:abstractNumId w:val="9"/>
  </w:num>
  <w:num w:numId="3">
    <w:abstractNumId w:val="24"/>
  </w:num>
  <w:num w:numId="4">
    <w:abstractNumId w:val="25"/>
  </w:num>
  <w:num w:numId="5">
    <w:abstractNumId w:val="0"/>
  </w:num>
  <w:num w:numId="6">
    <w:abstractNumId w:val="10"/>
  </w:num>
  <w:num w:numId="7">
    <w:abstractNumId w:val="21"/>
  </w:num>
  <w:num w:numId="8">
    <w:abstractNumId w:val="16"/>
  </w:num>
  <w:num w:numId="9">
    <w:abstractNumId w:val="19"/>
  </w:num>
  <w:num w:numId="10">
    <w:abstractNumId w:val="26"/>
  </w:num>
  <w:num w:numId="11">
    <w:abstractNumId w:val="23"/>
  </w:num>
  <w:num w:numId="12">
    <w:abstractNumId w:val="17"/>
  </w:num>
  <w:num w:numId="13">
    <w:abstractNumId w:val="6"/>
  </w:num>
  <w:num w:numId="14">
    <w:abstractNumId w:val="4"/>
  </w:num>
  <w:num w:numId="15">
    <w:abstractNumId w:val="15"/>
  </w:num>
  <w:num w:numId="16">
    <w:abstractNumId w:val="12"/>
  </w:num>
  <w:num w:numId="17">
    <w:abstractNumId w:val="1"/>
  </w:num>
  <w:num w:numId="18">
    <w:abstractNumId w:val="18"/>
  </w:num>
  <w:num w:numId="19">
    <w:abstractNumId w:val="5"/>
  </w:num>
  <w:num w:numId="20">
    <w:abstractNumId w:val="20"/>
  </w:num>
  <w:num w:numId="21">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num>
  <w:num w:numId="25">
    <w:abstractNumId w:val="14"/>
  </w:num>
  <w:num w:numId="26">
    <w:abstractNumId w:val="3"/>
  </w:num>
  <w:num w:numId="27">
    <w:abstractNumId w:val="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B2"/>
    <w:rsid w:val="00001EA2"/>
    <w:rsid w:val="00002525"/>
    <w:rsid w:val="00004A0F"/>
    <w:rsid w:val="00005DDD"/>
    <w:rsid w:val="000066C7"/>
    <w:rsid w:val="0000766E"/>
    <w:rsid w:val="00012071"/>
    <w:rsid w:val="0001225D"/>
    <w:rsid w:val="00014517"/>
    <w:rsid w:val="00014592"/>
    <w:rsid w:val="00014BE1"/>
    <w:rsid w:val="00016908"/>
    <w:rsid w:val="00023508"/>
    <w:rsid w:val="000265E8"/>
    <w:rsid w:val="00026D7A"/>
    <w:rsid w:val="0003164D"/>
    <w:rsid w:val="00041255"/>
    <w:rsid w:val="0004300D"/>
    <w:rsid w:val="0004691F"/>
    <w:rsid w:val="00046C62"/>
    <w:rsid w:val="000527C4"/>
    <w:rsid w:val="000564DB"/>
    <w:rsid w:val="000576E9"/>
    <w:rsid w:val="00060DB8"/>
    <w:rsid w:val="0006174B"/>
    <w:rsid w:val="00065A5A"/>
    <w:rsid w:val="0007215C"/>
    <w:rsid w:val="00072482"/>
    <w:rsid w:val="0007300B"/>
    <w:rsid w:val="00073FCF"/>
    <w:rsid w:val="000801A3"/>
    <w:rsid w:val="00082DDD"/>
    <w:rsid w:val="0008515E"/>
    <w:rsid w:val="00085226"/>
    <w:rsid w:val="00085232"/>
    <w:rsid w:val="00087E53"/>
    <w:rsid w:val="000922AD"/>
    <w:rsid w:val="00092F57"/>
    <w:rsid w:val="00094A07"/>
    <w:rsid w:val="00096076"/>
    <w:rsid w:val="0009776B"/>
    <w:rsid w:val="000A23C7"/>
    <w:rsid w:val="000A32AD"/>
    <w:rsid w:val="000A36AC"/>
    <w:rsid w:val="000A5271"/>
    <w:rsid w:val="000B38F4"/>
    <w:rsid w:val="000C0112"/>
    <w:rsid w:val="000C1417"/>
    <w:rsid w:val="000C5FE9"/>
    <w:rsid w:val="000D2CB2"/>
    <w:rsid w:val="000D52F0"/>
    <w:rsid w:val="000D71A6"/>
    <w:rsid w:val="000E3D69"/>
    <w:rsid w:val="000E4A6A"/>
    <w:rsid w:val="000F24A8"/>
    <w:rsid w:val="000F6A27"/>
    <w:rsid w:val="000F6D14"/>
    <w:rsid w:val="0010582B"/>
    <w:rsid w:val="001060F1"/>
    <w:rsid w:val="00106C03"/>
    <w:rsid w:val="00112370"/>
    <w:rsid w:val="001123C4"/>
    <w:rsid w:val="00113C4A"/>
    <w:rsid w:val="001166D2"/>
    <w:rsid w:val="00122ED9"/>
    <w:rsid w:val="001259E7"/>
    <w:rsid w:val="00125DEF"/>
    <w:rsid w:val="00132C4B"/>
    <w:rsid w:val="00134848"/>
    <w:rsid w:val="0013537B"/>
    <w:rsid w:val="00137C86"/>
    <w:rsid w:val="001404BB"/>
    <w:rsid w:val="001404EE"/>
    <w:rsid w:val="00143738"/>
    <w:rsid w:val="00146A12"/>
    <w:rsid w:val="00151E43"/>
    <w:rsid w:val="00154D82"/>
    <w:rsid w:val="00161AA0"/>
    <w:rsid w:val="001665AE"/>
    <w:rsid w:val="00172C38"/>
    <w:rsid w:val="00173250"/>
    <w:rsid w:val="001740EC"/>
    <w:rsid w:val="00177D3C"/>
    <w:rsid w:val="001804BE"/>
    <w:rsid w:val="00181BB0"/>
    <w:rsid w:val="001824B5"/>
    <w:rsid w:val="00182E9A"/>
    <w:rsid w:val="00184A3A"/>
    <w:rsid w:val="0018775A"/>
    <w:rsid w:val="00190DCD"/>
    <w:rsid w:val="00196FE6"/>
    <w:rsid w:val="001A0003"/>
    <w:rsid w:val="001A046F"/>
    <w:rsid w:val="001A2A61"/>
    <w:rsid w:val="001A6F03"/>
    <w:rsid w:val="001A7AD0"/>
    <w:rsid w:val="001B01FB"/>
    <w:rsid w:val="001B0657"/>
    <w:rsid w:val="001B09F6"/>
    <w:rsid w:val="001B0F99"/>
    <w:rsid w:val="001B120B"/>
    <w:rsid w:val="001B1649"/>
    <w:rsid w:val="001B3C54"/>
    <w:rsid w:val="001B419F"/>
    <w:rsid w:val="001B6B4A"/>
    <w:rsid w:val="001B79DB"/>
    <w:rsid w:val="001C15A8"/>
    <w:rsid w:val="001C49FD"/>
    <w:rsid w:val="001D031B"/>
    <w:rsid w:val="001E48E7"/>
    <w:rsid w:val="001E5BBE"/>
    <w:rsid w:val="001E5F2B"/>
    <w:rsid w:val="001E6CA5"/>
    <w:rsid w:val="001F02FD"/>
    <w:rsid w:val="001F3593"/>
    <w:rsid w:val="001F4DED"/>
    <w:rsid w:val="0020318F"/>
    <w:rsid w:val="002071DC"/>
    <w:rsid w:val="00207A4B"/>
    <w:rsid w:val="00210CE6"/>
    <w:rsid w:val="00216A20"/>
    <w:rsid w:val="0021713A"/>
    <w:rsid w:val="00217DED"/>
    <w:rsid w:val="002205C2"/>
    <w:rsid w:val="00220E4D"/>
    <w:rsid w:val="00220E61"/>
    <w:rsid w:val="00223DF4"/>
    <w:rsid w:val="00227312"/>
    <w:rsid w:val="002276D5"/>
    <w:rsid w:val="002301DC"/>
    <w:rsid w:val="00231763"/>
    <w:rsid w:val="00231B21"/>
    <w:rsid w:val="002328B8"/>
    <w:rsid w:val="0024092A"/>
    <w:rsid w:val="0024178F"/>
    <w:rsid w:val="002417E6"/>
    <w:rsid w:val="002418BD"/>
    <w:rsid w:val="00243CD4"/>
    <w:rsid w:val="002466AD"/>
    <w:rsid w:val="002469EF"/>
    <w:rsid w:val="002518F5"/>
    <w:rsid w:val="00252438"/>
    <w:rsid w:val="00254123"/>
    <w:rsid w:val="002543BB"/>
    <w:rsid w:val="002545A9"/>
    <w:rsid w:val="002609D1"/>
    <w:rsid w:val="002649F0"/>
    <w:rsid w:val="00265F3F"/>
    <w:rsid w:val="002664CE"/>
    <w:rsid w:val="00270008"/>
    <w:rsid w:val="00270D49"/>
    <w:rsid w:val="0027269B"/>
    <w:rsid w:val="0027308A"/>
    <w:rsid w:val="00273163"/>
    <w:rsid w:val="00275A84"/>
    <w:rsid w:val="00277919"/>
    <w:rsid w:val="002841FA"/>
    <w:rsid w:val="00284F75"/>
    <w:rsid w:val="002864F8"/>
    <w:rsid w:val="00292C02"/>
    <w:rsid w:val="00292D2C"/>
    <w:rsid w:val="002932CF"/>
    <w:rsid w:val="002942EB"/>
    <w:rsid w:val="00295B4D"/>
    <w:rsid w:val="00295D0F"/>
    <w:rsid w:val="002A39BB"/>
    <w:rsid w:val="002A6235"/>
    <w:rsid w:val="002A75FA"/>
    <w:rsid w:val="002A7888"/>
    <w:rsid w:val="002B0055"/>
    <w:rsid w:val="002B1D9D"/>
    <w:rsid w:val="002B2A69"/>
    <w:rsid w:val="002B3D32"/>
    <w:rsid w:val="002B5613"/>
    <w:rsid w:val="002B60B8"/>
    <w:rsid w:val="002B6D1F"/>
    <w:rsid w:val="002C39C4"/>
    <w:rsid w:val="002C56F3"/>
    <w:rsid w:val="002C5B8F"/>
    <w:rsid w:val="002D09F7"/>
    <w:rsid w:val="002D4D6B"/>
    <w:rsid w:val="002E78A0"/>
    <w:rsid w:val="002F0329"/>
    <w:rsid w:val="002F1F93"/>
    <w:rsid w:val="002F732E"/>
    <w:rsid w:val="00301CC7"/>
    <w:rsid w:val="00304163"/>
    <w:rsid w:val="00306473"/>
    <w:rsid w:val="00312F75"/>
    <w:rsid w:val="00314767"/>
    <w:rsid w:val="00322C8B"/>
    <w:rsid w:val="003240BE"/>
    <w:rsid w:val="00325545"/>
    <w:rsid w:val="00325C7E"/>
    <w:rsid w:val="00325E10"/>
    <w:rsid w:val="00327FAE"/>
    <w:rsid w:val="003331C4"/>
    <w:rsid w:val="00334499"/>
    <w:rsid w:val="0033565A"/>
    <w:rsid w:val="00337C30"/>
    <w:rsid w:val="003418E0"/>
    <w:rsid w:val="0034576C"/>
    <w:rsid w:val="003559CD"/>
    <w:rsid w:val="00356BA1"/>
    <w:rsid w:val="00357282"/>
    <w:rsid w:val="0036622B"/>
    <w:rsid w:val="00373989"/>
    <w:rsid w:val="00374082"/>
    <w:rsid w:val="00380194"/>
    <w:rsid w:val="003860BC"/>
    <w:rsid w:val="0038658B"/>
    <w:rsid w:val="003867A2"/>
    <w:rsid w:val="00386CED"/>
    <w:rsid w:val="00386E6A"/>
    <w:rsid w:val="00390D5F"/>
    <w:rsid w:val="00392E05"/>
    <w:rsid w:val="003930C6"/>
    <w:rsid w:val="003961F6"/>
    <w:rsid w:val="003A5060"/>
    <w:rsid w:val="003C0AD3"/>
    <w:rsid w:val="003C1B47"/>
    <w:rsid w:val="003C31C0"/>
    <w:rsid w:val="003C3C60"/>
    <w:rsid w:val="003C521E"/>
    <w:rsid w:val="003C62F5"/>
    <w:rsid w:val="003C644C"/>
    <w:rsid w:val="003D023A"/>
    <w:rsid w:val="003D11F4"/>
    <w:rsid w:val="003D14B5"/>
    <w:rsid w:val="003D1C37"/>
    <w:rsid w:val="003D1ED3"/>
    <w:rsid w:val="003D3A40"/>
    <w:rsid w:val="003D3BA6"/>
    <w:rsid w:val="003D3D82"/>
    <w:rsid w:val="003E2974"/>
    <w:rsid w:val="003E4957"/>
    <w:rsid w:val="003E6246"/>
    <w:rsid w:val="003E70B9"/>
    <w:rsid w:val="003F0DDE"/>
    <w:rsid w:val="003F16D8"/>
    <w:rsid w:val="003F1A98"/>
    <w:rsid w:val="003F28F0"/>
    <w:rsid w:val="003F2B5D"/>
    <w:rsid w:val="003F4092"/>
    <w:rsid w:val="004027E1"/>
    <w:rsid w:val="00402CE4"/>
    <w:rsid w:val="00412D1B"/>
    <w:rsid w:val="00413361"/>
    <w:rsid w:val="0041464C"/>
    <w:rsid w:val="00415104"/>
    <w:rsid w:val="0041513B"/>
    <w:rsid w:val="004154A7"/>
    <w:rsid w:val="00423DF6"/>
    <w:rsid w:val="0042491E"/>
    <w:rsid w:val="00430A05"/>
    <w:rsid w:val="00431E25"/>
    <w:rsid w:val="00433ECF"/>
    <w:rsid w:val="00440386"/>
    <w:rsid w:val="0044626F"/>
    <w:rsid w:val="00446765"/>
    <w:rsid w:val="00450E1C"/>
    <w:rsid w:val="004523EF"/>
    <w:rsid w:val="00452B80"/>
    <w:rsid w:val="004530B4"/>
    <w:rsid w:val="0045380D"/>
    <w:rsid w:val="00455E51"/>
    <w:rsid w:val="00460354"/>
    <w:rsid w:val="004656F2"/>
    <w:rsid w:val="004669E5"/>
    <w:rsid w:val="0047205F"/>
    <w:rsid w:val="00473194"/>
    <w:rsid w:val="00475072"/>
    <w:rsid w:val="00476378"/>
    <w:rsid w:val="00482592"/>
    <w:rsid w:val="0048330E"/>
    <w:rsid w:val="00494729"/>
    <w:rsid w:val="004A00DC"/>
    <w:rsid w:val="004A4824"/>
    <w:rsid w:val="004A52CE"/>
    <w:rsid w:val="004A6DA4"/>
    <w:rsid w:val="004A706F"/>
    <w:rsid w:val="004B46E0"/>
    <w:rsid w:val="004C04B8"/>
    <w:rsid w:val="004C09EE"/>
    <w:rsid w:val="004C621A"/>
    <w:rsid w:val="004D52FC"/>
    <w:rsid w:val="004D5B8F"/>
    <w:rsid w:val="004D7C5A"/>
    <w:rsid w:val="004E197E"/>
    <w:rsid w:val="004E1DE5"/>
    <w:rsid w:val="004E25F2"/>
    <w:rsid w:val="004E5D3A"/>
    <w:rsid w:val="004E5F4C"/>
    <w:rsid w:val="004F06E9"/>
    <w:rsid w:val="004F0EAE"/>
    <w:rsid w:val="004F77F6"/>
    <w:rsid w:val="004F7912"/>
    <w:rsid w:val="0050297B"/>
    <w:rsid w:val="00507861"/>
    <w:rsid w:val="00513DA8"/>
    <w:rsid w:val="00516180"/>
    <w:rsid w:val="005164F6"/>
    <w:rsid w:val="0051666A"/>
    <w:rsid w:val="00516AAE"/>
    <w:rsid w:val="005201D0"/>
    <w:rsid w:val="00530898"/>
    <w:rsid w:val="00531AE3"/>
    <w:rsid w:val="00531B70"/>
    <w:rsid w:val="00540FB0"/>
    <w:rsid w:val="0054118C"/>
    <w:rsid w:val="00543868"/>
    <w:rsid w:val="00544410"/>
    <w:rsid w:val="00546F07"/>
    <w:rsid w:val="00547C43"/>
    <w:rsid w:val="005504B1"/>
    <w:rsid w:val="005504E0"/>
    <w:rsid w:val="005523F1"/>
    <w:rsid w:val="00552FA7"/>
    <w:rsid w:val="00560F0D"/>
    <w:rsid w:val="00565B1F"/>
    <w:rsid w:val="00566986"/>
    <w:rsid w:val="005670C6"/>
    <w:rsid w:val="00567A62"/>
    <w:rsid w:val="005769C1"/>
    <w:rsid w:val="00576B54"/>
    <w:rsid w:val="00581EF5"/>
    <w:rsid w:val="005860D4"/>
    <w:rsid w:val="00587BAD"/>
    <w:rsid w:val="00590874"/>
    <w:rsid w:val="00590932"/>
    <w:rsid w:val="00593054"/>
    <w:rsid w:val="005930E5"/>
    <w:rsid w:val="005933B0"/>
    <w:rsid w:val="005950E0"/>
    <w:rsid w:val="005977F4"/>
    <w:rsid w:val="005A159E"/>
    <w:rsid w:val="005A4473"/>
    <w:rsid w:val="005A663B"/>
    <w:rsid w:val="005B6FE8"/>
    <w:rsid w:val="005C0E10"/>
    <w:rsid w:val="005C4F24"/>
    <w:rsid w:val="005C6691"/>
    <w:rsid w:val="005D3395"/>
    <w:rsid w:val="005E1268"/>
    <w:rsid w:val="005E343B"/>
    <w:rsid w:val="005F357E"/>
    <w:rsid w:val="005F4830"/>
    <w:rsid w:val="005F621A"/>
    <w:rsid w:val="005F704F"/>
    <w:rsid w:val="006006F3"/>
    <w:rsid w:val="00601C67"/>
    <w:rsid w:val="00605F59"/>
    <w:rsid w:val="006170EF"/>
    <w:rsid w:val="00617280"/>
    <w:rsid w:val="006269CB"/>
    <w:rsid w:val="00630245"/>
    <w:rsid w:val="0063041D"/>
    <w:rsid w:val="00631E1E"/>
    <w:rsid w:val="00632CA0"/>
    <w:rsid w:val="006334DE"/>
    <w:rsid w:val="006352B1"/>
    <w:rsid w:val="00636D4C"/>
    <w:rsid w:val="00637E52"/>
    <w:rsid w:val="00643AFB"/>
    <w:rsid w:val="006458B3"/>
    <w:rsid w:val="006476E6"/>
    <w:rsid w:val="0065237C"/>
    <w:rsid w:val="00654399"/>
    <w:rsid w:val="00660EAF"/>
    <w:rsid w:val="006632FE"/>
    <w:rsid w:val="006664AC"/>
    <w:rsid w:val="0067206A"/>
    <w:rsid w:val="0067215E"/>
    <w:rsid w:val="006751F6"/>
    <w:rsid w:val="00675D5D"/>
    <w:rsid w:val="00677614"/>
    <w:rsid w:val="00681FBF"/>
    <w:rsid w:val="00682B2B"/>
    <w:rsid w:val="00683332"/>
    <w:rsid w:val="006901F9"/>
    <w:rsid w:val="00692D2A"/>
    <w:rsid w:val="00693E8F"/>
    <w:rsid w:val="006943B1"/>
    <w:rsid w:val="006A270E"/>
    <w:rsid w:val="006A35B8"/>
    <w:rsid w:val="006A40BF"/>
    <w:rsid w:val="006B3D3D"/>
    <w:rsid w:val="006B42C6"/>
    <w:rsid w:val="006B749F"/>
    <w:rsid w:val="006C017C"/>
    <w:rsid w:val="006C4174"/>
    <w:rsid w:val="006C788A"/>
    <w:rsid w:val="006D44D6"/>
    <w:rsid w:val="006D5857"/>
    <w:rsid w:val="006E23B5"/>
    <w:rsid w:val="006E46C3"/>
    <w:rsid w:val="006E6D2A"/>
    <w:rsid w:val="006E7BFA"/>
    <w:rsid w:val="006F1C3D"/>
    <w:rsid w:val="006F6878"/>
    <w:rsid w:val="00703383"/>
    <w:rsid w:val="0070683F"/>
    <w:rsid w:val="00706996"/>
    <w:rsid w:val="0071134D"/>
    <w:rsid w:val="007121FD"/>
    <w:rsid w:val="00713BCA"/>
    <w:rsid w:val="00714EA5"/>
    <w:rsid w:val="007212B1"/>
    <w:rsid w:val="007214EC"/>
    <w:rsid w:val="0072187F"/>
    <w:rsid w:val="00721DCE"/>
    <w:rsid w:val="0072546A"/>
    <w:rsid w:val="007342C4"/>
    <w:rsid w:val="00736794"/>
    <w:rsid w:val="00736F8A"/>
    <w:rsid w:val="00736FCD"/>
    <w:rsid w:val="00742ABC"/>
    <w:rsid w:val="00742D78"/>
    <w:rsid w:val="00745421"/>
    <w:rsid w:val="00746192"/>
    <w:rsid w:val="00746F2B"/>
    <w:rsid w:val="00747457"/>
    <w:rsid w:val="007519DA"/>
    <w:rsid w:val="00754342"/>
    <w:rsid w:val="007603A1"/>
    <w:rsid w:val="007607C3"/>
    <w:rsid w:val="00763BCA"/>
    <w:rsid w:val="0076434B"/>
    <w:rsid w:val="00764408"/>
    <w:rsid w:val="0076542A"/>
    <w:rsid w:val="007663AD"/>
    <w:rsid w:val="007709D5"/>
    <w:rsid w:val="00770DA3"/>
    <w:rsid w:val="00772366"/>
    <w:rsid w:val="0077307E"/>
    <w:rsid w:val="00773300"/>
    <w:rsid w:val="00774031"/>
    <w:rsid w:val="00774C09"/>
    <w:rsid w:val="007756AF"/>
    <w:rsid w:val="00776478"/>
    <w:rsid w:val="00776EB5"/>
    <w:rsid w:val="00780D40"/>
    <w:rsid w:val="00780D5B"/>
    <w:rsid w:val="00783551"/>
    <w:rsid w:val="0078563C"/>
    <w:rsid w:val="00785A74"/>
    <w:rsid w:val="00786341"/>
    <w:rsid w:val="00790A65"/>
    <w:rsid w:val="00791CD2"/>
    <w:rsid w:val="00792D46"/>
    <w:rsid w:val="00793823"/>
    <w:rsid w:val="00795B9F"/>
    <w:rsid w:val="00796FDC"/>
    <w:rsid w:val="007976D8"/>
    <w:rsid w:val="007A49F8"/>
    <w:rsid w:val="007A5291"/>
    <w:rsid w:val="007A6AE1"/>
    <w:rsid w:val="007A7304"/>
    <w:rsid w:val="007B4276"/>
    <w:rsid w:val="007B781E"/>
    <w:rsid w:val="007C5E73"/>
    <w:rsid w:val="007C70C9"/>
    <w:rsid w:val="007D0376"/>
    <w:rsid w:val="007D05ED"/>
    <w:rsid w:val="007D295D"/>
    <w:rsid w:val="007E1725"/>
    <w:rsid w:val="007E21F2"/>
    <w:rsid w:val="007E2F93"/>
    <w:rsid w:val="007E5514"/>
    <w:rsid w:val="007E5BE6"/>
    <w:rsid w:val="007F0FE3"/>
    <w:rsid w:val="007F2748"/>
    <w:rsid w:val="007F2CD3"/>
    <w:rsid w:val="007F4A75"/>
    <w:rsid w:val="008006FF"/>
    <w:rsid w:val="00803650"/>
    <w:rsid w:val="0080603C"/>
    <w:rsid w:val="008077A0"/>
    <w:rsid w:val="00810DCB"/>
    <w:rsid w:val="00812401"/>
    <w:rsid w:val="00813D4B"/>
    <w:rsid w:val="00815B76"/>
    <w:rsid w:val="008178B5"/>
    <w:rsid w:val="00820AFD"/>
    <w:rsid w:val="008233E7"/>
    <w:rsid w:val="008264AC"/>
    <w:rsid w:val="0083064C"/>
    <w:rsid w:val="00830D6E"/>
    <w:rsid w:val="00832B09"/>
    <w:rsid w:val="00834191"/>
    <w:rsid w:val="00835BFE"/>
    <w:rsid w:val="00836D7C"/>
    <w:rsid w:val="00841368"/>
    <w:rsid w:val="008421DF"/>
    <w:rsid w:val="008441FB"/>
    <w:rsid w:val="00844350"/>
    <w:rsid w:val="00845940"/>
    <w:rsid w:val="008478F0"/>
    <w:rsid w:val="00850004"/>
    <w:rsid w:val="008525F3"/>
    <w:rsid w:val="00857C1E"/>
    <w:rsid w:val="00862C53"/>
    <w:rsid w:val="00867BAA"/>
    <w:rsid w:val="00873C19"/>
    <w:rsid w:val="008747AB"/>
    <w:rsid w:val="008765BD"/>
    <w:rsid w:val="00877E3C"/>
    <w:rsid w:val="00881D9B"/>
    <w:rsid w:val="008828F4"/>
    <w:rsid w:val="008829E4"/>
    <w:rsid w:val="00883041"/>
    <w:rsid w:val="00883C1D"/>
    <w:rsid w:val="00884A28"/>
    <w:rsid w:val="008863C0"/>
    <w:rsid w:val="0089790B"/>
    <w:rsid w:val="008A0849"/>
    <w:rsid w:val="008A5BBC"/>
    <w:rsid w:val="008A7B46"/>
    <w:rsid w:val="008B09BB"/>
    <w:rsid w:val="008B2BD2"/>
    <w:rsid w:val="008B2E3B"/>
    <w:rsid w:val="008B3087"/>
    <w:rsid w:val="008B6CD2"/>
    <w:rsid w:val="008B7FBD"/>
    <w:rsid w:val="008D1960"/>
    <w:rsid w:val="008D3328"/>
    <w:rsid w:val="008D63CE"/>
    <w:rsid w:val="008D70B8"/>
    <w:rsid w:val="008E6456"/>
    <w:rsid w:val="008E6E12"/>
    <w:rsid w:val="008F1D67"/>
    <w:rsid w:val="008F2154"/>
    <w:rsid w:val="008F5EBD"/>
    <w:rsid w:val="00900D0A"/>
    <w:rsid w:val="00901EEC"/>
    <w:rsid w:val="00902D2E"/>
    <w:rsid w:val="00906B2B"/>
    <w:rsid w:val="00910AD6"/>
    <w:rsid w:val="00914C0A"/>
    <w:rsid w:val="00915334"/>
    <w:rsid w:val="009161EF"/>
    <w:rsid w:val="0091732E"/>
    <w:rsid w:val="00925689"/>
    <w:rsid w:val="00930502"/>
    <w:rsid w:val="00932CE7"/>
    <w:rsid w:val="00937E49"/>
    <w:rsid w:val="00940BB1"/>
    <w:rsid w:val="00942456"/>
    <w:rsid w:val="0094443C"/>
    <w:rsid w:val="009464B0"/>
    <w:rsid w:val="00946797"/>
    <w:rsid w:val="00951630"/>
    <w:rsid w:val="009532FE"/>
    <w:rsid w:val="00957CB0"/>
    <w:rsid w:val="00961D1C"/>
    <w:rsid w:val="00963731"/>
    <w:rsid w:val="00971727"/>
    <w:rsid w:val="00975AF7"/>
    <w:rsid w:val="00980265"/>
    <w:rsid w:val="009846F1"/>
    <w:rsid w:val="00984A45"/>
    <w:rsid w:val="00985BEB"/>
    <w:rsid w:val="00986EED"/>
    <w:rsid w:val="00987C22"/>
    <w:rsid w:val="00991148"/>
    <w:rsid w:val="00991527"/>
    <w:rsid w:val="0099190E"/>
    <w:rsid w:val="00992F9C"/>
    <w:rsid w:val="0099306C"/>
    <w:rsid w:val="00993738"/>
    <w:rsid w:val="0099414E"/>
    <w:rsid w:val="00994475"/>
    <w:rsid w:val="00995BAF"/>
    <w:rsid w:val="00996D8E"/>
    <w:rsid w:val="009975ED"/>
    <w:rsid w:val="00997FBA"/>
    <w:rsid w:val="009A0537"/>
    <w:rsid w:val="009A3C23"/>
    <w:rsid w:val="009A630B"/>
    <w:rsid w:val="009A7794"/>
    <w:rsid w:val="009B0262"/>
    <w:rsid w:val="009B33F3"/>
    <w:rsid w:val="009B5854"/>
    <w:rsid w:val="009C1785"/>
    <w:rsid w:val="009C24F4"/>
    <w:rsid w:val="009C47CB"/>
    <w:rsid w:val="009C4DB3"/>
    <w:rsid w:val="009C5AE6"/>
    <w:rsid w:val="009D17CE"/>
    <w:rsid w:val="009D37CE"/>
    <w:rsid w:val="009D4AD9"/>
    <w:rsid w:val="009D60CE"/>
    <w:rsid w:val="009D6B1D"/>
    <w:rsid w:val="009E0787"/>
    <w:rsid w:val="009E24DE"/>
    <w:rsid w:val="009F0FC1"/>
    <w:rsid w:val="009F112F"/>
    <w:rsid w:val="009F1198"/>
    <w:rsid w:val="009F2F7A"/>
    <w:rsid w:val="009F43A9"/>
    <w:rsid w:val="009F5B46"/>
    <w:rsid w:val="00A02196"/>
    <w:rsid w:val="00A02682"/>
    <w:rsid w:val="00A02967"/>
    <w:rsid w:val="00A03156"/>
    <w:rsid w:val="00A0322F"/>
    <w:rsid w:val="00A0396F"/>
    <w:rsid w:val="00A045C9"/>
    <w:rsid w:val="00A05519"/>
    <w:rsid w:val="00A11282"/>
    <w:rsid w:val="00A12D3D"/>
    <w:rsid w:val="00A12EFC"/>
    <w:rsid w:val="00A14DDA"/>
    <w:rsid w:val="00A17718"/>
    <w:rsid w:val="00A21D55"/>
    <w:rsid w:val="00A22244"/>
    <w:rsid w:val="00A3026E"/>
    <w:rsid w:val="00A325A4"/>
    <w:rsid w:val="00A329F1"/>
    <w:rsid w:val="00A363F7"/>
    <w:rsid w:val="00A46EB5"/>
    <w:rsid w:val="00A47AAF"/>
    <w:rsid w:val="00A50DE7"/>
    <w:rsid w:val="00A53B4D"/>
    <w:rsid w:val="00A546C8"/>
    <w:rsid w:val="00A54C1A"/>
    <w:rsid w:val="00A54DD9"/>
    <w:rsid w:val="00A61DCB"/>
    <w:rsid w:val="00A63AF6"/>
    <w:rsid w:val="00A673C7"/>
    <w:rsid w:val="00A77F68"/>
    <w:rsid w:val="00A80568"/>
    <w:rsid w:val="00A81170"/>
    <w:rsid w:val="00A82E30"/>
    <w:rsid w:val="00A838D7"/>
    <w:rsid w:val="00A84568"/>
    <w:rsid w:val="00A8665E"/>
    <w:rsid w:val="00A86ED7"/>
    <w:rsid w:val="00A900BB"/>
    <w:rsid w:val="00A900D6"/>
    <w:rsid w:val="00A97415"/>
    <w:rsid w:val="00AA1AD0"/>
    <w:rsid w:val="00AA2E85"/>
    <w:rsid w:val="00AA48E8"/>
    <w:rsid w:val="00AA48EB"/>
    <w:rsid w:val="00AA5B7C"/>
    <w:rsid w:val="00AB3361"/>
    <w:rsid w:val="00AB5887"/>
    <w:rsid w:val="00AB7838"/>
    <w:rsid w:val="00AC13BE"/>
    <w:rsid w:val="00AD36DD"/>
    <w:rsid w:val="00AD4C73"/>
    <w:rsid w:val="00AD5469"/>
    <w:rsid w:val="00AD6B32"/>
    <w:rsid w:val="00AE15CC"/>
    <w:rsid w:val="00AE437E"/>
    <w:rsid w:val="00AF1580"/>
    <w:rsid w:val="00AF3418"/>
    <w:rsid w:val="00AF5EA4"/>
    <w:rsid w:val="00AF75E2"/>
    <w:rsid w:val="00AF7DA6"/>
    <w:rsid w:val="00B00A25"/>
    <w:rsid w:val="00B028D0"/>
    <w:rsid w:val="00B04E91"/>
    <w:rsid w:val="00B05C78"/>
    <w:rsid w:val="00B105A3"/>
    <w:rsid w:val="00B129B2"/>
    <w:rsid w:val="00B207D5"/>
    <w:rsid w:val="00B222D6"/>
    <w:rsid w:val="00B27AFF"/>
    <w:rsid w:val="00B27EAC"/>
    <w:rsid w:val="00B32512"/>
    <w:rsid w:val="00B34334"/>
    <w:rsid w:val="00B347F5"/>
    <w:rsid w:val="00B40B3F"/>
    <w:rsid w:val="00B4170A"/>
    <w:rsid w:val="00B4726A"/>
    <w:rsid w:val="00B50C20"/>
    <w:rsid w:val="00B525FE"/>
    <w:rsid w:val="00B5633B"/>
    <w:rsid w:val="00B57C72"/>
    <w:rsid w:val="00B609F1"/>
    <w:rsid w:val="00B63346"/>
    <w:rsid w:val="00B66ED3"/>
    <w:rsid w:val="00B7231A"/>
    <w:rsid w:val="00B738DC"/>
    <w:rsid w:val="00B74B55"/>
    <w:rsid w:val="00B74BEE"/>
    <w:rsid w:val="00B761F0"/>
    <w:rsid w:val="00B76C4F"/>
    <w:rsid w:val="00B77D4C"/>
    <w:rsid w:val="00B80B82"/>
    <w:rsid w:val="00B81040"/>
    <w:rsid w:val="00B81457"/>
    <w:rsid w:val="00B84D77"/>
    <w:rsid w:val="00B93BA5"/>
    <w:rsid w:val="00B95DC6"/>
    <w:rsid w:val="00B97923"/>
    <w:rsid w:val="00B97F0C"/>
    <w:rsid w:val="00BB026C"/>
    <w:rsid w:val="00BB1B25"/>
    <w:rsid w:val="00BB5882"/>
    <w:rsid w:val="00BC3C24"/>
    <w:rsid w:val="00BD1CB0"/>
    <w:rsid w:val="00BD4334"/>
    <w:rsid w:val="00BE4A0B"/>
    <w:rsid w:val="00BE7723"/>
    <w:rsid w:val="00BF2FE3"/>
    <w:rsid w:val="00BF5219"/>
    <w:rsid w:val="00C1013E"/>
    <w:rsid w:val="00C10B4E"/>
    <w:rsid w:val="00C11B8A"/>
    <w:rsid w:val="00C12D43"/>
    <w:rsid w:val="00C13604"/>
    <w:rsid w:val="00C202FC"/>
    <w:rsid w:val="00C22003"/>
    <w:rsid w:val="00C22394"/>
    <w:rsid w:val="00C22922"/>
    <w:rsid w:val="00C23DA0"/>
    <w:rsid w:val="00C3061E"/>
    <w:rsid w:val="00C31C77"/>
    <w:rsid w:val="00C341CE"/>
    <w:rsid w:val="00C34822"/>
    <w:rsid w:val="00C3529E"/>
    <w:rsid w:val="00C354C7"/>
    <w:rsid w:val="00C35855"/>
    <w:rsid w:val="00C37181"/>
    <w:rsid w:val="00C40E31"/>
    <w:rsid w:val="00C41039"/>
    <w:rsid w:val="00C46039"/>
    <w:rsid w:val="00C47AD9"/>
    <w:rsid w:val="00C52531"/>
    <w:rsid w:val="00C5566B"/>
    <w:rsid w:val="00C600DF"/>
    <w:rsid w:val="00C61371"/>
    <w:rsid w:val="00C61C5D"/>
    <w:rsid w:val="00C66C62"/>
    <w:rsid w:val="00C74E73"/>
    <w:rsid w:val="00C7510A"/>
    <w:rsid w:val="00C75E1B"/>
    <w:rsid w:val="00C7668E"/>
    <w:rsid w:val="00C84604"/>
    <w:rsid w:val="00C902A9"/>
    <w:rsid w:val="00C91268"/>
    <w:rsid w:val="00C94D04"/>
    <w:rsid w:val="00CB274C"/>
    <w:rsid w:val="00CB5992"/>
    <w:rsid w:val="00CC02A2"/>
    <w:rsid w:val="00CC41B1"/>
    <w:rsid w:val="00CC44E6"/>
    <w:rsid w:val="00CC474B"/>
    <w:rsid w:val="00CD1860"/>
    <w:rsid w:val="00CD2EE5"/>
    <w:rsid w:val="00CD46FF"/>
    <w:rsid w:val="00CD6142"/>
    <w:rsid w:val="00CD7903"/>
    <w:rsid w:val="00CE52DF"/>
    <w:rsid w:val="00CE7680"/>
    <w:rsid w:val="00CF1AB5"/>
    <w:rsid w:val="00CF263B"/>
    <w:rsid w:val="00CF5384"/>
    <w:rsid w:val="00CF6C0A"/>
    <w:rsid w:val="00D036E7"/>
    <w:rsid w:val="00D15F66"/>
    <w:rsid w:val="00D175D9"/>
    <w:rsid w:val="00D2593A"/>
    <w:rsid w:val="00D26E79"/>
    <w:rsid w:val="00D3351C"/>
    <w:rsid w:val="00D33B8F"/>
    <w:rsid w:val="00D34453"/>
    <w:rsid w:val="00D37717"/>
    <w:rsid w:val="00D37D11"/>
    <w:rsid w:val="00D40ACC"/>
    <w:rsid w:val="00D40C35"/>
    <w:rsid w:val="00D41AC3"/>
    <w:rsid w:val="00D436B9"/>
    <w:rsid w:val="00D44295"/>
    <w:rsid w:val="00D4673D"/>
    <w:rsid w:val="00D51FCF"/>
    <w:rsid w:val="00D5271A"/>
    <w:rsid w:val="00D569E0"/>
    <w:rsid w:val="00D56D5C"/>
    <w:rsid w:val="00D64879"/>
    <w:rsid w:val="00D676D3"/>
    <w:rsid w:val="00D74480"/>
    <w:rsid w:val="00D75235"/>
    <w:rsid w:val="00D75C95"/>
    <w:rsid w:val="00D83DA6"/>
    <w:rsid w:val="00D86EAD"/>
    <w:rsid w:val="00D90F4F"/>
    <w:rsid w:val="00D92922"/>
    <w:rsid w:val="00D94C34"/>
    <w:rsid w:val="00D94D87"/>
    <w:rsid w:val="00D94D95"/>
    <w:rsid w:val="00D965C6"/>
    <w:rsid w:val="00D96FF7"/>
    <w:rsid w:val="00DA18C0"/>
    <w:rsid w:val="00DA2283"/>
    <w:rsid w:val="00DA5A9C"/>
    <w:rsid w:val="00DA5B56"/>
    <w:rsid w:val="00DA6621"/>
    <w:rsid w:val="00DB45FF"/>
    <w:rsid w:val="00DC0373"/>
    <w:rsid w:val="00DC0574"/>
    <w:rsid w:val="00DC071C"/>
    <w:rsid w:val="00DC396E"/>
    <w:rsid w:val="00DC3F15"/>
    <w:rsid w:val="00DD7CC1"/>
    <w:rsid w:val="00DD7E3A"/>
    <w:rsid w:val="00DE3608"/>
    <w:rsid w:val="00DE6FA0"/>
    <w:rsid w:val="00DF1F23"/>
    <w:rsid w:val="00DF44E1"/>
    <w:rsid w:val="00DF55F0"/>
    <w:rsid w:val="00DF59D0"/>
    <w:rsid w:val="00DF6414"/>
    <w:rsid w:val="00E0183F"/>
    <w:rsid w:val="00E0368E"/>
    <w:rsid w:val="00E03C90"/>
    <w:rsid w:val="00E042AC"/>
    <w:rsid w:val="00E11AF1"/>
    <w:rsid w:val="00E1756B"/>
    <w:rsid w:val="00E25E57"/>
    <w:rsid w:val="00E30BC9"/>
    <w:rsid w:val="00E31CC7"/>
    <w:rsid w:val="00E36041"/>
    <w:rsid w:val="00E36318"/>
    <w:rsid w:val="00E376E4"/>
    <w:rsid w:val="00E46643"/>
    <w:rsid w:val="00E4791E"/>
    <w:rsid w:val="00E53A90"/>
    <w:rsid w:val="00E57D49"/>
    <w:rsid w:val="00E60300"/>
    <w:rsid w:val="00E64CAD"/>
    <w:rsid w:val="00E656BB"/>
    <w:rsid w:val="00E73F31"/>
    <w:rsid w:val="00E758AE"/>
    <w:rsid w:val="00E771C6"/>
    <w:rsid w:val="00E774BA"/>
    <w:rsid w:val="00E83478"/>
    <w:rsid w:val="00E9384E"/>
    <w:rsid w:val="00E93D82"/>
    <w:rsid w:val="00EA22C7"/>
    <w:rsid w:val="00EA4F95"/>
    <w:rsid w:val="00EB2C15"/>
    <w:rsid w:val="00EB35C7"/>
    <w:rsid w:val="00EB42EC"/>
    <w:rsid w:val="00EB5503"/>
    <w:rsid w:val="00EB5A8B"/>
    <w:rsid w:val="00EB72DF"/>
    <w:rsid w:val="00EC3C6A"/>
    <w:rsid w:val="00EC444A"/>
    <w:rsid w:val="00ED2442"/>
    <w:rsid w:val="00ED51B1"/>
    <w:rsid w:val="00ED5DFA"/>
    <w:rsid w:val="00ED5FE2"/>
    <w:rsid w:val="00ED7279"/>
    <w:rsid w:val="00ED7E2B"/>
    <w:rsid w:val="00EE1E52"/>
    <w:rsid w:val="00EE6ABB"/>
    <w:rsid w:val="00EF11D8"/>
    <w:rsid w:val="00EF3A1C"/>
    <w:rsid w:val="00EF6952"/>
    <w:rsid w:val="00EF6D4A"/>
    <w:rsid w:val="00EF758B"/>
    <w:rsid w:val="00F01656"/>
    <w:rsid w:val="00F029F7"/>
    <w:rsid w:val="00F02DAE"/>
    <w:rsid w:val="00F0398F"/>
    <w:rsid w:val="00F06831"/>
    <w:rsid w:val="00F06C9A"/>
    <w:rsid w:val="00F10CE2"/>
    <w:rsid w:val="00F12763"/>
    <w:rsid w:val="00F137C8"/>
    <w:rsid w:val="00F150CE"/>
    <w:rsid w:val="00F154CB"/>
    <w:rsid w:val="00F1654F"/>
    <w:rsid w:val="00F2004D"/>
    <w:rsid w:val="00F20F4F"/>
    <w:rsid w:val="00F219C4"/>
    <w:rsid w:val="00F26990"/>
    <w:rsid w:val="00F27496"/>
    <w:rsid w:val="00F27DDD"/>
    <w:rsid w:val="00F30DAF"/>
    <w:rsid w:val="00F32842"/>
    <w:rsid w:val="00F35361"/>
    <w:rsid w:val="00F35BA3"/>
    <w:rsid w:val="00F40B79"/>
    <w:rsid w:val="00F4159E"/>
    <w:rsid w:val="00F4414D"/>
    <w:rsid w:val="00F45912"/>
    <w:rsid w:val="00F47DD2"/>
    <w:rsid w:val="00F63065"/>
    <w:rsid w:val="00F66373"/>
    <w:rsid w:val="00F67DCA"/>
    <w:rsid w:val="00F7072A"/>
    <w:rsid w:val="00F70E9D"/>
    <w:rsid w:val="00F720EC"/>
    <w:rsid w:val="00F75D84"/>
    <w:rsid w:val="00F77546"/>
    <w:rsid w:val="00F81234"/>
    <w:rsid w:val="00F812B6"/>
    <w:rsid w:val="00F82C28"/>
    <w:rsid w:val="00F8485F"/>
    <w:rsid w:val="00F85830"/>
    <w:rsid w:val="00F94D94"/>
    <w:rsid w:val="00FA08ED"/>
    <w:rsid w:val="00FA739B"/>
    <w:rsid w:val="00FB1559"/>
    <w:rsid w:val="00FC1CF4"/>
    <w:rsid w:val="00FD17C0"/>
    <w:rsid w:val="00FD7DBE"/>
    <w:rsid w:val="00FE0619"/>
    <w:rsid w:val="00FE0684"/>
    <w:rsid w:val="00FE2D7B"/>
    <w:rsid w:val="00FE5888"/>
    <w:rsid w:val="00FF3814"/>
    <w:rsid w:val="00FF5764"/>
    <w:rsid w:val="00FF5B26"/>
    <w:rsid w:val="00FF5CB8"/>
    <w:rsid w:val="00FF6454"/>
    <w:rsid w:val="00FF65C3"/>
    <w:rsid w:val="00FF6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057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4DED"/>
    <w:pPr>
      <w:spacing w:after="200" w:line="276" w:lineRule="auto"/>
    </w:pPr>
    <w:rPr>
      <w:lang w:eastAsia="en-US"/>
    </w:rPr>
  </w:style>
  <w:style w:type="paragraph" w:styleId="Kop2">
    <w:name w:val="heading 2"/>
    <w:basedOn w:val="Standaard"/>
    <w:link w:val="Kop2Char"/>
    <w:uiPriority w:val="99"/>
    <w:qFormat/>
    <w:locked/>
    <w:rsid w:val="00C84604"/>
    <w:pPr>
      <w:spacing w:before="480" w:after="48" w:line="240" w:lineRule="auto"/>
      <w:outlineLvl w:val="1"/>
    </w:pPr>
    <w:rPr>
      <w:rFonts w:ascii="Arial" w:hAnsi="Arial" w:cs="Arial"/>
      <w:b/>
      <w:bCs/>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semiHidden/>
    <w:locked/>
    <w:rsid w:val="00AE15CC"/>
    <w:rPr>
      <w:rFonts w:ascii="Cambria" w:hAnsi="Cambria" w:cs="Times New Roman"/>
      <w:b/>
      <w:bCs/>
      <w:i/>
      <w:iCs/>
      <w:sz w:val="28"/>
      <w:szCs w:val="28"/>
      <w:lang w:eastAsia="en-US"/>
    </w:rPr>
  </w:style>
  <w:style w:type="paragraph" w:customStyle="1" w:styleId="standaard0">
    <w:name w:val="standaard"/>
    <w:basedOn w:val="Standaard"/>
    <w:uiPriority w:val="99"/>
    <w:rsid w:val="000D2CB2"/>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standaardchar">
    <w:name w:val="standaard__char"/>
    <w:basedOn w:val="Standaardalinea-lettertype"/>
    <w:uiPriority w:val="99"/>
    <w:rsid w:val="000D2CB2"/>
    <w:rPr>
      <w:rFonts w:cs="Times New Roman"/>
    </w:rPr>
  </w:style>
  <w:style w:type="character" w:customStyle="1" w:styleId="apple-converted-space">
    <w:name w:val="apple-converted-space"/>
    <w:basedOn w:val="Standaardalinea-lettertype"/>
    <w:uiPriority w:val="99"/>
    <w:rsid w:val="000D2CB2"/>
    <w:rPr>
      <w:rFonts w:cs="Times New Roman"/>
    </w:rPr>
  </w:style>
  <w:style w:type="paragraph" w:styleId="Normaalweb">
    <w:name w:val="Normal (Web)"/>
    <w:basedOn w:val="Standaard"/>
    <w:uiPriority w:val="99"/>
    <w:semiHidden/>
    <w:rsid w:val="000D2CB2"/>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list0020paragraph">
    <w:name w:val="list_0020paragraph"/>
    <w:basedOn w:val="Standaard"/>
    <w:uiPriority w:val="99"/>
    <w:rsid w:val="000D2CB2"/>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ist0020paragraphchar">
    <w:name w:val="list_0020paragraph__char"/>
    <w:basedOn w:val="Standaardalinea-lettertype"/>
    <w:uiPriority w:val="99"/>
    <w:rsid w:val="000D2CB2"/>
    <w:rPr>
      <w:rFonts w:cs="Times New Roman"/>
    </w:rPr>
  </w:style>
  <w:style w:type="character" w:customStyle="1" w:styleId="nadrukchar">
    <w:name w:val="nadruk__char"/>
    <w:basedOn w:val="Standaardalinea-lettertype"/>
    <w:uiPriority w:val="99"/>
    <w:rsid w:val="000D2CB2"/>
    <w:rPr>
      <w:rFonts w:cs="Times New Roman"/>
    </w:rPr>
  </w:style>
  <w:style w:type="character" w:customStyle="1" w:styleId="zwaarchar">
    <w:name w:val="zwaar__char"/>
    <w:basedOn w:val="Standaardalinea-lettertype"/>
    <w:uiPriority w:val="99"/>
    <w:rsid w:val="000D2CB2"/>
    <w:rPr>
      <w:rFonts w:cs="Times New Roman"/>
    </w:rPr>
  </w:style>
  <w:style w:type="character" w:customStyle="1" w:styleId="apple002dconverted002dspacechar">
    <w:name w:val="apple_002dconverted_002dspace__char"/>
    <w:basedOn w:val="Standaardalinea-lettertype"/>
    <w:uiPriority w:val="99"/>
    <w:rsid w:val="000D2CB2"/>
    <w:rPr>
      <w:rFonts w:cs="Times New Roman"/>
    </w:rPr>
  </w:style>
  <w:style w:type="character" w:customStyle="1" w:styleId="apple002dstyle002dspanchar">
    <w:name w:val="apple_002dstyle_002dspan__char"/>
    <w:basedOn w:val="Standaardalinea-lettertype"/>
    <w:uiPriority w:val="99"/>
    <w:rsid w:val="000D2CB2"/>
    <w:rPr>
      <w:rFonts w:cs="Times New Roman"/>
    </w:rPr>
  </w:style>
  <w:style w:type="paragraph" w:customStyle="1" w:styleId="tekst0020zonder0020opmaak">
    <w:name w:val="tekst_0020zonder_0020opmaak"/>
    <w:basedOn w:val="Standaard"/>
    <w:uiPriority w:val="99"/>
    <w:rsid w:val="000D2CB2"/>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tekst0020zonder0020opmaakchar">
    <w:name w:val="tekst_0020zonder_0020opmaak__char"/>
    <w:basedOn w:val="Standaardalinea-lettertype"/>
    <w:uiPriority w:val="99"/>
    <w:rsid w:val="000D2CB2"/>
    <w:rPr>
      <w:rFonts w:cs="Times New Roman"/>
    </w:rPr>
  </w:style>
  <w:style w:type="character" w:customStyle="1" w:styleId="standaardtabelchar">
    <w:name w:val="standaardtabel__char"/>
    <w:basedOn w:val="Standaardalinea-lettertype"/>
    <w:uiPriority w:val="99"/>
    <w:rsid w:val="000D2CB2"/>
    <w:rPr>
      <w:rFonts w:cs="Times New Roman"/>
    </w:rPr>
  </w:style>
  <w:style w:type="paragraph" w:customStyle="1" w:styleId="tabelraster">
    <w:name w:val="tabelraster"/>
    <w:basedOn w:val="Standaard"/>
    <w:uiPriority w:val="99"/>
    <w:rsid w:val="000D2CB2"/>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tabelrasterchar">
    <w:name w:val="tabelraster__char"/>
    <w:basedOn w:val="Standaardalinea-lettertype"/>
    <w:uiPriority w:val="99"/>
    <w:rsid w:val="000D2CB2"/>
    <w:rPr>
      <w:rFonts w:cs="Times New Roman"/>
    </w:rPr>
  </w:style>
  <w:style w:type="character" w:styleId="Verwijzingopmerking">
    <w:name w:val="annotation reference"/>
    <w:basedOn w:val="Standaardalinea-lettertype"/>
    <w:uiPriority w:val="99"/>
    <w:semiHidden/>
    <w:rsid w:val="000922AD"/>
    <w:rPr>
      <w:rFonts w:cs="Times New Roman"/>
      <w:sz w:val="16"/>
      <w:szCs w:val="16"/>
    </w:rPr>
  </w:style>
  <w:style w:type="paragraph" w:styleId="Tekstopmerking">
    <w:name w:val="annotation text"/>
    <w:basedOn w:val="Standaard"/>
    <w:link w:val="TekstopmerkingChar"/>
    <w:uiPriority w:val="99"/>
    <w:semiHidden/>
    <w:rsid w:val="000922AD"/>
    <w:pPr>
      <w:spacing w:line="240" w:lineRule="auto"/>
    </w:pPr>
    <w:rPr>
      <w:sz w:val="20"/>
      <w:szCs w:val="20"/>
    </w:rPr>
  </w:style>
  <w:style w:type="character" w:customStyle="1" w:styleId="CommentTextChar">
    <w:name w:val="Comment Text Char"/>
    <w:basedOn w:val="Standaardalinea-lettertype"/>
    <w:uiPriority w:val="99"/>
    <w:semiHidden/>
    <w:locked/>
    <w:rsid w:val="00AE15CC"/>
    <w:rPr>
      <w:rFonts w:cs="Times New Roman"/>
      <w:sz w:val="20"/>
      <w:szCs w:val="20"/>
      <w:lang w:eastAsia="en-US"/>
    </w:rPr>
  </w:style>
  <w:style w:type="character" w:customStyle="1" w:styleId="TekstopmerkingChar">
    <w:name w:val="Tekst opmerking Char"/>
    <w:basedOn w:val="Standaardalinea-lettertype"/>
    <w:link w:val="Tekstopmerking"/>
    <w:uiPriority w:val="99"/>
    <w:semiHidden/>
    <w:locked/>
    <w:rsid w:val="000922AD"/>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0922AD"/>
    <w:rPr>
      <w:b/>
      <w:bCs/>
    </w:rPr>
  </w:style>
  <w:style w:type="character" w:customStyle="1" w:styleId="CommentSubjectChar">
    <w:name w:val="Comment Subject Char"/>
    <w:basedOn w:val="TekstopmerkingChar"/>
    <w:uiPriority w:val="99"/>
    <w:semiHidden/>
    <w:locked/>
    <w:rsid w:val="00AE15CC"/>
    <w:rPr>
      <w:rFonts w:cs="Times New Roman"/>
      <w:b/>
      <w:bCs/>
      <w:sz w:val="20"/>
      <w:szCs w:val="20"/>
      <w:lang w:eastAsia="en-US"/>
    </w:rPr>
  </w:style>
  <w:style w:type="character" w:customStyle="1" w:styleId="OnderwerpvanopmerkingChar">
    <w:name w:val="Onderwerp van opmerking Char"/>
    <w:basedOn w:val="TekstopmerkingChar"/>
    <w:link w:val="Onderwerpvanopmerking"/>
    <w:uiPriority w:val="99"/>
    <w:semiHidden/>
    <w:locked/>
    <w:rsid w:val="000922AD"/>
    <w:rPr>
      <w:rFonts w:cs="Times New Roman"/>
      <w:b/>
      <w:bCs/>
      <w:sz w:val="20"/>
      <w:szCs w:val="20"/>
    </w:rPr>
  </w:style>
  <w:style w:type="paragraph" w:styleId="Ballontekst">
    <w:name w:val="Balloon Text"/>
    <w:basedOn w:val="Standaard"/>
    <w:link w:val="BallontekstChar"/>
    <w:uiPriority w:val="99"/>
    <w:semiHidden/>
    <w:rsid w:val="000922AD"/>
    <w:pPr>
      <w:spacing w:after="0" w:line="240" w:lineRule="auto"/>
    </w:pPr>
    <w:rPr>
      <w:rFonts w:ascii="Tahoma" w:hAnsi="Tahoma" w:cs="Tahoma"/>
      <w:sz w:val="16"/>
      <w:szCs w:val="16"/>
    </w:rPr>
  </w:style>
  <w:style w:type="character" w:customStyle="1" w:styleId="BalloonTextChar">
    <w:name w:val="Balloon Text Char"/>
    <w:basedOn w:val="Standaardalinea-lettertype"/>
    <w:uiPriority w:val="99"/>
    <w:semiHidden/>
    <w:locked/>
    <w:rsid w:val="00AE15CC"/>
    <w:rPr>
      <w:rFonts w:ascii="Times New Roman" w:hAnsi="Times New Roman" w:cs="Times New Roman"/>
      <w:sz w:val="2"/>
      <w:lang w:eastAsia="en-US"/>
    </w:rPr>
  </w:style>
  <w:style w:type="character" w:customStyle="1" w:styleId="BallontekstChar">
    <w:name w:val="Ballontekst Char"/>
    <w:basedOn w:val="Standaardalinea-lettertype"/>
    <w:link w:val="Ballontekst"/>
    <w:uiPriority w:val="99"/>
    <w:semiHidden/>
    <w:locked/>
    <w:rsid w:val="000922AD"/>
    <w:rPr>
      <w:rFonts w:ascii="Tahoma" w:hAnsi="Tahoma" w:cs="Tahoma"/>
      <w:sz w:val="16"/>
      <w:szCs w:val="16"/>
    </w:rPr>
  </w:style>
  <w:style w:type="paragraph" w:styleId="Tekstzonderopmaak">
    <w:name w:val="Plain Text"/>
    <w:basedOn w:val="Standaard"/>
    <w:link w:val="TekstzonderopmaakChar"/>
    <w:uiPriority w:val="99"/>
    <w:rsid w:val="009846F1"/>
    <w:pPr>
      <w:spacing w:after="0" w:line="240" w:lineRule="auto"/>
    </w:pPr>
    <w:rPr>
      <w:rFonts w:ascii="Courier New" w:hAnsi="Courier New" w:cs="Courier New"/>
      <w:sz w:val="20"/>
      <w:szCs w:val="20"/>
      <w:lang w:eastAsia="nl-NL"/>
    </w:rPr>
  </w:style>
  <w:style w:type="character" w:customStyle="1" w:styleId="PlainTextChar">
    <w:name w:val="Plain Text Char"/>
    <w:basedOn w:val="Standaardalinea-lettertype"/>
    <w:uiPriority w:val="99"/>
    <w:semiHidden/>
    <w:locked/>
    <w:rsid w:val="00AE15CC"/>
    <w:rPr>
      <w:rFonts w:ascii="Courier New" w:hAnsi="Courier New" w:cs="Courier New"/>
      <w:sz w:val="20"/>
      <w:szCs w:val="20"/>
      <w:lang w:eastAsia="en-US"/>
    </w:rPr>
  </w:style>
  <w:style w:type="character" w:customStyle="1" w:styleId="TekstzonderopmaakChar">
    <w:name w:val="Tekst zonder opmaak Char"/>
    <w:basedOn w:val="Standaardalinea-lettertype"/>
    <w:link w:val="Tekstzonderopmaak"/>
    <w:uiPriority w:val="99"/>
    <w:locked/>
    <w:rsid w:val="009846F1"/>
    <w:rPr>
      <w:rFonts w:ascii="Courier New" w:hAnsi="Courier New" w:cs="Courier New"/>
      <w:lang w:val="nl-NL" w:eastAsia="nl-NL" w:bidi="ar-SA"/>
    </w:rPr>
  </w:style>
  <w:style w:type="paragraph" w:styleId="Lijstalinea">
    <w:name w:val="List Paragraph"/>
    <w:basedOn w:val="Standaard"/>
    <w:uiPriority w:val="34"/>
    <w:qFormat/>
    <w:rsid w:val="00304163"/>
    <w:pPr>
      <w:spacing w:after="0" w:line="240" w:lineRule="auto"/>
      <w:ind w:left="720"/>
      <w:contextualSpacing/>
    </w:pPr>
    <w:rPr>
      <w:rFonts w:ascii="Arial" w:hAnsi="Arial"/>
    </w:rPr>
  </w:style>
  <w:style w:type="character" w:customStyle="1" w:styleId="x876111914-30042014">
    <w:name w:val="x_876111914-30042014"/>
    <w:basedOn w:val="Standaardalinea-lettertype"/>
    <w:uiPriority w:val="99"/>
    <w:rsid w:val="00EE1E52"/>
    <w:rPr>
      <w:rFonts w:cs="Times New Roman"/>
    </w:rPr>
  </w:style>
  <w:style w:type="paragraph" w:customStyle="1" w:styleId="xlistparagraph">
    <w:name w:val="x_listparagraph"/>
    <w:basedOn w:val="Standaard"/>
    <w:uiPriority w:val="99"/>
    <w:rsid w:val="00EE1E52"/>
    <w:pPr>
      <w:spacing w:before="100" w:beforeAutospacing="1" w:after="100" w:afterAutospacing="1" w:line="240" w:lineRule="auto"/>
    </w:pPr>
    <w:rPr>
      <w:rFonts w:ascii="Times New Roman" w:hAnsi="Times New Roman"/>
      <w:sz w:val="24"/>
      <w:szCs w:val="24"/>
      <w:lang w:eastAsia="nl-NL"/>
    </w:rPr>
  </w:style>
  <w:style w:type="paragraph" w:styleId="Voetnoottekst">
    <w:name w:val="footnote text"/>
    <w:basedOn w:val="Standaard"/>
    <w:link w:val="VoetnoottekstChar"/>
    <w:uiPriority w:val="99"/>
    <w:rsid w:val="00ED2442"/>
    <w:pPr>
      <w:spacing w:after="0" w:line="240" w:lineRule="auto"/>
    </w:pPr>
    <w:rPr>
      <w:rFonts w:ascii="Univers" w:hAnsi="Univers"/>
      <w:sz w:val="16"/>
      <w:szCs w:val="20"/>
      <w:lang w:eastAsia="nl-NL"/>
    </w:rPr>
  </w:style>
  <w:style w:type="character" w:customStyle="1" w:styleId="FootnoteTextChar">
    <w:name w:val="Footnote Text Char"/>
    <w:basedOn w:val="Standaardalinea-lettertype"/>
    <w:uiPriority w:val="99"/>
    <w:semiHidden/>
    <w:locked/>
    <w:rsid w:val="00AE15CC"/>
    <w:rPr>
      <w:rFonts w:cs="Times New Roman"/>
      <w:sz w:val="20"/>
      <w:szCs w:val="20"/>
      <w:lang w:eastAsia="en-US"/>
    </w:rPr>
  </w:style>
  <w:style w:type="character" w:customStyle="1" w:styleId="VoetnoottekstChar">
    <w:name w:val="Voetnoottekst Char"/>
    <w:basedOn w:val="Standaardalinea-lettertype"/>
    <w:link w:val="Voetnoottekst"/>
    <w:uiPriority w:val="99"/>
    <w:locked/>
    <w:rsid w:val="00ED2442"/>
    <w:rPr>
      <w:rFonts w:ascii="Univers" w:hAnsi="Univers" w:cs="Times New Roman"/>
      <w:sz w:val="16"/>
    </w:rPr>
  </w:style>
  <w:style w:type="character" w:styleId="Voetnootmarkering">
    <w:name w:val="footnote reference"/>
    <w:basedOn w:val="Standaardalinea-lettertype"/>
    <w:uiPriority w:val="99"/>
    <w:rsid w:val="00ED2442"/>
    <w:rPr>
      <w:rFonts w:cs="Times New Roman"/>
      <w:vertAlign w:val="superscript"/>
    </w:rPr>
  </w:style>
  <w:style w:type="table" w:styleId="Tabelraster0">
    <w:name w:val="Table Grid"/>
    <w:basedOn w:val="Standaardtabel"/>
    <w:uiPriority w:val="99"/>
    <w:locked/>
    <w:rsid w:val="00C7510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uiPriority w:val="99"/>
    <w:rsid w:val="00275A84"/>
    <w:pPr>
      <w:spacing w:after="0" w:line="240" w:lineRule="auto"/>
      <w:ind w:left="720"/>
      <w:contextualSpacing/>
    </w:pPr>
    <w:rPr>
      <w:rFonts w:ascii="Arial" w:eastAsia="Times New Roman" w:hAnsi="Arial"/>
    </w:rPr>
  </w:style>
  <w:style w:type="paragraph" w:styleId="Koptekst">
    <w:name w:val="header"/>
    <w:basedOn w:val="Standaard"/>
    <w:link w:val="KoptekstChar"/>
    <w:uiPriority w:val="99"/>
    <w:rsid w:val="00637E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637E52"/>
    <w:rPr>
      <w:rFonts w:cs="Times New Roman"/>
      <w:lang w:eastAsia="en-US"/>
    </w:rPr>
  </w:style>
  <w:style w:type="paragraph" w:styleId="Voettekst">
    <w:name w:val="footer"/>
    <w:basedOn w:val="Standaard"/>
    <w:link w:val="VoettekstChar"/>
    <w:uiPriority w:val="99"/>
    <w:rsid w:val="00637E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637E52"/>
    <w:rPr>
      <w:rFonts w:cs="Times New Roman"/>
      <w:lang w:eastAsia="en-US"/>
    </w:rPr>
  </w:style>
  <w:style w:type="paragraph" w:styleId="Geenafstand">
    <w:name w:val="No Spacing"/>
    <w:uiPriority w:val="1"/>
    <w:qFormat/>
    <w:rsid w:val="00991527"/>
    <w:rPr>
      <w:lang w:eastAsia="en-US"/>
    </w:rPr>
  </w:style>
  <w:style w:type="paragraph" w:customStyle="1" w:styleId="Default">
    <w:name w:val="Default"/>
    <w:uiPriority w:val="99"/>
    <w:rsid w:val="00991527"/>
    <w:pPr>
      <w:autoSpaceDE w:val="0"/>
      <w:autoSpaceDN w:val="0"/>
      <w:adjustRightInd w:val="0"/>
    </w:pPr>
    <w:rPr>
      <w:rFonts w:cs="Calibri"/>
      <w:color w:val="000000"/>
      <w:sz w:val="24"/>
      <w:szCs w:val="24"/>
      <w:lang w:eastAsia="en-US"/>
    </w:rPr>
  </w:style>
  <w:style w:type="paragraph" w:styleId="Revisie">
    <w:name w:val="Revision"/>
    <w:hidden/>
    <w:uiPriority w:val="99"/>
    <w:semiHidden/>
    <w:rsid w:val="006D44D6"/>
    <w:rPr>
      <w:lang w:eastAsia="en-US"/>
    </w:rPr>
  </w:style>
  <w:style w:type="numbering" w:customStyle="1" w:styleId="Stijl1">
    <w:name w:val="Stijl1"/>
    <w:rsid w:val="009A2146"/>
    <w:pPr>
      <w:numPr>
        <w:numId w:val="13"/>
      </w:numPr>
    </w:pPr>
  </w:style>
  <w:style w:type="paragraph" w:customStyle="1" w:styleId="msolistparagraph0">
    <w:name w:val="msolistparagraph"/>
    <w:basedOn w:val="Standaard"/>
    <w:rsid w:val="00125DEF"/>
    <w:pPr>
      <w:spacing w:after="0" w:line="240" w:lineRule="auto"/>
      <w:ind w:left="720"/>
    </w:pPr>
    <w:rPr>
      <w:rFonts w:eastAsia="Times New Roman"/>
    </w:rPr>
  </w:style>
  <w:style w:type="table" w:customStyle="1" w:styleId="Gemiddeldearcering2-accent11">
    <w:name w:val="Gemiddelde arcering 2 - accent 11"/>
    <w:basedOn w:val="Standaardtabel"/>
    <w:uiPriority w:val="64"/>
    <w:rsid w:val="002D09F7"/>
    <w:rPr>
      <w:rFonts w:ascii="Times New Roman" w:eastAsia="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0517">
      <w:bodyDiv w:val="1"/>
      <w:marLeft w:val="0"/>
      <w:marRight w:val="0"/>
      <w:marTop w:val="0"/>
      <w:marBottom w:val="0"/>
      <w:divBdr>
        <w:top w:val="none" w:sz="0" w:space="0" w:color="auto"/>
        <w:left w:val="none" w:sz="0" w:space="0" w:color="auto"/>
        <w:bottom w:val="none" w:sz="0" w:space="0" w:color="auto"/>
        <w:right w:val="none" w:sz="0" w:space="0" w:color="auto"/>
      </w:divBdr>
    </w:div>
    <w:div w:id="880164671">
      <w:bodyDiv w:val="1"/>
      <w:marLeft w:val="0"/>
      <w:marRight w:val="0"/>
      <w:marTop w:val="0"/>
      <w:marBottom w:val="0"/>
      <w:divBdr>
        <w:top w:val="none" w:sz="0" w:space="0" w:color="auto"/>
        <w:left w:val="none" w:sz="0" w:space="0" w:color="auto"/>
        <w:bottom w:val="none" w:sz="0" w:space="0" w:color="auto"/>
        <w:right w:val="none" w:sz="0" w:space="0" w:color="auto"/>
      </w:divBdr>
    </w:div>
    <w:div w:id="959260879">
      <w:marLeft w:val="0"/>
      <w:marRight w:val="0"/>
      <w:marTop w:val="0"/>
      <w:marBottom w:val="0"/>
      <w:divBdr>
        <w:top w:val="none" w:sz="0" w:space="0" w:color="auto"/>
        <w:left w:val="none" w:sz="0" w:space="0" w:color="auto"/>
        <w:bottom w:val="none" w:sz="0" w:space="0" w:color="auto"/>
        <w:right w:val="none" w:sz="0" w:space="0" w:color="auto"/>
      </w:divBdr>
    </w:div>
    <w:div w:id="959260880">
      <w:marLeft w:val="0"/>
      <w:marRight w:val="0"/>
      <w:marTop w:val="0"/>
      <w:marBottom w:val="0"/>
      <w:divBdr>
        <w:top w:val="none" w:sz="0" w:space="0" w:color="auto"/>
        <w:left w:val="none" w:sz="0" w:space="0" w:color="auto"/>
        <w:bottom w:val="none" w:sz="0" w:space="0" w:color="auto"/>
        <w:right w:val="none" w:sz="0" w:space="0" w:color="auto"/>
      </w:divBdr>
    </w:div>
    <w:div w:id="959260881">
      <w:marLeft w:val="0"/>
      <w:marRight w:val="0"/>
      <w:marTop w:val="0"/>
      <w:marBottom w:val="0"/>
      <w:divBdr>
        <w:top w:val="none" w:sz="0" w:space="0" w:color="auto"/>
        <w:left w:val="none" w:sz="0" w:space="0" w:color="auto"/>
        <w:bottom w:val="none" w:sz="0" w:space="0" w:color="auto"/>
        <w:right w:val="none" w:sz="0" w:space="0" w:color="auto"/>
      </w:divBdr>
    </w:div>
    <w:div w:id="959260882">
      <w:marLeft w:val="0"/>
      <w:marRight w:val="0"/>
      <w:marTop w:val="0"/>
      <w:marBottom w:val="0"/>
      <w:divBdr>
        <w:top w:val="none" w:sz="0" w:space="0" w:color="auto"/>
        <w:left w:val="none" w:sz="0" w:space="0" w:color="auto"/>
        <w:bottom w:val="none" w:sz="0" w:space="0" w:color="auto"/>
        <w:right w:val="none" w:sz="0" w:space="0" w:color="auto"/>
      </w:divBdr>
    </w:div>
    <w:div w:id="959260883">
      <w:marLeft w:val="0"/>
      <w:marRight w:val="0"/>
      <w:marTop w:val="0"/>
      <w:marBottom w:val="0"/>
      <w:divBdr>
        <w:top w:val="none" w:sz="0" w:space="0" w:color="auto"/>
        <w:left w:val="none" w:sz="0" w:space="0" w:color="auto"/>
        <w:bottom w:val="none" w:sz="0" w:space="0" w:color="auto"/>
        <w:right w:val="none" w:sz="0" w:space="0" w:color="auto"/>
      </w:divBdr>
    </w:div>
    <w:div w:id="959260884">
      <w:marLeft w:val="0"/>
      <w:marRight w:val="0"/>
      <w:marTop w:val="0"/>
      <w:marBottom w:val="0"/>
      <w:divBdr>
        <w:top w:val="none" w:sz="0" w:space="0" w:color="auto"/>
        <w:left w:val="none" w:sz="0" w:space="0" w:color="auto"/>
        <w:bottom w:val="none" w:sz="0" w:space="0" w:color="auto"/>
        <w:right w:val="none" w:sz="0" w:space="0" w:color="auto"/>
      </w:divBdr>
    </w:div>
    <w:div w:id="959260885">
      <w:marLeft w:val="0"/>
      <w:marRight w:val="0"/>
      <w:marTop w:val="0"/>
      <w:marBottom w:val="0"/>
      <w:divBdr>
        <w:top w:val="none" w:sz="0" w:space="0" w:color="auto"/>
        <w:left w:val="none" w:sz="0" w:space="0" w:color="auto"/>
        <w:bottom w:val="none" w:sz="0" w:space="0" w:color="auto"/>
        <w:right w:val="none" w:sz="0" w:space="0" w:color="auto"/>
      </w:divBdr>
    </w:div>
    <w:div w:id="959260886">
      <w:marLeft w:val="0"/>
      <w:marRight w:val="0"/>
      <w:marTop w:val="0"/>
      <w:marBottom w:val="0"/>
      <w:divBdr>
        <w:top w:val="none" w:sz="0" w:space="0" w:color="auto"/>
        <w:left w:val="none" w:sz="0" w:space="0" w:color="auto"/>
        <w:bottom w:val="none" w:sz="0" w:space="0" w:color="auto"/>
        <w:right w:val="none" w:sz="0" w:space="0" w:color="auto"/>
      </w:divBdr>
    </w:div>
    <w:div w:id="959260887">
      <w:marLeft w:val="0"/>
      <w:marRight w:val="0"/>
      <w:marTop w:val="0"/>
      <w:marBottom w:val="0"/>
      <w:divBdr>
        <w:top w:val="none" w:sz="0" w:space="0" w:color="auto"/>
        <w:left w:val="none" w:sz="0" w:space="0" w:color="auto"/>
        <w:bottom w:val="none" w:sz="0" w:space="0" w:color="auto"/>
        <w:right w:val="none" w:sz="0" w:space="0" w:color="auto"/>
      </w:divBdr>
    </w:div>
    <w:div w:id="959260888">
      <w:marLeft w:val="0"/>
      <w:marRight w:val="0"/>
      <w:marTop w:val="0"/>
      <w:marBottom w:val="0"/>
      <w:divBdr>
        <w:top w:val="none" w:sz="0" w:space="0" w:color="auto"/>
        <w:left w:val="none" w:sz="0" w:space="0" w:color="auto"/>
        <w:bottom w:val="none" w:sz="0" w:space="0" w:color="auto"/>
        <w:right w:val="none" w:sz="0" w:space="0" w:color="auto"/>
      </w:divBdr>
    </w:div>
    <w:div w:id="959260889">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959260891">
      <w:marLeft w:val="0"/>
      <w:marRight w:val="0"/>
      <w:marTop w:val="0"/>
      <w:marBottom w:val="0"/>
      <w:divBdr>
        <w:top w:val="none" w:sz="0" w:space="0" w:color="auto"/>
        <w:left w:val="none" w:sz="0" w:space="0" w:color="auto"/>
        <w:bottom w:val="none" w:sz="0" w:space="0" w:color="auto"/>
        <w:right w:val="none" w:sz="0" w:space="0" w:color="auto"/>
      </w:divBdr>
    </w:div>
    <w:div w:id="959260892">
      <w:marLeft w:val="0"/>
      <w:marRight w:val="0"/>
      <w:marTop w:val="0"/>
      <w:marBottom w:val="0"/>
      <w:divBdr>
        <w:top w:val="none" w:sz="0" w:space="0" w:color="auto"/>
        <w:left w:val="none" w:sz="0" w:space="0" w:color="auto"/>
        <w:bottom w:val="none" w:sz="0" w:space="0" w:color="auto"/>
        <w:right w:val="none" w:sz="0" w:space="0" w:color="auto"/>
      </w:divBdr>
    </w:div>
    <w:div w:id="959260893">
      <w:marLeft w:val="0"/>
      <w:marRight w:val="0"/>
      <w:marTop w:val="0"/>
      <w:marBottom w:val="0"/>
      <w:divBdr>
        <w:top w:val="none" w:sz="0" w:space="0" w:color="auto"/>
        <w:left w:val="none" w:sz="0" w:space="0" w:color="auto"/>
        <w:bottom w:val="none" w:sz="0" w:space="0" w:color="auto"/>
        <w:right w:val="none" w:sz="0" w:space="0" w:color="auto"/>
      </w:divBdr>
    </w:div>
    <w:div w:id="959260894">
      <w:marLeft w:val="0"/>
      <w:marRight w:val="0"/>
      <w:marTop w:val="0"/>
      <w:marBottom w:val="0"/>
      <w:divBdr>
        <w:top w:val="none" w:sz="0" w:space="0" w:color="auto"/>
        <w:left w:val="none" w:sz="0" w:space="0" w:color="auto"/>
        <w:bottom w:val="none" w:sz="0" w:space="0" w:color="auto"/>
        <w:right w:val="none" w:sz="0" w:space="0" w:color="auto"/>
      </w:divBdr>
    </w:div>
    <w:div w:id="959260895">
      <w:marLeft w:val="0"/>
      <w:marRight w:val="0"/>
      <w:marTop w:val="0"/>
      <w:marBottom w:val="0"/>
      <w:divBdr>
        <w:top w:val="none" w:sz="0" w:space="0" w:color="auto"/>
        <w:left w:val="none" w:sz="0" w:space="0" w:color="auto"/>
        <w:bottom w:val="none" w:sz="0" w:space="0" w:color="auto"/>
        <w:right w:val="none" w:sz="0" w:space="0" w:color="auto"/>
      </w:divBdr>
      <w:divsChild>
        <w:div w:id="959260896">
          <w:marLeft w:val="760"/>
          <w:marRight w:val="0"/>
          <w:marTop w:val="0"/>
          <w:marBottom w:val="0"/>
          <w:divBdr>
            <w:top w:val="none" w:sz="0" w:space="0" w:color="auto"/>
            <w:left w:val="none" w:sz="0" w:space="0" w:color="auto"/>
            <w:bottom w:val="none" w:sz="0" w:space="0" w:color="auto"/>
            <w:right w:val="none" w:sz="0" w:space="0" w:color="auto"/>
          </w:divBdr>
        </w:div>
      </w:divsChild>
    </w:div>
    <w:div w:id="959260900">
      <w:marLeft w:val="0"/>
      <w:marRight w:val="0"/>
      <w:marTop w:val="0"/>
      <w:marBottom w:val="0"/>
      <w:divBdr>
        <w:top w:val="none" w:sz="0" w:space="0" w:color="auto"/>
        <w:left w:val="none" w:sz="0" w:space="0" w:color="auto"/>
        <w:bottom w:val="none" w:sz="0" w:space="0" w:color="auto"/>
        <w:right w:val="none" w:sz="0" w:space="0" w:color="auto"/>
      </w:divBdr>
    </w:div>
    <w:div w:id="959260902">
      <w:marLeft w:val="0"/>
      <w:marRight w:val="0"/>
      <w:marTop w:val="0"/>
      <w:marBottom w:val="0"/>
      <w:divBdr>
        <w:top w:val="single" w:sz="12" w:space="0" w:color="4E4E4E"/>
        <w:left w:val="none" w:sz="0" w:space="0" w:color="auto"/>
        <w:bottom w:val="none" w:sz="0" w:space="0" w:color="auto"/>
        <w:right w:val="none" w:sz="0" w:space="0" w:color="auto"/>
      </w:divBdr>
      <w:divsChild>
        <w:div w:id="959260899">
          <w:marLeft w:val="0"/>
          <w:marRight w:val="0"/>
          <w:marTop w:val="0"/>
          <w:marBottom w:val="0"/>
          <w:divBdr>
            <w:top w:val="none" w:sz="0" w:space="0" w:color="auto"/>
            <w:left w:val="none" w:sz="0" w:space="0" w:color="auto"/>
            <w:bottom w:val="none" w:sz="0" w:space="0" w:color="auto"/>
            <w:right w:val="none" w:sz="0" w:space="0" w:color="auto"/>
          </w:divBdr>
          <w:divsChild>
            <w:div w:id="959260901">
              <w:marLeft w:val="0"/>
              <w:marRight w:val="0"/>
              <w:marTop w:val="0"/>
              <w:marBottom w:val="0"/>
              <w:divBdr>
                <w:top w:val="none" w:sz="0" w:space="0" w:color="auto"/>
                <w:left w:val="none" w:sz="0" w:space="0" w:color="auto"/>
                <w:bottom w:val="single" w:sz="12" w:space="31" w:color="4E4E4E"/>
                <w:right w:val="none" w:sz="0" w:space="0" w:color="auto"/>
              </w:divBdr>
              <w:divsChild>
                <w:div w:id="959260898">
                  <w:marLeft w:val="0"/>
                  <w:marRight w:val="0"/>
                  <w:marTop w:val="0"/>
                  <w:marBottom w:val="0"/>
                  <w:divBdr>
                    <w:top w:val="single" w:sz="48" w:space="0" w:color="CCE0F1"/>
                    <w:left w:val="none" w:sz="0" w:space="0" w:color="auto"/>
                    <w:bottom w:val="none" w:sz="0" w:space="0" w:color="auto"/>
                    <w:right w:val="none" w:sz="0" w:space="0" w:color="auto"/>
                  </w:divBdr>
                  <w:divsChild>
                    <w:div w:id="95926089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sChild>
    </w:div>
    <w:div w:id="959260903">
      <w:marLeft w:val="0"/>
      <w:marRight w:val="0"/>
      <w:marTop w:val="0"/>
      <w:marBottom w:val="0"/>
      <w:divBdr>
        <w:top w:val="none" w:sz="0" w:space="0" w:color="auto"/>
        <w:left w:val="none" w:sz="0" w:space="0" w:color="auto"/>
        <w:bottom w:val="none" w:sz="0" w:space="0" w:color="auto"/>
        <w:right w:val="none" w:sz="0" w:space="0" w:color="auto"/>
      </w:divBdr>
    </w:div>
    <w:div w:id="959260904">
      <w:marLeft w:val="0"/>
      <w:marRight w:val="0"/>
      <w:marTop w:val="0"/>
      <w:marBottom w:val="0"/>
      <w:divBdr>
        <w:top w:val="none" w:sz="0" w:space="0" w:color="auto"/>
        <w:left w:val="none" w:sz="0" w:space="0" w:color="auto"/>
        <w:bottom w:val="none" w:sz="0" w:space="0" w:color="auto"/>
        <w:right w:val="none" w:sz="0" w:space="0" w:color="auto"/>
      </w:divBdr>
    </w:div>
    <w:div w:id="959260905">
      <w:marLeft w:val="0"/>
      <w:marRight w:val="0"/>
      <w:marTop w:val="0"/>
      <w:marBottom w:val="0"/>
      <w:divBdr>
        <w:top w:val="none" w:sz="0" w:space="0" w:color="auto"/>
        <w:left w:val="none" w:sz="0" w:space="0" w:color="auto"/>
        <w:bottom w:val="none" w:sz="0" w:space="0" w:color="auto"/>
        <w:right w:val="none" w:sz="0" w:space="0" w:color="auto"/>
      </w:divBdr>
    </w:div>
    <w:div w:id="1125780674">
      <w:bodyDiv w:val="1"/>
      <w:marLeft w:val="0"/>
      <w:marRight w:val="0"/>
      <w:marTop w:val="0"/>
      <w:marBottom w:val="0"/>
      <w:divBdr>
        <w:top w:val="none" w:sz="0" w:space="0" w:color="auto"/>
        <w:left w:val="none" w:sz="0" w:space="0" w:color="auto"/>
        <w:bottom w:val="none" w:sz="0" w:space="0" w:color="auto"/>
        <w:right w:val="none" w:sz="0" w:space="0" w:color="auto"/>
      </w:divBdr>
    </w:div>
    <w:div w:id="13297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AF54-2508-49CE-B7AC-5A51B0C4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8184</Words>
  <Characters>45012</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2016-02-29T16:57:00Z</dcterms:created>
  <dcterms:modified xsi:type="dcterms:W3CDTF">2016-04-14T11:58:00Z</dcterms:modified>
</cp:coreProperties>
</file>