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CF8A9" w14:textId="77777777" w:rsidR="00085C70" w:rsidRDefault="00085C70">
      <w:bookmarkStart w:id="0" w:name="_GoBack"/>
      <w:bookmarkEnd w:id="0"/>
    </w:p>
    <w:p w14:paraId="0C6C13A2" w14:textId="77777777" w:rsidR="00085C70" w:rsidRDefault="00085C70"/>
    <w:tbl>
      <w:tblPr>
        <w:tblW w:w="22250" w:type="dxa"/>
        <w:tblCellMar>
          <w:left w:w="70" w:type="dxa"/>
          <w:right w:w="70" w:type="dxa"/>
        </w:tblCellMar>
        <w:tblLook w:val="04A0" w:firstRow="1" w:lastRow="0" w:firstColumn="1" w:lastColumn="0" w:noHBand="0" w:noVBand="1"/>
      </w:tblPr>
      <w:tblGrid>
        <w:gridCol w:w="1107"/>
        <w:gridCol w:w="441"/>
        <w:gridCol w:w="821"/>
        <w:gridCol w:w="2078"/>
        <w:gridCol w:w="1714"/>
        <w:gridCol w:w="213"/>
        <w:gridCol w:w="1755"/>
        <w:gridCol w:w="232"/>
        <w:gridCol w:w="1733"/>
        <w:gridCol w:w="246"/>
        <w:gridCol w:w="1068"/>
        <w:gridCol w:w="288"/>
        <w:gridCol w:w="1464"/>
        <w:gridCol w:w="1338"/>
        <w:gridCol w:w="7752"/>
      </w:tblGrid>
      <w:tr w:rsidR="00085C70" w:rsidRPr="00085C70" w14:paraId="3CF6BA8C" w14:textId="77777777" w:rsidTr="00367B48">
        <w:trPr>
          <w:trHeight w:val="555"/>
        </w:trPr>
        <w:tc>
          <w:tcPr>
            <w:tcW w:w="2369" w:type="dxa"/>
            <w:gridSpan w:val="3"/>
            <w:tcBorders>
              <w:top w:val="single" w:sz="4" w:space="0" w:color="auto"/>
              <w:left w:val="single" w:sz="4" w:space="0" w:color="auto"/>
              <w:bottom w:val="single" w:sz="4" w:space="0" w:color="auto"/>
              <w:right w:val="nil"/>
            </w:tcBorders>
            <w:shd w:val="clear" w:color="000000" w:fill="FFFF99"/>
            <w:noWrap/>
            <w:vAlign w:val="bottom"/>
            <w:hideMark/>
          </w:tcPr>
          <w:p w14:paraId="1FE913C5" w14:textId="20C4E78C" w:rsidR="00085C70" w:rsidRPr="00085C70" w:rsidRDefault="005E081C" w:rsidP="005D280F">
            <w:pPr>
              <w:spacing w:after="0" w:line="24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t xml:space="preserve">Milieutaken gemeente </w:t>
            </w:r>
          </w:p>
        </w:tc>
        <w:tc>
          <w:tcPr>
            <w:tcW w:w="2078" w:type="dxa"/>
            <w:tcBorders>
              <w:top w:val="single" w:sz="4" w:space="0" w:color="auto"/>
              <w:left w:val="nil"/>
              <w:bottom w:val="single" w:sz="4" w:space="0" w:color="auto"/>
              <w:right w:val="single" w:sz="4" w:space="0" w:color="auto"/>
            </w:tcBorders>
            <w:shd w:val="clear" w:color="000000" w:fill="FFFF99"/>
            <w:noWrap/>
            <w:vAlign w:val="bottom"/>
            <w:hideMark/>
          </w:tcPr>
          <w:p w14:paraId="4BA823A3" w14:textId="3CF3BCDA"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r w:rsidR="005D280F">
              <w:rPr>
                <w:rFonts w:ascii="Arial" w:eastAsia="Times New Roman" w:hAnsi="Arial" w:cs="Arial"/>
                <w:b/>
                <w:bCs/>
                <w:sz w:val="20"/>
                <w:szCs w:val="20"/>
                <w:lang w:eastAsia="nl-NL"/>
              </w:rPr>
              <w:t>Alblasserdam</w:t>
            </w:r>
          </w:p>
        </w:tc>
        <w:tc>
          <w:tcPr>
            <w:tcW w:w="1714" w:type="dxa"/>
            <w:tcBorders>
              <w:top w:val="single" w:sz="4" w:space="0" w:color="auto"/>
              <w:left w:val="nil"/>
              <w:bottom w:val="single" w:sz="4" w:space="0" w:color="auto"/>
              <w:right w:val="single" w:sz="4" w:space="0" w:color="auto"/>
            </w:tcBorders>
            <w:shd w:val="clear" w:color="000000" w:fill="FFFF99"/>
            <w:vAlign w:val="bottom"/>
            <w:hideMark/>
          </w:tcPr>
          <w:p w14:paraId="0C6C1177" w14:textId="77777777" w:rsidR="00085C70" w:rsidRPr="00085C70" w:rsidRDefault="00085C70" w:rsidP="00085C70">
            <w:pPr>
              <w:spacing w:after="0" w:line="240" w:lineRule="auto"/>
              <w:jc w:val="center"/>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Begroot 2016</w:t>
            </w:r>
          </w:p>
        </w:tc>
        <w:tc>
          <w:tcPr>
            <w:tcW w:w="213" w:type="dxa"/>
            <w:tcBorders>
              <w:top w:val="single" w:sz="4" w:space="0" w:color="auto"/>
              <w:left w:val="nil"/>
              <w:bottom w:val="single" w:sz="4" w:space="0" w:color="auto"/>
              <w:right w:val="single" w:sz="4" w:space="0" w:color="auto"/>
            </w:tcBorders>
            <w:shd w:val="clear" w:color="auto" w:fill="auto"/>
            <w:vAlign w:val="bottom"/>
            <w:hideMark/>
          </w:tcPr>
          <w:p w14:paraId="28E6AF44" w14:textId="77777777" w:rsidR="00085C70" w:rsidRPr="00085C70" w:rsidRDefault="00085C70" w:rsidP="00085C70">
            <w:pPr>
              <w:spacing w:after="0" w:line="240" w:lineRule="auto"/>
              <w:jc w:val="center"/>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single" w:sz="4" w:space="0" w:color="auto"/>
              <w:left w:val="nil"/>
              <w:bottom w:val="single" w:sz="4" w:space="0" w:color="auto"/>
              <w:right w:val="single" w:sz="4" w:space="0" w:color="auto"/>
            </w:tcBorders>
            <w:shd w:val="clear" w:color="000000" w:fill="FFFF99"/>
            <w:vAlign w:val="bottom"/>
            <w:hideMark/>
          </w:tcPr>
          <w:p w14:paraId="34DE7D8C" w14:textId="77777777" w:rsidR="00085C70" w:rsidRPr="00085C70" w:rsidRDefault="00085C70" w:rsidP="00085C70">
            <w:pPr>
              <w:spacing w:after="0" w:line="240" w:lineRule="auto"/>
              <w:jc w:val="center"/>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Beschikbaar 2016</w:t>
            </w:r>
          </w:p>
        </w:tc>
        <w:tc>
          <w:tcPr>
            <w:tcW w:w="232" w:type="dxa"/>
            <w:tcBorders>
              <w:top w:val="single" w:sz="4" w:space="0" w:color="auto"/>
              <w:left w:val="nil"/>
              <w:bottom w:val="nil"/>
              <w:right w:val="single" w:sz="4" w:space="0" w:color="auto"/>
            </w:tcBorders>
            <w:shd w:val="clear" w:color="auto" w:fill="auto"/>
            <w:vAlign w:val="bottom"/>
            <w:hideMark/>
          </w:tcPr>
          <w:p w14:paraId="56834664" w14:textId="77777777" w:rsidR="00085C70" w:rsidRPr="00085C70" w:rsidRDefault="00085C70" w:rsidP="00085C70">
            <w:pPr>
              <w:spacing w:after="0" w:line="240" w:lineRule="auto"/>
              <w:jc w:val="center"/>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33" w:type="dxa"/>
            <w:tcBorders>
              <w:top w:val="single" w:sz="4" w:space="0" w:color="auto"/>
              <w:left w:val="nil"/>
              <w:bottom w:val="single" w:sz="4" w:space="0" w:color="auto"/>
              <w:right w:val="single" w:sz="4" w:space="0" w:color="auto"/>
            </w:tcBorders>
            <w:shd w:val="clear" w:color="000000" w:fill="FFFF99"/>
            <w:vAlign w:val="bottom"/>
            <w:hideMark/>
          </w:tcPr>
          <w:p w14:paraId="05303EB4" w14:textId="77777777" w:rsidR="00085C70" w:rsidRPr="00085C70" w:rsidRDefault="00085C70" w:rsidP="00085C70">
            <w:pPr>
              <w:spacing w:after="0" w:line="240" w:lineRule="auto"/>
              <w:jc w:val="center"/>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Realisatie t/m 1 mei 2016</w:t>
            </w:r>
          </w:p>
        </w:tc>
        <w:tc>
          <w:tcPr>
            <w:tcW w:w="246" w:type="dxa"/>
            <w:tcBorders>
              <w:top w:val="single" w:sz="4" w:space="0" w:color="auto"/>
              <w:left w:val="nil"/>
              <w:bottom w:val="single" w:sz="4" w:space="0" w:color="auto"/>
              <w:right w:val="single" w:sz="4" w:space="0" w:color="auto"/>
            </w:tcBorders>
            <w:shd w:val="clear" w:color="auto" w:fill="auto"/>
            <w:vAlign w:val="bottom"/>
            <w:hideMark/>
          </w:tcPr>
          <w:p w14:paraId="26E220BC" w14:textId="77777777" w:rsidR="00085C70" w:rsidRPr="00085C70" w:rsidRDefault="00085C70" w:rsidP="00085C70">
            <w:pPr>
              <w:spacing w:after="0" w:line="240" w:lineRule="auto"/>
              <w:jc w:val="center"/>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14:paraId="4C0E9F9E" w14:textId="77777777" w:rsidR="00085C70" w:rsidRPr="00085C70" w:rsidRDefault="00085C70" w:rsidP="00085C70">
            <w:pPr>
              <w:spacing w:after="0" w:line="240" w:lineRule="auto"/>
              <w:jc w:val="center"/>
              <w:rPr>
                <w:rFonts w:ascii="Arial" w:eastAsia="Times New Roman" w:hAnsi="Arial" w:cs="Arial"/>
                <w:sz w:val="20"/>
                <w:szCs w:val="20"/>
                <w:lang w:eastAsia="nl-NL"/>
              </w:rPr>
            </w:pPr>
            <w:r w:rsidRPr="00085C70">
              <w:rPr>
                <w:rFonts w:ascii="Arial" w:eastAsia="Times New Roman" w:hAnsi="Arial" w:cs="Arial"/>
                <w:sz w:val="20"/>
                <w:szCs w:val="20"/>
                <w:lang w:eastAsia="nl-NL"/>
              </w:rPr>
              <w:t>%</w:t>
            </w:r>
          </w:p>
        </w:tc>
        <w:tc>
          <w:tcPr>
            <w:tcW w:w="288" w:type="dxa"/>
            <w:tcBorders>
              <w:top w:val="nil"/>
              <w:left w:val="nil"/>
              <w:bottom w:val="nil"/>
              <w:right w:val="nil"/>
            </w:tcBorders>
            <w:shd w:val="clear" w:color="auto" w:fill="auto"/>
            <w:noWrap/>
            <w:vAlign w:val="bottom"/>
            <w:hideMark/>
          </w:tcPr>
          <w:p w14:paraId="680E49A3" w14:textId="77777777" w:rsidR="00085C70" w:rsidRPr="00085C70" w:rsidRDefault="00085C70" w:rsidP="00085C70">
            <w:pPr>
              <w:spacing w:after="0" w:line="240" w:lineRule="auto"/>
              <w:jc w:val="center"/>
              <w:rPr>
                <w:rFonts w:ascii="Arial" w:eastAsia="Times New Roman" w:hAnsi="Arial" w:cs="Arial"/>
                <w:sz w:val="20"/>
                <w:szCs w:val="20"/>
                <w:lang w:eastAsia="nl-NL"/>
              </w:rPr>
            </w:pPr>
          </w:p>
        </w:tc>
        <w:tc>
          <w:tcPr>
            <w:tcW w:w="1464"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072BD8DF" w14:textId="77777777" w:rsidR="00085C70" w:rsidRPr="00085C70" w:rsidRDefault="00085C70" w:rsidP="00085C70">
            <w:pPr>
              <w:spacing w:after="0" w:line="240" w:lineRule="auto"/>
              <w:jc w:val="center"/>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Jaarplanning producten</w:t>
            </w:r>
          </w:p>
        </w:tc>
        <w:tc>
          <w:tcPr>
            <w:tcW w:w="1338" w:type="dxa"/>
            <w:tcBorders>
              <w:top w:val="single" w:sz="4" w:space="0" w:color="auto"/>
              <w:left w:val="nil"/>
              <w:bottom w:val="single" w:sz="4" w:space="0" w:color="auto"/>
              <w:right w:val="single" w:sz="4" w:space="0" w:color="auto"/>
            </w:tcBorders>
            <w:shd w:val="clear" w:color="000000" w:fill="FFFF99"/>
            <w:vAlign w:val="bottom"/>
            <w:hideMark/>
          </w:tcPr>
          <w:p w14:paraId="382B90A5" w14:textId="77777777" w:rsidR="00085C70" w:rsidRPr="00085C70" w:rsidRDefault="00085C70" w:rsidP="00085C70">
            <w:pPr>
              <w:spacing w:after="0" w:line="240" w:lineRule="auto"/>
              <w:jc w:val="center"/>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Realisatie producten</w:t>
            </w:r>
          </w:p>
        </w:tc>
        <w:tc>
          <w:tcPr>
            <w:tcW w:w="7752" w:type="dxa"/>
            <w:tcBorders>
              <w:top w:val="single" w:sz="4" w:space="0" w:color="auto"/>
              <w:left w:val="nil"/>
              <w:bottom w:val="single" w:sz="4" w:space="0" w:color="auto"/>
              <w:right w:val="single" w:sz="4" w:space="0" w:color="auto"/>
            </w:tcBorders>
            <w:shd w:val="clear" w:color="000000" w:fill="FFFF99"/>
            <w:vAlign w:val="center"/>
            <w:hideMark/>
          </w:tcPr>
          <w:p w14:paraId="7A58D52B" w14:textId="77777777" w:rsidR="00085C70" w:rsidRPr="00085C70" w:rsidRDefault="00085C70" w:rsidP="00085C70">
            <w:pPr>
              <w:spacing w:after="0" w:line="240" w:lineRule="auto"/>
              <w:jc w:val="center"/>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Toelichting op afwijking</w:t>
            </w:r>
          </w:p>
        </w:tc>
      </w:tr>
      <w:tr w:rsidR="0005070A" w:rsidRPr="00085C70" w14:paraId="7452C1E3" w14:textId="77777777" w:rsidTr="000356BE">
        <w:trPr>
          <w:trHeight w:val="240"/>
        </w:trPr>
        <w:tc>
          <w:tcPr>
            <w:tcW w:w="1107" w:type="dxa"/>
            <w:tcBorders>
              <w:top w:val="nil"/>
              <w:left w:val="single" w:sz="4" w:space="0" w:color="auto"/>
              <w:bottom w:val="dotted" w:sz="4" w:space="0" w:color="auto"/>
              <w:right w:val="nil"/>
            </w:tcBorders>
            <w:shd w:val="clear" w:color="auto" w:fill="auto"/>
            <w:noWrap/>
            <w:vAlign w:val="center"/>
            <w:hideMark/>
          </w:tcPr>
          <w:p w14:paraId="7870DD39" w14:textId="77777777" w:rsidR="00085C70" w:rsidRPr="00085C70" w:rsidRDefault="00085C70" w:rsidP="00085C70">
            <w:pPr>
              <w:spacing w:after="0" w:line="240" w:lineRule="auto"/>
              <w:rPr>
                <w:rFonts w:ascii="Arial" w:eastAsia="Times New Roman" w:hAnsi="Arial" w:cs="Arial"/>
                <w:b/>
                <w:bCs/>
                <w:sz w:val="24"/>
                <w:szCs w:val="24"/>
                <w:lang w:eastAsia="nl-NL"/>
              </w:rPr>
            </w:pPr>
            <w:r w:rsidRPr="00085C70">
              <w:rPr>
                <w:rFonts w:ascii="Arial" w:eastAsia="Times New Roman" w:hAnsi="Arial" w:cs="Arial"/>
                <w:b/>
                <w:bCs/>
                <w:sz w:val="24"/>
                <w:szCs w:val="24"/>
                <w:lang w:eastAsia="nl-NL"/>
              </w:rPr>
              <w:t> </w:t>
            </w:r>
          </w:p>
        </w:tc>
        <w:tc>
          <w:tcPr>
            <w:tcW w:w="441" w:type="dxa"/>
            <w:tcBorders>
              <w:top w:val="nil"/>
              <w:left w:val="nil"/>
              <w:bottom w:val="dotted" w:sz="4" w:space="0" w:color="auto"/>
              <w:right w:val="nil"/>
            </w:tcBorders>
            <w:shd w:val="clear" w:color="auto" w:fill="auto"/>
            <w:noWrap/>
            <w:vAlign w:val="center"/>
            <w:hideMark/>
          </w:tcPr>
          <w:p w14:paraId="1CE3D410" w14:textId="77777777" w:rsidR="00085C70" w:rsidRPr="00085C70" w:rsidRDefault="00085C70" w:rsidP="00085C70">
            <w:pPr>
              <w:spacing w:after="0" w:line="240" w:lineRule="auto"/>
              <w:rPr>
                <w:rFonts w:ascii="Arial" w:eastAsia="Times New Roman" w:hAnsi="Arial" w:cs="Arial"/>
                <w:b/>
                <w:bCs/>
                <w:sz w:val="24"/>
                <w:szCs w:val="24"/>
                <w:lang w:eastAsia="nl-NL"/>
              </w:rPr>
            </w:pPr>
          </w:p>
        </w:tc>
        <w:tc>
          <w:tcPr>
            <w:tcW w:w="821" w:type="dxa"/>
            <w:tcBorders>
              <w:top w:val="nil"/>
              <w:left w:val="nil"/>
              <w:bottom w:val="dotted" w:sz="4" w:space="0" w:color="auto"/>
              <w:right w:val="nil"/>
            </w:tcBorders>
            <w:shd w:val="clear" w:color="auto" w:fill="auto"/>
            <w:noWrap/>
            <w:vAlign w:val="center"/>
            <w:hideMark/>
          </w:tcPr>
          <w:p w14:paraId="6B4B2321" w14:textId="77777777" w:rsidR="00085C70" w:rsidRPr="00085C70" w:rsidRDefault="00085C70" w:rsidP="00085C70">
            <w:pPr>
              <w:spacing w:after="0" w:line="240" w:lineRule="auto"/>
              <w:jc w:val="center"/>
              <w:rPr>
                <w:rFonts w:ascii="Arial" w:eastAsia="Times New Roman" w:hAnsi="Arial" w:cs="Arial"/>
                <w:sz w:val="18"/>
                <w:szCs w:val="18"/>
                <w:lang w:eastAsia="nl-NL"/>
              </w:rPr>
            </w:pPr>
            <w:r w:rsidRPr="00085C70">
              <w:rPr>
                <w:rFonts w:ascii="Arial" w:eastAsia="Times New Roman" w:hAnsi="Arial" w:cs="Arial"/>
                <w:sz w:val="18"/>
                <w:szCs w:val="18"/>
                <w:lang w:eastAsia="nl-NL"/>
              </w:rPr>
              <w:t>11010</w:t>
            </w:r>
          </w:p>
        </w:tc>
        <w:tc>
          <w:tcPr>
            <w:tcW w:w="2078" w:type="dxa"/>
            <w:tcBorders>
              <w:top w:val="nil"/>
              <w:left w:val="nil"/>
              <w:bottom w:val="dotted" w:sz="4" w:space="0" w:color="auto"/>
              <w:right w:val="single" w:sz="4" w:space="0" w:color="auto"/>
            </w:tcBorders>
            <w:shd w:val="clear" w:color="auto" w:fill="auto"/>
            <w:vAlign w:val="center"/>
            <w:hideMark/>
          </w:tcPr>
          <w:p w14:paraId="3C8FA778"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Activiteiten beheer</w:t>
            </w:r>
          </w:p>
        </w:tc>
        <w:tc>
          <w:tcPr>
            <w:tcW w:w="1714" w:type="dxa"/>
            <w:tcBorders>
              <w:top w:val="nil"/>
              <w:left w:val="nil"/>
              <w:bottom w:val="dotted" w:sz="4" w:space="0" w:color="auto"/>
              <w:right w:val="single" w:sz="4" w:space="0" w:color="auto"/>
            </w:tcBorders>
            <w:shd w:val="clear" w:color="auto" w:fill="auto"/>
            <w:noWrap/>
            <w:vAlign w:val="center"/>
            <w:hideMark/>
          </w:tcPr>
          <w:p w14:paraId="6E187172"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15.873</w:t>
            </w:r>
          </w:p>
        </w:tc>
        <w:tc>
          <w:tcPr>
            <w:tcW w:w="213" w:type="dxa"/>
            <w:tcBorders>
              <w:top w:val="nil"/>
              <w:left w:val="nil"/>
              <w:bottom w:val="dotted" w:sz="4" w:space="0" w:color="auto"/>
              <w:right w:val="single" w:sz="4" w:space="0" w:color="auto"/>
            </w:tcBorders>
            <w:shd w:val="clear" w:color="auto" w:fill="auto"/>
            <w:noWrap/>
            <w:vAlign w:val="center"/>
            <w:hideMark/>
          </w:tcPr>
          <w:p w14:paraId="3AC50DDD"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nil"/>
              <w:left w:val="nil"/>
              <w:bottom w:val="dotted" w:sz="4" w:space="0" w:color="auto"/>
              <w:right w:val="single" w:sz="4" w:space="0" w:color="auto"/>
            </w:tcBorders>
            <w:shd w:val="clear" w:color="auto" w:fill="auto"/>
            <w:noWrap/>
            <w:vAlign w:val="center"/>
            <w:hideMark/>
          </w:tcPr>
          <w:p w14:paraId="34B19D0B"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15.873</w:t>
            </w:r>
          </w:p>
        </w:tc>
        <w:tc>
          <w:tcPr>
            <w:tcW w:w="232" w:type="dxa"/>
            <w:tcBorders>
              <w:top w:val="nil"/>
              <w:left w:val="nil"/>
              <w:bottom w:val="dotted" w:sz="4" w:space="0" w:color="auto"/>
              <w:right w:val="single" w:sz="4" w:space="0" w:color="auto"/>
            </w:tcBorders>
            <w:shd w:val="clear" w:color="auto" w:fill="auto"/>
            <w:noWrap/>
            <w:vAlign w:val="center"/>
            <w:hideMark/>
          </w:tcPr>
          <w:p w14:paraId="1CE28CF5"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33" w:type="dxa"/>
            <w:tcBorders>
              <w:top w:val="nil"/>
              <w:left w:val="nil"/>
              <w:bottom w:val="dotted" w:sz="4" w:space="0" w:color="auto"/>
              <w:right w:val="single" w:sz="4" w:space="0" w:color="auto"/>
            </w:tcBorders>
            <w:shd w:val="clear" w:color="auto" w:fill="auto"/>
            <w:noWrap/>
            <w:vAlign w:val="center"/>
            <w:hideMark/>
          </w:tcPr>
          <w:p w14:paraId="3A46644D"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3.809</w:t>
            </w:r>
          </w:p>
        </w:tc>
        <w:tc>
          <w:tcPr>
            <w:tcW w:w="246" w:type="dxa"/>
            <w:tcBorders>
              <w:top w:val="nil"/>
              <w:left w:val="nil"/>
              <w:bottom w:val="dotted" w:sz="4" w:space="0" w:color="auto"/>
              <w:right w:val="nil"/>
            </w:tcBorders>
            <w:shd w:val="clear" w:color="auto" w:fill="auto"/>
            <w:noWrap/>
            <w:vAlign w:val="center"/>
            <w:hideMark/>
          </w:tcPr>
          <w:p w14:paraId="3982BAE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w:t>
            </w:r>
          </w:p>
        </w:tc>
        <w:tc>
          <w:tcPr>
            <w:tcW w:w="106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74852EE"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nil"/>
              <w:left w:val="nil"/>
              <w:bottom w:val="dotted" w:sz="4" w:space="0" w:color="auto"/>
              <w:right w:val="nil"/>
            </w:tcBorders>
            <w:shd w:val="clear" w:color="auto" w:fill="auto"/>
            <w:noWrap/>
            <w:vAlign w:val="center"/>
            <w:hideMark/>
          </w:tcPr>
          <w:p w14:paraId="5CA264B4"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nil"/>
              <w:left w:val="single" w:sz="4" w:space="0" w:color="auto"/>
              <w:bottom w:val="dotted" w:sz="4" w:space="0" w:color="auto"/>
              <w:right w:val="single" w:sz="4" w:space="0" w:color="auto"/>
            </w:tcBorders>
            <w:shd w:val="clear" w:color="auto" w:fill="auto"/>
            <w:noWrap/>
            <w:vAlign w:val="center"/>
            <w:hideMark/>
          </w:tcPr>
          <w:p w14:paraId="5CFE2AFA"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338" w:type="dxa"/>
            <w:tcBorders>
              <w:top w:val="nil"/>
              <w:left w:val="nil"/>
              <w:bottom w:val="dotted" w:sz="4" w:space="0" w:color="auto"/>
              <w:right w:val="single" w:sz="4" w:space="0" w:color="auto"/>
            </w:tcBorders>
            <w:shd w:val="clear" w:color="auto" w:fill="auto"/>
            <w:noWrap/>
            <w:vAlign w:val="center"/>
            <w:hideMark/>
          </w:tcPr>
          <w:p w14:paraId="1DC38DA4"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7752" w:type="dxa"/>
            <w:tcBorders>
              <w:top w:val="nil"/>
              <w:left w:val="nil"/>
              <w:bottom w:val="dotted" w:sz="4" w:space="0" w:color="auto"/>
              <w:right w:val="single" w:sz="4" w:space="0" w:color="auto"/>
            </w:tcBorders>
            <w:shd w:val="clear" w:color="auto" w:fill="auto"/>
            <w:noWrap/>
            <w:vAlign w:val="center"/>
            <w:hideMark/>
          </w:tcPr>
          <w:p w14:paraId="721D97BA" w14:textId="24698AE1" w:rsidR="00085C70" w:rsidRPr="00085C70" w:rsidRDefault="0005070A" w:rsidP="00085C70">
            <w:pPr>
              <w:spacing w:after="0" w:line="240" w:lineRule="auto"/>
              <w:rPr>
                <w:rFonts w:ascii="Arial" w:eastAsia="Times New Roman" w:hAnsi="Arial" w:cs="Arial"/>
                <w:sz w:val="18"/>
                <w:szCs w:val="18"/>
                <w:lang w:eastAsia="nl-NL"/>
              </w:rPr>
            </w:pPr>
            <w:r w:rsidRPr="00E044CB">
              <w:rPr>
                <w:rFonts w:ascii="Arial" w:eastAsia="Times New Roman" w:hAnsi="Arial" w:cs="Arial"/>
                <w:sz w:val="18"/>
                <w:szCs w:val="18"/>
                <w:lang w:eastAsia="nl-NL"/>
              </w:rPr>
              <w:t>Dit betreft werkzaamheden en kosten voor het in stand houden van de dienst. Het programma hiervoor is voorgelegd aan en goedgekeurd door het Algemeen Bestuur (AB OZHZ). Rapportage over de uitgevoerde werkzaamheden wordt eveneens (eens per jaar) voorgelegd aan het AB OZHZ.</w:t>
            </w:r>
          </w:p>
        </w:tc>
      </w:tr>
      <w:tr w:rsidR="0005070A" w:rsidRPr="00085C70" w14:paraId="3023AC57" w14:textId="77777777" w:rsidTr="000356BE">
        <w:trPr>
          <w:trHeight w:val="270"/>
        </w:trPr>
        <w:tc>
          <w:tcPr>
            <w:tcW w:w="1107" w:type="dxa"/>
            <w:tcBorders>
              <w:top w:val="dotted" w:sz="4" w:space="0" w:color="auto"/>
              <w:left w:val="single" w:sz="4" w:space="0" w:color="auto"/>
              <w:bottom w:val="dotted" w:sz="4" w:space="0" w:color="auto"/>
              <w:right w:val="nil"/>
            </w:tcBorders>
            <w:shd w:val="clear" w:color="auto" w:fill="auto"/>
            <w:noWrap/>
            <w:vAlign w:val="center"/>
            <w:hideMark/>
          </w:tcPr>
          <w:p w14:paraId="25E52378" w14:textId="77777777" w:rsidR="00085C70" w:rsidRPr="00085C70" w:rsidRDefault="00085C70" w:rsidP="00085C70">
            <w:pPr>
              <w:spacing w:after="0" w:line="240" w:lineRule="auto"/>
              <w:rPr>
                <w:rFonts w:ascii="Arial" w:eastAsia="Times New Roman" w:hAnsi="Arial" w:cs="Arial"/>
                <w:b/>
                <w:bCs/>
                <w:sz w:val="24"/>
                <w:szCs w:val="24"/>
                <w:lang w:eastAsia="nl-NL"/>
              </w:rPr>
            </w:pPr>
            <w:r w:rsidRPr="00085C70">
              <w:rPr>
                <w:rFonts w:ascii="Arial" w:eastAsia="Times New Roman" w:hAnsi="Arial" w:cs="Arial"/>
                <w:b/>
                <w:bCs/>
                <w:sz w:val="24"/>
                <w:szCs w:val="24"/>
                <w:lang w:eastAsia="nl-NL"/>
              </w:rPr>
              <w:t> </w:t>
            </w:r>
          </w:p>
        </w:tc>
        <w:tc>
          <w:tcPr>
            <w:tcW w:w="441" w:type="dxa"/>
            <w:tcBorders>
              <w:top w:val="dotted" w:sz="4" w:space="0" w:color="auto"/>
              <w:left w:val="nil"/>
              <w:bottom w:val="dotted" w:sz="4" w:space="0" w:color="auto"/>
              <w:right w:val="nil"/>
            </w:tcBorders>
            <w:shd w:val="clear" w:color="auto" w:fill="auto"/>
            <w:noWrap/>
            <w:vAlign w:val="center"/>
            <w:hideMark/>
          </w:tcPr>
          <w:p w14:paraId="628E6BC3" w14:textId="77777777" w:rsidR="00085C70" w:rsidRPr="00085C70" w:rsidRDefault="00085C70" w:rsidP="00085C70">
            <w:pPr>
              <w:spacing w:after="0" w:line="240" w:lineRule="auto"/>
              <w:rPr>
                <w:rFonts w:ascii="Arial" w:eastAsia="Times New Roman" w:hAnsi="Arial" w:cs="Arial"/>
                <w:b/>
                <w:bCs/>
                <w:sz w:val="24"/>
                <w:szCs w:val="24"/>
                <w:lang w:eastAsia="nl-NL"/>
              </w:rPr>
            </w:pPr>
          </w:p>
        </w:tc>
        <w:tc>
          <w:tcPr>
            <w:tcW w:w="821" w:type="dxa"/>
            <w:tcBorders>
              <w:top w:val="dotted" w:sz="4" w:space="0" w:color="auto"/>
              <w:left w:val="nil"/>
              <w:bottom w:val="dotted" w:sz="4" w:space="0" w:color="auto"/>
              <w:right w:val="nil"/>
            </w:tcBorders>
            <w:shd w:val="clear" w:color="auto" w:fill="auto"/>
            <w:noWrap/>
            <w:vAlign w:val="center"/>
            <w:hideMark/>
          </w:tcPr>
          <w:p w14:paraId="0CC90863" w14:textId="77777777" w:rsidR="00085C70" w:rsidRPr="00085C70" w:rsidRDefault="00085C70" w:rsidP="00085C70">
            <w:pPr>
              <w:spacing w:after="0" w:line="240" w:lineRule="auto"/>
              <w:jc w:val="center"/>
              <w:rPr>
                <w:rFonts w:ascii="Arial" w:eastAsia="Times New Roman" w:hAnsi="Arial" w:cs="Arial"/>
                <w:sz w:val="18"/>
                <w:szCs w:val="18"/>
                <w:lang w:eastAsia="nl-NL"/>
              </w:rPr>
            </w:pPr>
            <w:r w:rsidRPr="00085C70">
              <w:rPr>
                <w:rFonts w:ascii="Arial" w:eastAsia="Times New Roman" w:hAnsi="Arial" w:cs="Arial"/>
                <w:sz w:val="18"/>
                <w:szCs w:val="18"/>
                <w:lang w:eastAsia="nl-NL"/>
              </w:rPr>
              <w:t>11011</w:t>
            </w:r>
          </w:p>
        </w:tc>
        <w:tc>
          <w:tcPr>
            <w:tcW w:w="2078" w:type="dxa"/>
            <w:tcBorders>
              <w:top w:val="dotted" w:sz="4" w:space="0" w:color="auto"/>
              <w:left w:val="nil"/>
              <w:bottom w:val="dotted" w:sz="4" w:space="0" w:color="auto"/>
              <w:right w:val="single" w:sz="4" w:space="0" w:color="auto"/>
            </w:tcBorders>
            <w:shd w:val="clear" w:color="auto" w:fill="auto"/>
            <w:vAlign w:val="center"/>
            <w:hideMark/>
          </w:tcPr>
          <w:p w14:paraId="17536AB3"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Lokale prioriteiten</w:t>
            </w:r>
          </w:p>
        </w:tc>
        <w:tc>
          <w:tcPr>
            <w:tcW w:w="1714" w:type="dxa"/>
            <w:tcBorders>
              <w:top w:val="dotted" w:sz="4" w:space="0" w:color="auto"/>
              <w:left w:val="nil"/>
              <w:bottom w:val="dotted" w:sz="4" w:space="0" w:color="auto"/>
              <w:right w:val="single" w:sz="4" w:space="0" w:color="auto"/>
            </w:tcBorders>
            <w:shd w:val="clear" w:color="auto" w:fill="auto"/>
            <w:noWrap/>
            <w:vAlign w:val="center"/>
            <w:hideMark/>
          </w:tcPr>
          <w:p w14:paraId="7631195C"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9.074</w:t>
            </w:r>
          </w:p>
        </w:tc>
        <w:tc>
          <w:tcPr>
            <w:tcW w:w="213" w:type="dxa"/>
            <w:tcBorders>
              <w:top w:val="dotted" w:sz="4" w:space="0" w:color="auto"/>
              <w:left w:val="nil"/>
              <w:bottom w:val="dotted" w:sz="4" w:space="0" w:color="auto"/>
              <w:right w:val="single" w:sz="4" w:space="0" w:color="auto"/>
            </w:tcBorders>
            <w:shd w:val="clear" w:color="auto" w:fill="auto"/>
            <w:noWrap/>
            <w:vAlign w:val="center"/>
            <w:hideMark/>
          </w:tcPr>
          <w:p w14:paraId="54A6D170"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dotted" w:sz="4" w:space="0" w:color="auto"/>
              <w:left w:val="nil"/>
              <w:bottom w:val="dotted" w:sz="4" w:space="0" w:color="auto"/>
              <w:right w:val="single" w:sz="4" w:space="0" w:color="auto"/>
            </w:tcBorders>
            <w:shd w:val="clear" w:color="auto" w:fill="auto"/>
            <w:noWrap/>
            <w:vAlign w:val="center"/>
            <w:hideMark/>
          </w:tcPr>
          <w:p w14:paraId="1EBD88A3"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106.079</w:t>
            </w:r>
          </w:p>
        </w:tc>
        <w:tc>
          <w:tcPr>
            <w:tcW w:w="232" w:type="dxa"/>
            <w:tcBorders>
              <w:top w:val="dotted" w:sz="4" w:space="0" w:color="auto"/>
              <w:left w:val="nil"/>
              <w:bottom w:val="dotted" w:sz="4" w:space="0" w:color="auto"/>
              <w:right w:val="single" w:sz="4" w:space="0" w:color="auto"/>
            </w:tcBorders>
            <w:shd w:val="clear" w:color="auto" w:fill="auto"/>
            <w:noWrap/>
            <w:vAlign w:val="center"/>
            <w:hideMark/>
          </w:tcPr>
          <w:p w14:paraId="682F8B9C"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33" w:type="dxa"/>
            <w:tcBorders>
              <w:top w:val="dotted" w:sz="4" w:space="0" w:color="auto"/>
              <w:left w:val="nil"/>
              <w:bottom w:val="dotted" w:sz="4" w:space="0" w:color="auto"/>
              <w:right w:val="single" w:sz="4" w:space="0" w:color="auto"/>
            </w:tcBorders>
            <w:shd w:val="clear" w:color="auto" w:fill="auto"/>
            <w:noWrap/>
            <w:vAlign w:val="center"/>
            <w:hideMark/>
          </w:tcPr>
          <w:p w14:paraId="030BDAEF"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21.707</w:t>
            </w:r>
          </w:p>
        </w:tc>
        <w:tc>
          <w:tcPr>
            <w:tcW w:w="246" w:type="dxa"/>
            <w:tcBorders>
              <w:top w:val="dotted" w:sz="4" w:space="0" w:color="auto"/>
              <w:left w:val="nil"/>
              <w:bottom w:val="dotted" w:sz="4" w:space="0" w:color="auto"/>
              <w:right w:val="nil"/>
            </w:tcBorders>
            <w:shd w:val="clear" w:color="auto" w:fill="auto"/>
            <w:noWrap/>
            <w:vAlign w:val="center"/>
            <w:hideMark/>
          </w:tcPr>
          <w:p w14:paraId="78DAAE94"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06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6866F7"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dotted" w:sz="4" w:space="0" w:color="auto"/>
              <w:left w:val="nil"/>
              <w:bottom w:val="dotted" w:sz="4" w:space="0" w:color="auto"/>
              <w:right w:val="nil"/>
            </w:tcBorders>
            <w:shd w:val="clear" w:color="auto" w:fill="auto"/>
            <w:noWrap/>
            <w:vAlign w:val="center"/>
            <w:hideMark/>
          </w:tcPr>
          <w:p w14:paraId="58430498"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E142698"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338" w:type="dxa"/>
            <w:tcBorders>
              <w:top w:val="dotted" w:sz="4" w:space="0" w:color="auto"/>
              <w:left w:val="nil"/>
              <w:bottom w:val="dotted" w:sz="4" w:space="0" w:color="auto"/>
              <w:right w:val="single" w:sz="4" w:space="0" w:color="auto"/>
            </w:tcBorders>
            <w:shd w:val="clear" w:color="auto" w:fill="auto"/>
            <w:noWrap/>
            <w:vAlign w:val="center"/>
            <w:hideMark/>
          </w:tcPr>
          <w:p w14:paraId="061953DD"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7752" w:type="dxa"/>
            <w:tcBorders>
              <w:top w:val="dotted" w:sz="4" w:space="0" w:color="auto"/>
              <w:left w:val="nil"/>
              <w:bottom w:val="dotted" w:sz="4" w:space="0" w:color="auto"/>
              <w:right w:val="single" w:sz="4" w:space="0" w:color="auto"/>
            </w:tcBorders>
            <w:shd w:val="clear" w:color="auto" w:fill="auto"/>
            <w:noWrap/>
            <w:vAlign w:val="center"/>
            <w:hideMark/>
          </w:tcPr>
          <w:p w14:paraId="0302841C" w14:textId="77777777" w:rsidR="0005070A" w:rsidRDefault="0005070A" w:rsidP="0005070A">
            <w:pPr>
              <w:spacing w:after="0" w:line="240" w:lineRule="auto"/>
              <w:ind w:right="113"/>
              <w:rPr>
                <w:rFonts w:ascii="Arial" w:eastAsia="Times New Roman" w:hAnsi="Arial" w:cs="Arial"/>
                <w:sz w:val="18"/>
                <w:szCs w:val="18"/>
                <w:lang w:eastAsia="nl-NL"/>
              </w:rPr>
            </w:pPr>
            <w:r>
              <w:rPr>
                <w:rFonts w:ascii="Arial" w:eastAsia="Times New Roman" w:hAnsi="Arial" w:cs="Arial"/>
                <w:sz w:val="18"/>
                <w:szCs w:val="18"/>
                <w:lang w:eastAsia="nl-NL"/>
              </w:rPr>
              <w:t xml:space="preserve">Binnen deze post zijn werkzaamheden uitgevoerd voor toezicht bij de bouw van een aantal woningen aan Oost-Kinderdijk en Cortgene. </w:t>
            </w:r>
          </w:p>
          <w:p w14:paraId="1292EB1C" w14:textId="77777777" w:rsidR="0005070A" w:rsidRDefault="0005070A" w:rsidP="0005070A">
            <w:pPr>
              <w:spacing w:after="0" w:line="240" w:lineRule="auto"/>
              <w:ind w:right="113"/>
              <w:rPr>
                <w:rFonts w:ascii="Arial" w:eastAsia="Times New Roman" w:hAnsi="Arial" w:cs="Arial"/>
                <w:sz w:val="18"/>
                <w:szCs w:val="18"/>
                <w:lang w:eastAsia="nl-NL"/>
              </w:rPr>
            </w:pPr>
          </w:p>
          <w:p w14:paraId="295248D9" w14:textId="3BB00582" w:rsidR="0005070A" w:rsidRDefault="0005070A" w:rsidP="0005070A">
            <w:pPr>
              <w:spacing w:after="0" w:line="240" w:lineRule="auto"/>
              <w:ind w:right="113"/>
              <w:rPr>
                <w:rFonts w:ascii="Arial" w:eastAsia="Times New Roman" w:hAnsi="Arial" w:cs="Arial"/>
                <w:sz w:val="18"/>
                <w:szCs w:val="18"/>
                <w:lang w:eastAsia="nl-NL"/>
              </w:rPr>
            </w:pPr>
            <w:r>
              <w:rPr>
                <w:rFonts w:ascii="Arial" w:eastAsia="Times New Roman" w:hAnsi="Arial" w:cs="Arial"/>
                <w:sz w:val="18"/>
                <w:szCs w:val="18"/>
                <w:lang w:eastAsia="nl-NL"/>
              </w:rPr>
              <w:t xml:space="preserve">In het laatste kwartaal van 2015 is intensief toezicht toegepast op het bedrijf Coatinc. December 2015 is aan dit bedrijf een last onder dwangsom opgelegd voor een tiental overtredingen van voorschriften. </w:t>
            </w:r>
            <w:r w:rsidR="00292CE9">
              <w:rPr>
                <w:rFonts w:ascii="Arial" w:eastAsia="Times New Roman" w:hAnsi="Arial" w:cs="Arial"/>
                <w:sz w:val="18"/>
                <w:szCs w:val="18"/>
                <w:lang w:eastAsia="nl-NL"/>
              </w:rPr>
              <w:t xml:space="preserve">Naar aanleiding hiervan </w:t>
            </w:r>
            <w:r>
              <w:rPr>
                <w:rFonts w:ascii="Arial" w:eastAsia="Times New Roman" w:hAnsi="Arial" w:cs="Arial"/>
                <w:sz w:val="18"/>
                <w:szCs w:val="18"/>
                <w:lang w:eastAsia="nl-NL"/>
              </w:rPr>
              <w:t xml:space="preserve">heeft een gesprek met de directie van het bedrijf plaatsgevonden. Sindsdien toont het bedrijf een oplossingsgerichte en voortvarende houding en heeft </w:t>
            </w:r>
            <w:r w:rsidR="00B9777D">
              <w:rPr>
                <w:rFonts w:ascii="Arial" w:eastAsia="Times New Roman" w:hAnsi="Arial" w:cs="Arial"/>
                <w:sz w:val="18"/>
                <w:szCs w:val="18"/>
                <w:lang w:eastAsia="nl-NL"/>
              </w:rPr>
              <w:t xml:space="preserve">het </w:t>
            </w:r>
            <w:r>
              <w:rPr>
                <w:rFonts w:ascii="Arial" w:eastAsia="Times New Roman" w:hAnsi="Arial" w:cs="Arial"/>
                <w:sz w:val="18"/>
                <w:szCs w:val="18"/>
                <w:lang w:eastAsia="nl-NL"/>
              </w:rPr>
              <w:t>de overtredingen grotendeels weggenomen. Voor het wegnemen van de overtreding 'emissie dampen vanuit het verzinkproces' zijn specifieke maatregelen nodig</w:t>
            </w:r>
            <w:r w:rsidR="00B9777D">
              <w:rPr>
                <w:rFonts w:ascii="Arial" w:eastAsia="Times New Roman" w:hAnsi="Arial" w:cs="Arial"/>
                <w:sz w:val="18"/>
                <w:szCs w:val="18"/>
                <w:lang w:eastAsia="nl-NL"/>
              </w:rPr>
              <w:t>, die niet op korte termijn kunnen worden getroffen</w:t>
            </w:r>
            <w:r>
              <w:rPr>
                <w:rFonts w:ascii="Arial" w:eastAsia="Times New Roman" w:hAnsi="Arial" w:cs="Arial"/>
                <w:sz w:val="18"/>
                <w:szCs w:val="18"/>
                <w:lang w:eastAsia="nl-NL"/>
              </w:rPr>
              <w:t>. Om die reden is de begunstigingstermijn voor de overtreding opgeschort naar 1 september 2016.</w:t>
            </w:r>
          </w:p>
          <w:p w14:paraId="54C175BC" w14:textId="77777777" w:rsidR="0005070A" w:rsidRDefault="0005070A" w:rsidP="0005070A">
            <w:pPr>
              <w:spacing w:after="0" w:line="240" w:lineRule="auto"/>
              <w:ind w:right="113"/>
              <w:rPr>
                <w:rFonts w:ascii="Arial" w:eastAsia="Times New Roman" w:hAnsi="Arial" w:cs="Arial"/>
                <w:sz w:val="18"/>
                <w:szCs w:val="18"/>
                <w:lang w:eastAsia="nl-NL"/>
              </w:rPr>
            </w:pPr>
          </w:p>
          <w:p w14:paraId="14B2F312" w14:textId="0FDE9D8A" w:rsidR="00085C70" w:rsidRPr="00085C70" w:rsidRDefault="0005070A" w:rsidP="00F90638">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 xml:space="preserve">OZHZ heeft inzet gepleegd voor het actieplan lucht. Dit project is gestart in 2015 en loopt door in 2016. </w:t>
            </w:r>
            <w:r w:rsidRPr="00ED081B">
              <w:rPr>
                <w:rFonts w:ascii="Arial" w:eastAsia="Times New Roman" w:hAnsi="Arial" w:cs="Arial"/>
                <w:sz w:val="18"/>
                <w:szCs w:val="18"/>
                <w:lang w:eastAsia="nl-NL"/>
              </w:rPr>
              <w:t xml:space="preserve">Het betreft ondersteuning t.b.v. de luchtmetingen, werkgroep en </w:t>
            </w:r>
            <w:r>
              <w:rPr>
                <w:rFonts w:ascii="Arial" w:eastAsia="Times New Roman" w:hAnsi="Arial" w:cs="Arial"/>
                <w:sz w:val="18"/>
                <w:szCs w:val="18"/>
                <w:lang w:eastAsia="nl-NL"/>
              </w:rPr>
              <w:t xml:space="preserve">het </w:t>
            </w:r>
            <w:r w:rsidRPr="00ED081B">
              <w:rPr>
                <w:rFonts w:ascii="Arial" w:eastAsia="Times New Roman" w:hAnsi="Arial" w:cs="Arial"/>
                <w:sz w:val="18"/>
                <w:szCs w:val="18"/>
                <w:lang w:eastAsia="nl-NL"/>
              </w:rPr>
              <w:t>actieplan</w:t>
            </w:r>
            <w:r w:rsidRPr="002A75D3">
              <w:rPr>
                <w:rFonts w:ascii="Arial" w:eastAsia="Times New Roman" w:hAnsi="Arial" w:cs="Arial"/>
                <w:sz w:val="18"/>
                <w:szCs w:val="18"/>
                <w:lang w:eastAsia="nl-NL"/>
              </w:rPr>
              <w:t xml:space="preserve">. </w:t>
            </w:r>
            <w:r w:rsidR="00F90638" w:rsidRPr="00F90638">
              <w:rPr>
                <w:rFonts w:ascii="Arial" w:eastAsia="Times New Roman" w:hAnsi="Arial" w:cs="Arial"/>
                <w:sz w:val="18"/>
                <w:szCs w:val="18"/>
                <w:lang w:eastAsia="nl-NL"/>
              </w:rPr>
              <w:t xml:space="preserve">Tijdens een interactief gezamenlijk proces heeft OZHZ samen met de raadswerkgroep luchtkwaliteit, de </w:t>
            </w:r>
            <w:r w:rsidR="00F90638">
              <w:rPr>
                <w:rFonts w:ascii="Arial" w:eastAsia="Times New Roman" w:hAnsi="Arial" w:cs="Arial"/>
                <w:sz w:val="18"/>
                <w:szCs w:val="18"/>
                <w:lang w:eastAsia="nl-NL"/>
              </w:rPr>
              <w:t xml:space="preserve">provincie </w:t>
            </w:r>
            <w:r w:rsidR="00F90638" w:rsidRPr="00F90638">
              <w:rPr>
                <w:rFonts w:ascii="Arial" w:eastAsia="Times New Roman" w:hAnsi="Arial" w:cs="Arial"/>
                <w:sz w:val="18"/>
                <w:szCs w:val="18"/>
                <w:lang w:eastAsia="nl-NL"/>
              </w:rPr>
              <w:t xml:space="preserve">ZH en DCMR </w:t>
            </w:r>
            <w:r w:rsidR="00F90638">
              <w:rPr>
                <w:rFonts w:ascii="Arial" w:eastAsia="Times New Roman" w:hAnsi="Arial" w:cs="Arial"/>
                <w:sz w:val="18"/>
                <w:szCs w:val="18"/>
                <w:lang w:eastAsia="nl-NL"/>
              </w:rPr>
              <w:t xml:space="preserve">Milieudienst Rijnmond </w:t>
            </w:r>
            <w:r w:rsidR="00F90638" w:rsidRPr="00F90638">
              <w:rPr>
                <w:rFonts w:ascii="Arial" w:eastAsia="Times New Roman" w:hAnsi="Arial" w:cs="Arial"/>
                <w:sz w:val="18"/>
                <w:szCs w:val="18"/>
                <w:lang w:eastAsia="nl-NL"/>
              </w:rPr>
              <w:t>gewerkt aan de ontwikkeling van een actieprogramma luchtkwaliteit</w:t>
            </w:r>
            <w:r w:rsidR="00F90638">
              <w:rPr>
                <w:rFonts w:ascii="Arial" w:eastAsia="Times New Roman" w:hAnsi="Arial" w:cs="Arial"/>
                <w:sz w:val="18"/>
                <w:szCs w:val="18"/>
                <w:lang w:eastAsia="nl-NL"/>
              </w:rPr>
              <w:t xml:space="preserve"> Alblasserdam</w:t>
            </w:r>
            <w:r w:rsidR="00F90638" w:rsidRPr="00F90638">
              <w:rPr>
                <w:rFonts w:ascii="Arial" w:eastAsia="Times New Roman" w:hAnsi="Arial" w:cs="Arial"/>
                <w:sz w:val="18"/>
                <w:szCs w:val="18"/>
                <w:lang w:eastAsia="nl-NL"/>
              </w:rPr>
              <w:t>. OZHZ</w:t>
            </w:r>
            <w:r w:rsidR="00F90638">
              <w:rPr>
                <w:rFonts w:ascii="Arial" w:eastAsia="Times New Roman" w:hAnsi="Arial" w:cs="Arial"/>
                <w:sz w:val="18"/>
                <w:szCs w:val="18"/>
                <w:lang w:eastAsia="nl-NL"/>
              </w:rPr>
              <w:t xml:space="preserve"> heeft</w:t>
            </w:r>
            <w:r w:rsidR="00F90638" w:rsidRPr="00F90638">
              <w:rPr>
                <w:rFonts w:ascii="Arial" w:eastAsia="Times New Roman" w:hAnsi="Arial" w:cs="Arial"/>
                <w:sz w:val="18"/>
                <w:szCs w:val="18"/>
                <w:lang w:eastAsia="nl-NL"/>
              </w:rPr>
              <w:t xml:space="preserve"> samen met DCMR de achterliggende problematiek van de luchtkwaliteit van Alblasserdam inzichtelijk gemaakt</w:t>
            </w:r>
            <w:r w:rsidR="00F90638">
              <w:rPr>
                <w:rFonts w:ascii="Arial" w:eastAsia="Times New Roman" w:hAnsi="Arial" w:cs="Arial"/>
                <w:sz w:val="18"/>
                <w:szCs w:val="18"/>
                <w:lang w:eastAsia="nl-NL"/>
              </w:rPr>
              <w:t xml:space="preserve"> en </w:t>
            </w:r>
            <w:r w:rsidR="00F90638" w:rsidRPr="00F90638">
              <w:rPr>
                <w:rFonts w:ascii="Arial" w:eastAsia="Times New Roman" w:hAnsi="Arial" w:cs="Arial"/>
                <w:sz w:val="18"/>
                <w:szCs w:val="18"/>
                <w:lang w:eastAsia="nl-NL"/>
              </w:rPr>
              <w:t xml:space="preserve">heeft een actieve rol gehad </w:t>
            </w:r>
            <w:r w:rsidR="00F90638">
              <w:rPr>
                <w:rFonts w:ascii="Arial" w:eastAsia="Times New Roman" w:hAnsi="Arial" w:cs="Arial"/>
                <w:sz w:val="18"/>
                <w:szCs w:val="18"/>
                <w:lang w:eastAsia="nl-NL"/>
              </w:rPr>
              <w:t xml:space="preserve">bij </w:t>
            </w:r>
            <w:r w:rsidR="00F90638" w:rsidRPr="00F90638">
              <w:rPr>
                <w:rFonts w:ascii="Arial" w:eastAsia="Times New Roman" w:hAnsi="Arial" w:cs="Arial"/>
                <w:sz w:val="18"/>
                <w:szCs w:val="18"/>
                <w:lang w:eastAsia="nl-NL"/>
              </w:rPr>
              <w:t>het opstellen van het actieprogramma luchtkwaliteit</w:t>
            </w:r>
            <w:r w:rsidR="00F90638">
              <w:rPr>
                <w:rFonts w:ascii="Arial" w:eastAsia="Times New Roman" w:hAnsi="Arial" w:cs="Arial"/>
                <w:sz w:val="18"/>
                <w:szCs w:val="18"/>
                <w:lang w:eastAsia="nl-NL"/>
              </w:rPr>
              <w:t xml:space="preserve"> en de hierin opgenomen strategie.</w:t>
            </w:r>
          </w:p>
        </w:tc>
      </w:tr>
      <w:tr w:rsidR="0005070A" w:rsidRPr="00085C70" w14:paraId="5B66A4DD" w14:textId="77777777" w:rsidTr="000356BE">
        <w:trPr>
          <w:trHeight w:val="270"/>
        </w:trPr>
        <w:tc>
          <w:tcPr>
            <w:tcW w:w="1107" w:type="dxa"/>
            <w:tcBorders>
              <w:top w:val="dotted" w:sz="4" w:space="0" w:color="auto"/>
              <w:left w:val="single" w:sz="4" w:space="0" w:color="auto"/>
              <w:bottom w:val="single" w:sz="4" w:space="0" w:color="auto"/>
              <w:right w:val="nil"/>
            </w:tcBorders>
            <w:shd w:val="clear" w:color="auto" w:fill="auto"/>
            <w:noWrap/>
            <w:vAlign w:val="center"/>
            <w:hideMark/>
          </w:tcPr>
          <w:p w14:paraId="63976549" w14:textId="77777777" w:rsidR="00085C70" w:rsidRPr="00085C70" w:rsidRDefault="00085C70" w:rsidP="00085C70">
            <w:pPr>
              <w:spacing w:after="0" w:line="240" w:lineRule="auto"/>
              <w:rPr>
                <w:rFonts w:ascii="Arial" w:eastAsia="Times New Roman" w:hAnsi="Arial" w:cs="Arial"/>
                <w:b/>
                <w:bCs/>
                <w:sz w:val="24"/>
                <w:szCs w:val="24"/>
                <w:lang w:eastAsia="nl-NL"/>
              </w:rPr>
            </w:pPr>
            <w:r w:rsidRPr="00085C70">
              <w:rPr>
                <w:rFonts w:ascii="Arial" w:eastAsia="Times New Roman" w:hAnsi="Arial" w:cs="Arial"/>
                <w:b/>
                <w:bCs/>
                <w:sz w:val="24"/>
                <w:szCs w:val="24"/>
                <w:lang w:eastAsia="nl-NL"/>
              </w:rPr>
              <w:t> </w:t>
            </w:r>
          </w:p>
        </w:tc>
        <w:tc>
          <w:tcPr>
            <w:tcW w:w="441" w:type="dxa"/>
            <w:tcBorders>
              <w:top w:val="dotted" w:sz="4" w:space="0" w:color="auto"/>
              <w:left w:val="nil"/>
              <w:bottom w:val="single" w:sz="4" w:space="0" w:color="auto"/>
              <w:right w:val="nil"/>
            </w:tcBorders>
            <w:shd w:val="clear" w:color="auto" w:fill="auto"/>
            <w:noWrap/>
            <w:vAlign w:val="center"/>
            <w:hideMark/>
          </w:tcPr>
          <w:p w14:paraId="4215A000" w14:textId="77777777" w:rsidR="00085C70" w:rsidRPr="00085C70" w:rsidRDefault="00085C70" w:rsidP="00085C70">
            <w:pPr>
              <w:spacing w:after="0" w:line="240" w:lineRule="auto"/>
              <w:rPr>
                <w:rFonts w:ascii="Arial" w:eastAsia="Times New Roman" w:hAnsi="Arial" w:cs="Arial"/>
                <w:b/>
                <w:bCs/>
                <w:sz w:val="24"/>
                <w:szCs w:val="24"/>
                <w:lang w:eastAsia="nl-NL"/>
              </w:rPr>
            </w:pPr>
          </w:p>
        </w:tc>
        <w:tc>
          <w:tcPr>
            <w:tcW w:w="821" w:type="dxa"/>
            <w:tcBorders>
              <w:top w:val="dotted" w:sz="4" w:space="0" w:color="auto"/>
              <w:left w:val="nil"/>
              <w:bottom w:val="single" w:sz="4" w:space="0" w:color="auto"/>
              <w:right w:val="nil"/>
            </w:tcBorders>
            <w:shd w:val="clear" w:color="auto" w:fill="auto"/>
            <w:noWrap/>
            <w:vAlign w:val="center"/>
            <w:hideMark/>
          </w:tcPr>
          <w:p w14:paraId="52A7EADA" w14:textId="77777777" w:rsidR="00085C70" w:rsidRPr="00085C70" w:rsidRDefault="00085C70" w:rsidP="00085C70">
            <w:pPr>
              <w:spacing w:after="0" w:line="240" w:lineRule="auto"/>
              <w:jc w:val="center"/>
              <w:rPr>
                <w:rFonts w:ascii="Arial" w:eastAsia="Times New Roman" w:hAnsi="Arial" w:cs="Arial"/>
                <w:sz w:val="18"/>
                <w:szCs w:val="18"/>
                <w:lang w:eastAsia="nl-NL"/>
              </w:rPr>
            </w:pPr>
            <w:r w:rsidRPr="00085C70">
              <w:rPr>
                <w:rFonts w:ascii="Arial" w:eastAsia="Times New Roman" w:hAnsi="Arial" w:cs="Arial"/>
                <w:sz w:val="18"/>
                <w:szCs w:val="18"/>
                <w:lang w:eastAsia="nl-NL"/>
              </w:rPr>
              <w:t>11012</w:t>
            </w:r>
          </w:p>
        </w:tc>
        <w:tc>
          <w:tcPr>
            <w:tcW w:w="2078" w:type="dxa"/>
            <w:tcBorders>
              <w:top w:val="dotted" w:sz="4" w:space="0" w:color="auto"/>
              <w:left w:val="nil"/>
              <w:bottom w:val="single" w:sz="4" w:space="0" w:color="auto"/>
              <w:right w:val="single" w:sz="4" w:space="0" w:color="auto"/>
            </w:tcBorders>
            <w:shd w:val="clear" w:color="auto" w:fill="auto"/>
            <w:vAlign w:val="center"/>
            <w:hideMark/>
          </w:tcPr>
          <w:p w14:paraId="0EE998A5"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WOB verzoeken</w:t>
            </w:r>
          </w:p>
        </w:tc>
        <w:tc>
          <w:tcPr>
            <w:tcW w:w="1714" w:type="dxa"/>
            <w:tcBorders>
              <w:top w:val="dotted" w:sz="4" w:space="0" w:color="auto"/>
              <w:left w:val="nil"/>
              <w:bottom w:val="single" w:sz="4" w:space="0" w:color="auto"/>
              <w:right w:val="single" w:sz="4" w:space="0" w:color="auto"/>
            </w:tcBorders>
            <w:shd w:val="clear" w:color="auto" w:fill="auto"/>
            <w:noWrap/>
            <w:vAlign w:val="center"/>
            <w:hideMark/>
          </w:tcPr>
          <w:p w14:paraId="3291B78D"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0</w:t>
            </w:r>
          </w:p>
        </w:tc>
        <w:tc>
          <w:tcPr>
            <w:tcW w:w="213" w:type="dxa"/>
            <w:tcBorders>
              <w:top w:val="dotted" w:sz="4" w:space="0" w:color="auto"/>
              <w:left w:val="nil"/>
              <w:bottom w:val="single" w:sz="4" w:space="0" w:color="auto"/>
              <w:right w:val="single" w:sz="4" w:space="0" w:color="auto"/>
            </w:tcBorders>
            <w:shd w:val="clear" w:color="auto" w:fill="auto"/>
            <w:noWrap/>
            <w:vAlign w:val="center"/>
            <w:hideMark/>
          </w:tcPr>
          <w:p w14:paraId="1B3B6C40"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dotted" w:sz="4" w:space="0" w:color="auto"/>
              <w:left w:val="nil"/>
              <w:bottom w:val="single" w:sz="4" w:space="0" w:color="auto"/>
              <w:right w:val="single" w:sz="4" w:space="0" w:color="auto"/>
            </w:tcBorders>
            <w:shd w:val="clear" w:color="auto" w:fill="auto"/>
            <w:noWrap/>
            <w:vAlign w:val="center"/>
            <w:hideMark/>
          </w:tcPr>
          <w:p w14:paraId="51B4866D"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0</w:t>
            </w:r>
          </w:p>
        </w:tc>
        <w:tc>
          <w:tcPr>
            <w:tcW w:w="232" w:type="dxa"/>
            <w:tcBorders>
              <w:top w:val="dotted" w:sz="4" w:space="0" w:color="auto"/>
              <w:left w:val="nil"/>
              <w:bottom w:val="single" w:sz="4" w:space="0" w:color="auto"/>
              <w:right w:val="single" w:sz="4" w:space="0" w:color="auto"/>
            </w:tcBorders>
            <w:shd w:val="clear" w:color="auto" w:fill="auto"/>
            <w:noWrap/>
            <w:vAlign w:val="center"/>
            <w:hideMark/>
          </w:tcPr>
          <w:p w14:paraId="1595DFC3"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33" w:type="dxa"/>
            <w:tcBorders>
              <w:top w:val="dotted" w:sz="4" w:space="0" w:color="auto"/>
              <w:left w:val="nil"/>
              <w:bottom w:val="single" w:sz="4" w:space="0" w:color="auto"/>
              <w:right w:val="single" w:sz="4" w:space="0" w:color="auto"/>
            </w:tcBorders>
            <w:shd w:val="clear" w:color="auto" w:fill="auto"/>
            <w:noWrap/>
            <w:vAlign w:val="center"/>
            <w:hideMark/>
          </w:tcPr>
          <w:p w14:paraId="31B5FF5A"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306</w:t>
            </w:r>
          </w:p>
        </w:tc>
        <w:tc>
          <w:tcPr>
            <w:tcW w:w="246" w:type="dxa"/>
            <w:tcBorders>
              <w:top w:val="dotted" w:sz="4" w:space="0" w:color="auto"/>
              <w:left w:val="nil"/>
              <w:bottom w:val="single" w:sz="4" w:space="0" w:color="auto"/>
              <w:right w:val="nil"/>
            </w:tcBorders>
            <w:shd w:val="clear" w:color="auto" w:fill="auto"/>
            <w:noWrap/>
            <w:vAlign w:val="center"/>
            <w:hideMark/>
          </w:tcPr>
          <w:p w14:paraId="2E11EC6C"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06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0A7C514"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dotted" w:sz="4" w:space="0" w:color="auto"/>
              <w:left w:val="nil"/>
              <w:bottom w:val="single" w:sz="4" w:space="0" w:color="auto"/>
              <w:right w:val="nil"/>
            </w:tcBorders>
            <w:shd w:val="clear" w:color="auto" w:fill="auto"/>
            <w:noWrap/>
            <w:vAlign w:val="center"/>
            <w:hideMark/>
          </w:tcPr>
          <w:p w14:paraId="3F403B93"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E3A4FCC"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338" w:type="dxa"/>
            <w:tcBorders>
              <w:top w:val="dotted" w:sz="4" w:space="0" w:color="auto"/>
              <w:left w:val="nil"/>
              <w:bottom w:val="single" w:sz="4" w:space="0" w:color="auto"/>
              <w:right w:val="single" w:sz="4" w:space="0" w:color="auto"/>
            </w:tcBorders>
            <w:shd w:val="clear" w:color="auto" w:fill="auto"/>
            <w:noWrap/>
            <w:vAlign w:val="center"/>
            <w:hideMark/>
          </w:tcPr>
          <w:p w14:paraId="3E13F870"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7752" w:type="dxa"/>
            <w:tcBorders>
              <w:top w:val="dotted" w:sz="4" w:space="0" w:color="auto"/>
              <w:left w:val="nil"/>
              <w:bottom w:val="single" w:sz="4" w:space="0" w:color="auto"/>
              <w:right w:val="single" w:sz="4" w:space="0" w:color="auto"/>
            </w:tcBorders>
            <w:shd w:val="clear" w:color="auto" w:fill="auto"/>
            <w:noWrap/>
            <w:vAlign w:val="center"/>
            <w:hideMark/>
          </w:tcPr>
          <w:p w14:paraId="1F2EA46D" w14:textId="591D956E" w:rsidR="00085C70" w:rsidRPr="00085C70" w:rsidRDefault="0005070A" w:rsidP="00292CE9">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Binnen deze post is een WOB verzoek t</w:t>
            </w:r>
            <w:r w:rsidR="00292CE9">
              <w:rPr>
                <w:rFonts w:ascii="Arial" w:eastAsia="Times New Roman" w:hAnsi="Arial" w:cs="Arial"/>
                <w:sz w:val="18"/>
                <w:szCs w:val="18"/>
                <w:lang w:eastAsia="nl-NL"/>
              </w:rPr>
              <w:t>en behoeve van</w:t>
            </w:r>
            <w:r>
              <w:rPr>
                <w:rFonts w:ascii="Arial" w:eastAsia="Times New Roman" w:hAnsi="Arial" w:cs="Arial"/>
                <w:sz w:val="18"/>
                <w:szCs w:val="18"/>
                <w:lang w:eastAsia="nl-NL"/>
              </w:rPr>
              <w:t xml:space="preserve"> Coatinc afgehandeld.</w:t>
            </w:r>
          </w:p>
        </w:tc>
      </w:tr>
      <w:tr w:rsidR="00085C70" w:rsidRPr="00085C70" w14:paraId="7143E302" w14:textId="77777777" w:rsidTr="000356BE">
        <w:trPr>
          <w:trHeight w:val="240"/>
        </w:trPr>
        <w:tc>
          <w:tcPr>
            <w:tcW w:w="1107" w:type="dxa"/>
            <w:tcBorders>
              <w:top w:val="single" w:sz="4" w:space="0" w:color="auto"/>
              <w:left w:val="single" w:sz="4" w:space="0" w:color="auto"/>
              <w:bottom w:val="single" w:sz="4" w:space="0" w:color="auto"/>
              <w:right w:val="nil"/>
            </w:tcBorders>
            <w:shd w:val="clear" w:color="000000" w:fill="FFCC99"/>
            <w:noWrap/>
            <w:vAlign w:val="bottom"/>
            <w:hideMark/>
          </w:tcPr>
          <w:p w14:paraId="0BCFA621"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3340" w:type="dxa"/>
            <w:gridSpan w:val="3"/>
            <w:tcBorders>
              <w:top w:val="single" w:sz="4" w:space="0" w:color="auto"/>
              <w:left w:val="nil"/>
              <w:bottom w:val="single" w:sz="4" w:space="0" w:color="auto"/>
              <w:right w:val="single" w:sz="4" w:space="0" w:color="000000"/>
            </w:tcBorders>
            <w:shd w:val="clear" w:color="000000" w:fill="FFCC99"/>
            <w:noWrap/>
            <w:vAlign w:val="bottom"/>
            <w:hideMark/>
          </w:tcPr>
          <w:p w14:paraId="3824EC6C" w14:textId="77777777" w:rsidR="00085C70" w:rsidRPr="00085C70" w:rsidRDefault="00085C70" w:rsidP="00085C70">
            <w:pPr>
              <w:spacing w:after="0" w:line="240" w:lineRule="auto"/>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Totaal 1. Algemene taken</w:t>
            </w:r>
          </w:p>
        </w:tc>
        <w:tc>
          <w:tcPr>
            <w:tcW w:w="1714" w:type="dxa"/>
            <w:tcBorders>
              <w:top w:val="single" w:sz="4" w:space="0" w:color="auto"/>
              <w:left w:val="nil"/>
              <w:bottom w:val="single" w:sz="4" w:space="0" w:color="auto"/>
              <w:right w:val="single" w:sz="4" w:space="0" w:color="auto"/>
            </w:tcBorders>
            <w:shd w:val="clear" w:color="000000" w:fill="FFCC99"/>
            <w:noWrap/>
            <w:vAlign w:val="bottom"/>
            <w:hideMark/>
          </w:tcPr>
          <w:p w14:paraId="7B8EBA0E"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24.947</w:t>
            </w:r>
          </w:p>
        </w:tc>
        <w:tc>
          <w:tcPr>
            <w:tcW w:w="213" w:type="dxa"/>
            <w:tcBorders>
              <w:top w:val="single" w:sz="4" w:space="0" w:color="auto"/>
              <w:left w:val="nil"/>
              <w:bottom w:val="single" w:sz="4" w:space="0" w:color="auto"/>
              <w:right w:val="single" w:sz="4" w:space="0" w:color="auto"/>
            </w:tcBorders>
            <w:shd w:val="clear" w:color="auto" w:fill="auto"/>
            <w:noWrap/>
            <w:vAlign w:val="bottom"/>
            <w:hideMark/>
          </w:tcPr>
          <w:p w14:paraId="2D84AE96"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single" w:sz="4" w:space="0" w:color="auto"/>
              <w:left w:val="nil"/>
              <w:bottom w:val="single" w:sz="4" w:space="0" w:color="auto"/>
              <w:right w:val="single" w:sz="4" w:space="0" w:color="auto"/>
            </w:tcBorders>
            <w:shd w:val="clear" w:color="000000" w:fill="FFCC99"/>
            <w:noWrap/>
            <w:vAlign w:val="bottom"/>
            <w:hideMark/>
          </w:tcPr>
          <w:p w14:paraId="562A81F0"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121.952</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14:paraId="37C7BF09"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33" w:type="dxa"/>
            <w:tcBorders>
              <w:top w:val="single" w:sz="4" w:space="0" w:color="auto"/>
              <w:left w:val="nil"/>
              <w:bottom w:val="single" w:sz="4" w:space="0" w:color="auto"/>
              <w:right w:val="single" w:sz="4" w:space="0" w:color="auto"/>
            </w:tcBorders>
            <w:shd w:val="clear" w:color="000000" w:fill="FFCC99"/>
            <w:noWrap/>
            <w:vAlign w:val="bottom"/>
            <w:hideMark/>
          </w:tcPr>
          <w:p w14:paraId="04F896DD"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25.823</w:t>
            </w:r>
          </w:p>
        </w:tc>
        <w:tc>
          <w:tcPr>
            <w:tcW w:w="246" w:type="dxa"/>
            <w:tcBorders>
              <w:top w:val="single" w:sz="4" w:space="0" w:color="auto"/>
              <w:left w:val="nil"/>
              <w:bottom w:val="single" w:sz="4" w:space="0" w:color="auto"/>
              <w:right w:val="single" w:sz="4" w:space="0" w:color="auto"/>
            </w:tcBorders>
            <w:shd w:val="clear" w:color="auto" w:fill="auto"/>
            <w:noWrap/>
            <w:vAlign w:val="bottom"/>
            <w:hideMark/>
          </w:tcPr>
          <w:p w14:paraId="4FC0408D"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single" w:sz="4" w:space="0" w:color="auto"/>
              <w:left w:val="nil"/>
              <w:bottom w:val="single" w:sz="4" w:space="0" w:color="auto"/>
              <w:right w:val="single" w:sz="4" w:space="0" w:color="auto"/>
            </w:tcBorders>
            <w:shd w:val="clear" w:color="000000" w:fill="FFCC99"/>
            <w:noWrap/>
            <w:vAlign w:val="bottom"/>
            <w:hideMark/>
          </w:tcPr>
          <w:p w14:paraId="1D7937C4"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21%</w:t>
            </w:r>
          </w:p>
        </w:tc>
        <w:tc>
          <w:tcPr>
            <w:tcW w:w="288" w:type="dxa"/>
            <w:tcBorders>
              <w:top w:val="single" w:sz="4" w:space="0" w:color="auto"/>
              <w:left w:val="nil"/>
              <w:bottom w:val="single" w:sz="4" w:space="0" w:color="auto"/>
              <w:right w:val="nil"/>
            </w:tcBorders>
            <w:shd w:val="clear" w:color="auto" w:fill="auto"/>
            <w:noWrap/>
            <w:vAlign w:val="bottom"/>
            <w:hideMark/>
          </w:tcPr>
          <w:p w14:paraId="4E5D2C2D"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p>
        </w:tc>
        <w:tc>
          <w:tcPr>
            <w:tcW w:w="1464"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6774893F"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338" w:type="dxa"/>
            <w:tcBorders>
              <w:top w:val="single" w:sz="4" w:space="0" w:color="auto"/>
              <w:left w:val="nil"/>
              <w:bottom w:val="single" w:sz="4" w:space="0" w:color="auto"/>
              <w:right w:val="single" w:sz="4" w:space="0" w:color="auto"/>
            </w:tcBorders>
            <w:shd w:val="clear" w:color="000000" w:fill="FFCC99"/>
            <w:noWrap/>
            <w:vAlign w:val="bottom"/>
            <w:hideMark/>
          </w:tcPr>
          <w:p w14:paraId="7CC219FD"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7752" w:type="dxa"/>
            <w:tcBorders>
              <w:top w:val="single" w:sz="4" w:space="0" w:color="auto"/>
              <w:left w:val="nil"/>
              <w:bottom w:val="single" w:sz="4" w:space="0" w:color="auto"/>
              <w:right w:val="single" w:sz="4" w:space="0" w:color="auto"/>
            </w:tcBorders>
            <w:shd w:val="clear" w:color="000000" w:fill="FFCC99"/>
            <w:noWrap/>
            <w:vAlign w:val="bottom"/>
            <w:hideMark/>
          </w:tcPr>
          <w:p w14:paraId="3D6BF286"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r>
      <w:tr w:rsidR="0005070A" w:rsidRPr="00085C70" w14:paraId="395E177A" w14:textId="77777777" w:rsidTr="000356BE">
        <w:trPr>
          <w:trHeight w:val="240"/>
        </w:trPr>
        <w:tc>
          <w:tcPr>
            <w:tcW w:w="1107" w:type="dxa"/>
            <w:tcBorders>
              <w:top w:val="single" w:sz="4" w:space="0" w:color="auto"/>
              <w:left w:val="single" w:sz="4" w:space="0" w:color="auto"/>
              <w:bottom w:val="dotted" w:sz="4" w:space="0" w:color="auto"/>
              <w:right w:val="nil"/>
            </w:tcBorders>
            <w:shd w:val="clear" w:color="auto" w:fill="auto"/>
            <w:noWrap/>
            <w:vAlign w:val="center"/>
            <w:hideMark/>
          </w:tcPr>
          <w:p w14:paraId="5468A5E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441" w:type="dxa"/>
            <w:tcBorders>
              <w:top w:val="single" w:sz="4" w:space="0" w:color="auto"/>
              <w:left w:val="nil"/>
              <w:bottom w:val="dotted" w:sz="4" w:space="0" w:color="auto"/>
              <w:right w:val="nil"/>
            </w:tcBorders>
            <w:shd w:val="clear" w:color="auto" w:fill="auto"/>
            <w:noWrap/>
            <w:vAlign w:val="center"/>
            <w:hideMark/>
          </w:tcPr>
          <w:p w14:paraId="4DB0A724"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210</w:t>
            </w:r>
          </w:p>
        </w:tc>
        <w:tc>
          <w:tcPr>
            <w:tcW w:w="2899" w:type="dxa"/>
            <w:gridSpan w:val="2"/>
            <w:tcBorders>
              <w:top w:val="single" w:sz="4" w:space="0" w:color="auto"/>
              <w:left w:val="nil"/>
              <w:bottom w:val="dotted" w:sz="4" w:space="0" w:color="auto"/>
              <w:right w:val="single" w:sz="4" w:space="0" w:color="000000"/>
            </w:tcBorders>
            <w:shd w:val="clear" w:color="auto" w:fill="auto"/>
            <w:noWrap/>
            <w:vAlign w:val="center"/>
            <w:hideMark/>
          </w:tcPr>
          <w:p w14:paraId="0D08FA54"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Advisering</w:t>
            </w:r>
          </w:p>
        </w:tc>
        <w:tc>
          <w:tcPr>
            <w:tcW w:w="1714" w:type="dxa"/>
            <w:tcBorders>
              <w:top w:val="single" w:sz="4" w:space="0" w:color="auto"/>
              <w:left w:val="nil"/>
              <w:bottom w:val="dotted" w:sz="4" w:space="0" w:color="auto"/>
              <w:right w:val="single" w:sz="4" w:space="0" w:color="auto"/>
            </w:tcBorders>
            <w:shd w:val="clear" w:color="auto" w:fill="auto"/>
            <w:noWrap/>
            <w:vAlign w:val="center"/>
            <w:hideMark/>
          </w:tcPr>
          <w:p w14:paraId="2C7831B9"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10.818</w:t>
            </w:r>
          </w:p>
        </w:tc>
        <w:tc>
          <w:tcPr>
            <w:tcW w:w="213" w:type="dxa"/>
            <w:tcBorders>
              <w:top w:val="single" w:sz="4" w:space="0" w:color="auto"/>
              <w:left w:val="nil"/>
              <w:bottom w:val="dotted" w:sz="4" w:space="0" w:color="auto"/>
              <w:right w:val="single" w:sz="4" w:space="0" w:color="auto"/>
            </w:tcBorders>
            <w:shd w:val="clear" w:color="auto" w:fill="auto"/>
            <w:noWrap/>
            <w:vAlign w:val="center"/>
            <w:hideMark/>
          </w:tcPr>
          <w:p w14:paraId="1A184B7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single" w:sz="4" w:space="0" w:color="auto"/>
              <w:left w:val="nil"/>
              <w:bottom w:val="dotted" w:sz="4" w:space="0" w:color="auto"/>
              <w:right w:val="single" w:sz="4" w:space="0" w:color="auto"/>
            </w:tcBorders>
            <w:shd w:val="clear" w:color="auto" w:fill="auto"/>
            <w:noWrap/>
            <w:vAlign w:val="center"/>
            <w:hideMark/>
          </w:tcPr>
          <w:p w14:paraId="31130199"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10.818</w:t>
            </w:r>
          </w:p>
        </w:tc>
        <w:tc>
          <w:tcPr>
            <w:tcW w:w="232" w:type="dxa"/>
            <w:tcBorders>
              <w:top w:val="single" w:sz="4" w:space="0" w:color="auto"/>
              <w:left w:val="nil"/>
              <w:bottom w:val="dotted" w:sz="4" w:space="0" w:color="auto"/>
              <w:right w:val="nil"/>
            </w:tcBorders>
            <w:shd w:val="clear" w:color="auto" w:fill="auto"/>
            <w:noWrap/>
            <w:vAlign w:val="center"/>
            <w:hideMark/>
          </w:tcPr>
          <w:p w14:paraId="4131125D"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73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29A5414"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255</w:t>
            </w:r>
          </w:p>
        </w:tc>
        <w:tc>
          <w:tcPr>
            <w:tcW w:w="246" w:type="dxa"/>
            <w:tcBorders>
              <w:top w:val="single" w:sz="4" w:space="0" w:color="auto"/>
              <w:left w:val="nil"/>
              <w:bottom w:val="dotted" w:sz="4" w:space="0" w:color="auto"/>
              <w:right w:val="single" w:sz="4" w:space="0" w:color="auto"/>
            </w:tcBorders>
            <w:shd w:val="clear" w:color="auto" w:fill="auto"/>
            <w:noWrap/>
            <w:vAlign w:val="center"/>
            <w:hideMark/>
          </w:tcPr>
          <w:p w14:paraId="45983205"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single" w:sz="4" w:space="0" w:color="auto"/>
              <w:left w:val="nil"/>
              <w:bottom w:val="dotted" w:sz="4" w:space="0" w:color="auto"/>
              <w:right w:val="single" w:sz="4" w:space="0" w:color="auto"/>
            </w:tcBorders>
            <w:shd w:val="clear" w:color="auto" w:fill="auto"/>
            <w:noWrap/>
            <w:vAlign w:val="center"/>
            <w:hideMark/>
          </w:tcPr>
          <w:p w14:paraId="7AC3D0D7"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single" w:sz="4" w:space="0" w:color="auto"/>
              <w:left w:val="nil"/>
              <w:bottom w:val="dotted" w:sz="4" w:space="0" w:color="auto"/>
              <w:right w:val="nil"/>
            </w:tcBorders>
            <w:shd w:val="clear" w:color="auto" w:fill="auto"/>
            <w:noWrap/>
            <w:vAlign w:val="center"/>
            <w:hideMark/>
          </w:tcPr>
          <w:p w14:paraId="452FBEF1"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3BD00B0" w14:textId="29A890A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338" w:type="dxa"/>
            <w:tcBorders>
              <w:top w:val="single" w:sz="4" w:space="0" w:color="auto"/>
              <w:left w:val="nil"/>
              <w:bottom w:val="dotted" w:sz="4" w:space="0" w:color="auto"/>
              <w:right w:val="single" w:sz="4" w:space="0" w:color="auto"/>
            </w:tcBorders>
            <w:shd w:val="clear" w:color="auto" w:fill="auto"/>
            <w:noWrap/>
            <w:vAlign w:val="center"/>
            <w:hideMark/>
          </w:tcPr>
          <w:p w14:paraId="14D03150" w14:textId="42C22D23" w:rsidR="00085C70" w:rsidRPr="00085C70" w:rsidRDefault="00085C70" w:rsidP="00085C70">
            <w:pPr>
              <w:spacing w:after="0" w:line="240" w:lineRule="auto"/>
              <w:jc w:val="right"/>
              <w:rPr>
                <w:rFonts w:ascii="Arial" w:eastAsia="Times New Roman" w:hAnsi="Arial" w:cs="Arial"/>
                <w:sz w:val="18"/>
                <w:szCs w:val="18"/>
                <w:lang w:eastAsia="nl-NL"/>
              </w:rPr>
            </w:pPr>
          </w:p>
        </w:tc>
        <w:tc>
          <w:tcPr>
            <w:tcW w:w="7752" w:type="dxa"/>
            <w:tcBorders>
              <w:top w:val="single" w:sz="4" w:space="0" w:color="auto"/>
              <w:left w:val="nil"/>
              <w:bottom w:val="dotted" w:sz="4" w:space="0" w:color="auto"/>
              <w:right w:val="single" w:sz="4" w:space="0" w:color="auto"/>
            </w:tcBorders>
            <w:shd w:val="clear" w:color="auto" w:fill="auto"/>
            <w:noWrap/>
            <w:vAlign w:val="center"/>
            <w:hideMark/>
          </w:tcPr>
          <w:p w14:paraId="4B4ECE82" w14:textId="77777777" w:rsidR="00085C70" w:rsidRDefault="00085C70" w:rsidP="0005070A">
            <w:pPr>
              <w:spacing w:after="0" w:line="240" w:lineRule="auto"/>
              <w:rPr>
                <w:rFonts w:ascii="Arial" w:eastAsia="Times New Roman" w:hAnsi="Arial" w:cs="Arial"/>
                <w:sz w:val="18"/>
                <w:szCs w:val="18"/>
                <w:lang w:eastAsia="nl-NL"/>
              </w:rPr>
            </w:pPr>
          </w:p>
          <w:p w14:paraId="12008795" w14:textId="4AC1FEA2" w:rsidR="00B9777D" w:rsidRPr="00085C70" w:rsidRDefault="00B9777D" w:rsidP="0005070A">
            <w:pPr>
              <w:spacing w:after="0" w:line="240" w:lineRule="auto"/>
              <w:rPr>
                <w:rFonts w:ascii="Arial" w:eastAsia="Times New Roman" w:hAnsi="Arial" w:cs="Arial"/>
                <w:sz w:val="18"/>
                <w:szCs w:val="18"/>
                <w:lang w:eastAsia="nl-NL"/>
              </w:rPr>
            </w:pPr>
          </w:p>
        </w:tc>
      </w:tr>
      <w:tr w:rsidR="0005070A" w:rsidRPr="00085C70" w14:paraId="082AA524" w14:textId="77777777" w:rsidTr="000356BE">
        <w:trPr>
          <w:trHeight w:val="240"/>
        </w:trPr>
        <w:tc>
          <w:tcPr>
            <w:tcW w:w="1107" w:type="dxa"/>
            <w:tcBorders>
              <w:top w:val="dotted" w:sz="4" w:space="0" w:color="auto"/>
              <w:left w:val="single" w:sz="4" w:space="0" w:color="auto"/>
              <w:bottom w:val="dotted" w:sz="4" w:space="0" w:color="auto"/>
              <w:right w:val="nil"/>
            </w:tcBorders>
            <w:shd w:val="clear" w:color="auto" w:fill="auto"/>
            <w:noWrap/>
            <w:vAlign w:val="center"/>
            <w:hideMark/>
          </w:tcPr>
          <w:p w14:paraId="69B76D9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441" w:type="dxa"/>
            <w:tcBorders>
              <w:top w:val="dotted" w:sz="4" w:space="0" w:color="auto"/>
              <w:left w:val="nil"/>
              <w:bottom w:val="dotted" w:sz="4" w:space="0" w:color="auto"/>
              <w:right w:val="nil"/>
            </w:tcBorders>
            <w:shd w:val="clear" w:color="auto" w:fill="auto"/>
            <w:noWrap/>
            <w:vAlign w:val="center"/>
            <w:hideMark/>
          </w:tcPr>
          <w:p w14:paraId="3CF37A77"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220</w:t>
            </w:r>
          </w:p>
        </w:tc>
        <w:tc>
          <w:tcPr>
            <w:tcW w:w="2899"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63AE0DCE"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Omgevingsvergunningen</w:t>
            </w:r>
          </w:p>
        </w:tc>
        <w:tc>
          <w:tcPr>
            <w:tcW w:w="1714" w:type="dxa"/>
            <w:tcBorders>
              <w:top w:val="dotted" w:sz="4" w:space="0" w:color="auto"/>
              <w:left w:val="nil"/>
              <w:bottom w:val="dotted" w:sz="4" w:space="0" w:color="auto"/>
              <w:right w:val="single" w:sz="4" w:space="0" w:color="auto"/>
            </w:tcBorders>
            <w:shd w:val="clear" w:color="auto" w:fill="auto"/>
            <w:noWrap/>
            <w:vAlign w:val="center"/>
            <w:hideMark/>
          </w:tcPr>
          <w:p w14:paraId="27548B3A"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66.237</w:t>
            </w:r>
          </w:p>
        </w:tc>
        <w:tc>
          <w:tcPr>
            <w:tcW w:w="213" w:type="dxa"/>
            <w:tcBorders>
              <w:top w:val="dotted" w:sz="4" w:space="0" w:color="auto"/>
              <w:left w:val="nil"/>
              <w:bottom w:val="dotted" w:sz="4" w:space="0" w:color="auto"/>
              <w:right w:val="single" w:sz="4" w:space="0" w:color="auto"/>
            </w:tcBorders>
            <w:shd w:val="clear" w:color="auto" w:fill="auto"/>
            <w:noWrap/>
            <w:vAlign w:val="center"/>
            <w:hideMark/>
          </w:tcPr>
          <w:p w14:paraId="716DFF6B"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dotted" w:sz="4" w:space="0" w:color="auto"/>
              <w:left w:val="nil"/>
              <w:bottom w:val="dotted" w:sz="4" w:space="0" w:color="auto"/>
              <w:right w:val="single" w:sz="4" w:space="0" w:color="auto"/>
            </w:tcBorders>
            <w:shd w:val="clear" w:color="auto" w:fill="auto"/>
            <w:noWrap/>
            <w:vAlign w:val="center"/>
            <w:hideMark/>
          </w:tcPr>
          <w:p w14:paraId="23EC936D"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66.237</w:t>
            </w:r>
          </w:p>
        </w:tc>
        <w:tc>
          <w:tcPr>
            <w:tcW w:w="232" w:type="dxa"/>
            <w:tcBorders>
              <w:top w:val="dotted" w:sz="4" w:space="0" w:color="auto"/>
              <w:left w:val="nil"/>
              <w:bottom w:val="dotted" w:sz="4" w:space="0" w:color="auto"/>
              <w:right w:val="nil"/>
            </w:tcBorders>
            <w:shd w:val="clear" w:color="auto" w:fill="auto"/>
            <w:noWrap/>
            <w:vAlign w:val="center"/>
            <w:hideMark/>
          </w:tcPr>
          <w:p w14:paraId="45E07146"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73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E665881"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7.240</w:t>
            </w:r>
          </w:p>
        </w:tc>
        <w:tc>
          <w:tcPr>
            <w:tcW w:w="246" w:type="dxa"/>
            <w:tcBorders>
              <w:top w:val="dotted" w:sz="4" w:space="0" w:color="auto"/>
              <w:left w:val="nil"/>
              <w:bottom w:val="dotted" w:sz="4" w:space="0" w:color="auto"/>
              <w:right w:val="single" w:sz="4" w:space="0" w:color="auto"/>
            </w:tcBorders>
            <w:shd w:val="clear" w:color="auto" w:fill="auto"/>
            <w:noWrap/>
            <w:vAlign w:val="center"/>
            <w:hideMark/>
          </w:tcPr>
          <w:p w14:paraId="475E310B"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dotted" w:sz="4" w:space="0" w:color="auto"/>
              <w:left w:val="nil"/>
              <w:bottom w:val="dotted" w:sz="4" w:space="0" w:color="auto"/>
              <w:right w:val="single" w:sz="4" w:space="0" w:color="auto"/>
            </w:tcBorders>
            <w:shd w:val="clear" w:color="auto" w:fill="auto"/>
            <w:noWrap/>
            <w:vAlign w:val="center"/>
            <w:hideMark/>
          </w:tcPr>
          <w:p w14:paraId="038C4738"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dotted" w:sz="4" w:space="0" w:color="auto"/>
              <w:left w:val="nil"/>
              <w:bottom w:val="dotted" w:sz="4" w:space="0" w:color="auto"/>
              <w:right w:val="nil"/>
            </w:tcBorders>
            <w:shd w:val="clear" w:color="auto" w:fill="auto"/>
            <w:noWrap/>
            <w:vAlign w:val="center"/>
            <w:hideMark/>
          </w:tcPr>
          <w:p w14:paraId="3794E91D"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6BFD918" w14:textId="46B94DAB" w:rsidR="00085C70" w:rsidRPr="00085C70" w:rsidRDefault="00616DAD" w:rsidP="00085C70">
            <w:pPr>
              <w:spacing w:after="0" w:line="240" w:lineRule="auto"/>
              <w:jc w:val="right"/>
              <w:rPr>
                <w:rFonts w:ascii="Arial" w:eastAsia="Times New Roman" w:hAnsi="Arial" w:cs="Arial"/>
                <w:sz w:val="18"/>
                <w:szCs w:val="18"/>
                <w:lang w:eastAsia="nl-NL"/>
              </w:rPr>
            </w:pPr>
            <w:r>
              <w:rPr>
                <w:rFonts w:ascii="Arial" w:eastAsia="Times New Roman" w:hAnsi="Arial" w:cs="Arial"/>
                <w:sz w:val="18"/>
                <w:szCs w:val="18"/>
                <w:lang w:eastAsia="nl-NL"/>
              </w:rPr>
              <w:t>4</w:t>
            </w:r>
          </w:p>
        </w:tc>
        <w:tc>
          <w:tcPr>
            <w:tcW w:w="1338" w:type="dxa"/>
            <w:tcBorders>
              <w:top w:val="dotted" w:sz="4" w:space="0" w:color="auto"/>
              <w:left w:val="nil"/>
              <w:bottom w:val="dotted" w:sz="4" w:space="0" w:color="auto"/>
              <w:right w:val="single" w:sz="4" w:space="0" w:color="auto"/>
            </w:tcBorders>
            <w:shd w:val="clear" w:color="auto" w:fill="auto"/>
            <w:noWrap/>
            <w:vAlign w:val="center"/>
            <w:hideMark/>
          </w:tcPr>
          <w:p w14:paraId="68F86C92" w14:textId="76AEB694" w:rsidR="00085C70" w:rsidRPr="00085C70" w:rsidRDefault="00616DAD" w:rsidP="00085C70">
            <w:pPr>
              <w:spacing w:after="0" w:line="240" w:lineRule="auto"/>
              <w:jc w:val="right"/>
              <w:rPr>
                <w:rFonts w:ascii="Arial" w:eastAsia="Times New Roman" w:hAnsi="Arial" w:cs="Arial"/>
                <w:sz w:val="18"/>
                <w:szCs w:val="18"/>
                <w:lang w:eastAsia="nl-NL"/>
              </w:rPr>
            </w:pPr>
            <w:r>
              <w:rPr>
                <w:rFonts w:ascii="Arial" w:eastAsia="Times New Roman" w:hAnsi="Arial" w:cs="Arial"/>
                <w:sz w:val="18"/>
                <w:szCs w:val="18"/>
                <w:lang w:eastAsia="nl-NL"/>
              </w:rPr>
              <w:t>0</w:t>
            </w:r>
          </w:p>
        </w:tc>
        <w:tc>
          <w:tcPr>
            <w:tcW w:w="7752" w:type="dxa"/>
            <w:tcBorders>
              <w:top w:val="dotted" w:sz="4" w:space="0" w:color="auto"/>
              <w:left w:val="nil"/>
              <w:bottom w:val="dotted" w:sz="4" w:space="0" w:color="auto"/>
              <w:right w:val="single" w:sz="4" w:space="0" w:color="auto"/>
            </w:tcBorders>
            <w:shd w:val="clear" w:color="auto" w:fill="auto"/>
            <w:noWrap/>
            <w:vAlign w:val="center"/>
            <w:hideMark/>
          </w:tcPr>
          <w:p w14:paraId="395097D2" w14:textId="626F36E5" w:rsidR="00616DAD" w:rsidRDefault="00616DAD" w:rsidP="00616DAD">
            <w:pPr>
              <w:spacing w:after="0" w:line="240" w:lineRule="auto"/>
              <w:ind w:right="113"/>
              <w:rPr>
                <w:rFonts w:ascii="Arial" w:eastAsia="Times New Roman" w:hAnsi="Arial" w:cs="Arial"/>
                <w:sz w:val="18"/>
                <w:szCs w:val="18"/>
                <w:lang w:eastAsia="nl-NL"/>
              </w:rPr>
            </w:pPr>
            <w:r>
              <w:rPr>
                <w:rFonts w:ascii="Arial" w:eastAsia="Times New Roman" w:hAnsi="Arial" w:cs="Arial"/>
                <w:sz w:val="18"/>
                <w:szCs w:val="18"/>
                <w:lang w:eastAsia="nl-NL"/>
              </w:rPr>
              <w:t xml:space="preserve">Voor het onderdeel omgevingsvergunning 'milieu' is alleen inzet geweest voor </w:t>
            </w:r>
            <w:r w:rsidR="00167D73">
              <w:rPr>
                <w:rFonts w:ascii="Arial" w:eastAsia="Times New Roman" w:hAnsi="Arial" w:cs="Arial"/>
                <w:sz w:val="18"/>
                <w:szCs w:val="18"/>
                <w:lang w:eastAsia="nl-NL"/>
              </w:rPr>
              <w:t>voor</w:t>
            </w:r>
            <w:r>
              <w:rPr>
                <w:rFonts w:ascii="Arial" w:eastAsia="Times New Roman" w:hAnsi="Arial" w:cs="Arial"/>
                <w:sz w:val="18"/>
                <w:szCs w:val="18"/>
                <w:lang w:eastAsia="nl-NL"/>
              </w:rPr>
              <w:t xml:space="preserve">overleg met de Firma Schenk over mogelijke vestiging van dit bedrijf in Alblasserdam. De besteding op deze post blijft achter bij de raming. Dit wordt veroorzaakt doordat nog geen aanvragen om omgevingsvergunning 'milieu' zijn ingediend in 2016. </w:t>
            </w:r>
          </w:p>
          <w:p w14:paraId="63DD12AD" w14:textId="77777777" w:rsidR="00616DAD" w:rsidRDefault="00616DAD" w:rsidP="00616DAD">
            <w:pPr>
              <w:spacing w:after="0" w:line="240" w:lineRule="auto"/>
              <w:ind w:right="113"/>
              <w:rPr>
                <w:rFonts w:ascii="Arial" w:eastAsia="Times New Roman" w:hAnsi="Arial" w:cs="Arial"/>
                <w:sz w:val="18"/>
                <w:szCs w:val="18"/>
                <w:lang w:eastAsia="nl-NL"/>
              </w:rPr>
            </w:pPr>
          </w:p>
          <w:p w14:paraId="1D6A0ABD" w14:textId="33226A50" w:rsidR="00085C70" w:rsidRPr="00085C70" w:rsidRDefault="00616DAD" w:rsidP="00616DAD">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Medio mei wordt gestart met het toetsen van de vergunning van drie bedrijven op actualiteit. Als uit de toets blijkt dat actualisatie van de vergunning nodig is, wordt gestart met het actualiseren van deze vergunningen. De besteding voor 'milieu' zal hierdoor hoger worden en meer gaan aansluiten bij de begroting.</w:t>
            </w:r>
          </w:p>
        </w:tc>
      </w:tr>
      <w:tr w:rsidR="0005070A" w:rsidRPr="00085C70" w14:paraId="62EE65AE" w14:textId="77777777" w:rsidTr="000356BE">
        <w:trPr>
          <w:trHeight w:val="240"/>
        </w:trPr>
        <w:tc>
          <w:tcPr>
            <w:tcW w:w="1107" w:type="dxa"/>
            <w:tcBorders>
              <w:top w:val="dotted" w:sz="4" w:space="0" w:color="auto"/>
              <w:left w:val="single" w:sz="4" w:space="0" w:color="auto"/>
              <w:bottom w:val="dotted" w:sz="4" w:space="0" w:color="auto"/>
              <w:right w:val="nil"/>
            </w:tcBorders>
            <w:shd w:val="clear" w:color="auto" w:fill="auto"/>
            <w:noWrap/>
            <w:vAlign w:val="center"/>
            <w:hideMark/>
          </w:tcPr>
          <w:p w14:paraId="670E1D8F"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441" w:type="dxa"/>
            <w:tcBorders>
              <w:top w:val="dotted" w:sz="4" w:space="0" w:color="auto"/>
              <w:left w:val="nil"/>
              <w:bottom w:val="dotted" w:sz="4" w:space="0" w:color="auto"/>
              <w:right w:val="nil"/>
            </w:tcBorders>
            <w:shd w:val="clear" w:color="auto" w:fill="auto"/>
            <w:noWrap/>
            <w:vAlign w:val="center"/>
            <w:hideMark/>
          </w:tcPr>
          <w:p w14:paraId="2390DBBB"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230</w:t>
            </w:r>
          </w:p>
        </w:tc>
        <w:tc>
          <w:tcPr>
            <w:tcW w:w="2899"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074A542D"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Toestemmingen en meldingen</w:t>
            </w:r>
          </w:p>
        </w:tc>
        <w:tc>
          <w:tcPr>
            <w:tcW w:w="1714" w:type="dxa"/>
            <w:tcBorders>
              <w:top w:val="dotted" w:sz="4" w:space="0" w:color="auto"/>
              <w:left w:val="nil"/>
              <w:bottom w:val="dotted" w:sz="4" w:space="0" w:color="auto"/>
              <w:right w:val="single" w:sz="4" w:space="0" w:color="auto"/>
            </w:tcBorders>
            <w:shd w:val="clear" w:color="auto" w:fill="auto"/>
            <w:noWrap/>
            <w:vAlign w:val="center"/>
            <w:hideMark/>
          </w:tcPr>
          <w:p w14:paraId="498C0183"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30.516</w:t>
            </w:r>
          </w:p>
        </w:tc>
        <w:tc>
          <w:tcPr>
            <w:tcW w:w="213" w:type="dxa"/>
            <w:tcBorders>
              <w:top w:val="dotted" w:sz="4" w:space="0" w:color="auto"/>
              <w:left w:val="nil"/>
              <w:bottom w:val="dotted" w:sz="4" w:space="0" w:color="auto"/>
              <w:right w:val="single" w:sz="4" w:space="0" w:color="auto"/>
            </w:tcBorders>
            <w:shd w:val="clear" w:color="auto" w:fill="auto"/>
            <w:noWrap/>
            <w:vAlign w:val="center"/>
            <w:hideMark/>
          </w:tcPr>
          <w:p w14:paraId="1B22DD27"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dotted" w:sz="4" w:space="0" w:color="auto"/>
              <w:left w:val="nil"/>
              <w:bottom w:val="dotted" w:sz="4" w:space="0" w:color="auto"/>
              <w:right w:val="single" w:sz="4" w:space="0" w:color="auto"/>
            </w:tcBorders>
            <w:shd w:val="clear" w:color="auto" w:fill="auto"/>
            <w:noWrap/>
            <w:vAlign w:val="center"/>
            <w:hideMark/>
          </w:tcPr>
          <w:p w14:paraId="238ADD7D"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30.516</w:t>
            </w:r>
          </w:p>
        </w:tc>
        <w:tc>
          <w:tcPr>
            <w:tcW w:w="232" w:type="dxa"/>
            <w:tcBorders>
              <w:top w:val="dotted" w:sz="4" w:space="0" w:color="auto"/>
              <w:left w:val="nil"/>
              <w:bottom w:val="dotted" w:sz="4" w:space="0" w:color="auto"/>
              <w:right w:val="nil"/>
            </w:tcBorders>
            <w:shd w:val="clear" w:color="auto" w:fill="auto"/>
            <w:noWrap/>
            <w:vAlign w:val="center"/>
            <w:hideMark/>
          </w:tcPr>
          <w:p w14:paraId="215FC05B"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73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1632285"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4.184</w:t>
            </w:r>
          </w:p>
        </w:tc>
        <w:tc>
          <w:tcPr>
            <w:tcW w:w="246" w:type="dxa"/>
            <w:tcBorders>
              <w:top w:val="dotted" w:sz="4" w:space="0" w:color="auto"/>
              <w:left w:val="nil"/>
              <w:bottom w:val="dotted" w:sz="4" w:space="0" w:color="auto"/>
              <w:right w:val="single" w:sz="4" w:space="0" w:color="auto"/>
            </w:tcBorders>
            <w:shd w:val="clear" w:color="auto" w:fill="auto"/>
            <w:noWrap/>
            <w:vAlign w:val="center"/>
            <w:hideMark/>
          </w:tcPr>
          <w:p w14:paraId="033042C1"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dotted" w:sz="4" w:space="0" w:color="auto"/>
              <w:left w:val="nil"/>
              <w:bottom w:val="dotted" w:sz="4" w:space="0" w:color="auto"/>
              <w:right w:val="single" w:sz="4" w:space="0" w:color="auto"/>
            </w:tcBorders>
            <w:shd w:val="clear" w:color="auto" w:fill="auto"/>
            <w:noWrap/>
            <w:vAlign w:val="center"/>
            <w:hideMark/>
          </w:tcPr>
          <w:p w14:paraId="6D7D9218"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dotted" w:sz="4" w:space="0" w:color="auto"/>
              <w:left w:val="nil"/>
              <w:bottom w:val="dotted" w:sz="4" w:space="0" w:color="auto"/>
              <w:right w:val="nil"/>
            </w:tcBorders>
            <w:shd w:val="clear" w:color="auto" w:fill="auto"/>
            <w:noWrap/>
            <w:vAlign w:val="center"/>
            <w:hideMark/>
          </w:tcPr>
          <w:p w14:paraId="055A9477"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EFE5971" w14:textId="18824D4A" w:rsidR="00085C70" w:rsidRPr="00085C70" w:rsidRDefault="009773FE" w:rsidP="00085C70">
            <w:pPr>
              <w:spacing w:after="0" w:line="240" w:lineRule="auto"/>
              <w:jc w:val="right"/>
              <w:rPr>
                <w:rFonts w:ascii="Arial" w:eastAsia="Times New Roman" w:hAnsi="Arial" w:cs="Arial"/>
                <w:sz w:val="18"/>
                <w:szCs w:val="18"/>
                <w:lang w:eastAsia="nl-NL"/>
              </w:rPr>
            </w:pPr>
            <w:r>
              <w:rPr>
                <w:rFonts w:ascii="Arial" w:eastAsia="Times New Roman" w:hAnsi="Arial" w:cs="Arial"/>
                <w:sz w:val="18"/>
                <w:szCs w:val="18"/>
                <w:lang w:eastAsia="nl-NL"/>
              </w:rPr>
              <w:t>18</w:t>
            </w:r>
          </w:p>
        </w:tc>
        <w:tc>
          <w:tcPr>
            <w:tcW w:w="1338" w:type="dxa"/>
            <w:tcBorders>
              <w:top w:val="dotted" w:sz="4" w:space="0" w:color="auto"/>
              <w:left w:val="nil"/>
              <w:bottom w:val="dotted" w:sz="4" w:space="0" w:color="auto"/>
              <w:right w:val="single" w:sz="4" w:space="0" w:color="auto"/>
            </w:tcBorders>
            <w:shd w:val="clear" w:color="auto" w:fill="auto"/>
            <w:noWrap/>
            <w:vAlign w:val="center"/>
            <w:hideMark/>
          </w:tcPr>
          <w:p w14:paraId="7EBA3770" w14:textId="29EF9E62" w:rsidR="00085C70" w:rsidRPr="00085C70" w:rsidRDefault="009773FE" w:rsidP="00085C70">
            <w:pPr>
              <w:spacing w:after="0" w:line="240" w:lineRule="auto"/>
              <w:jc w:val="right"/>
              <w:rPr>
                <w:rFonts w:ascii="Arial" w:eastAsia="Times New Roman" w:hAnsi="Arial" w:cs="Arial"/>
                <w:sz w:val="18"/>
                <w:szCs w:val="18"/>
                <w:lang w:eastAsia="nl-NL"/>
              </w:rPr>
            </w:pPr>
            <w:r>
              <w:rPr>
                <w:rFonts w:ascii="Arial" w:eastAsia="Times New Roman" w:hAnsi="Arial" w:cs="Arial"/>
                <w:sz w:val="18"/>
                <w:szCs w:val="18"/>
                <w:lang w:eastAsia="nl-NL"/>
              </w:rPr>
              <w:t>7</w:t>
            </w:r>
          </w:p>
        </w:tc>
        <w:tc>
          <w:tcPr>
            <w:tcW w:w="7752" w:type="dxa"/>
            <w:tcBorders>
              <w:top w:val="dotted" w:sz="4" w:space="0" w:color="auto"/>
              <w:left w:val="nil"/>
              <w:bottom w:val="dotted" w:sz="4" w:space="0" w:color="auto"/>
              <w:right w:val="single" w:sz="4" w:space="0" w:color="auto"/>
            </w:tcBorders>
            <w:shd w:val="clear" w:color="auto" w:fill="auto"/>
            <w:noWrap/>
            <w:vAlign w:val="center"/>
            <w:hideMark/>
          </w:tcPr>
          <w:p w14:paraId="48EDB966" w14:textId="76B9FFDC" w:rsidR="00085C70" w:rsidRPr="00085C70" w:rsidRDefault="009773FE" w:rsidP="00E017C7">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 xml:space="preserve">Dit betreft meldingen activiteitenbesluit en het verlenen van een ontheffing route gevaarlijke stoffen. De besteding blijft achter bij de begroting. </w:t>
            </w:r>
            <w:r w:rsidR="00E017C7">
              <w:rPr>
                <w:rFonts w:ascii="Arial" w:eastAsia="Times New Roman" w:hAnsi="Arial" w:cs="Arial"/>
                <w:sz w:val="18"/>
                <w:szCs w:val="18"/>
                <w:lang w:eastAsia="nl-NL"/>
              </w:rPr>
              <w:t>H</w:t>
            </w:r>
            <w:r>
              <w:rPr>
                <w:rFonts w:ascii="Arial" w:eastAsia="Times New Roman" w:hAnsi="Arial" w:cs="Arial"/>
                <w:sz w:val="18"/>
                <w:szCs w:val="18"/>
                <w:lang w:eastAsia="nl-NL"/>
              </w:rPr>
              <w:t>et aantal meldingen loopt iets voor op de raming.</w:t>
            </w:r>
          </w:p>
        </w:tc>
      </w:tr>
      <w:tr w:rsidR="0005070A" w:rsidRPr="00085C70" w14:paraId="5B80DFB8" w14:textId="77777777" w:rsidTr="000356BE">
        <w:trPr>
          <w:trHeight w:val="240"/>
        </w:trPr>
        <w:tc>
          <w:tcPr>
            <w:tcW w:w="1107" w:type="dxa"/>
            <w:tcBorders>
              <w:top w:val="dotted" w:sz="4" w:space="0" w:color="auto"/>
              <w:left w:val="single" w:sz="4" w:space="0" w:color="auto"/>
              <w:bottom w:val="single" w:sz="4" w:space="0" w:color="auto"/>
              <w:right w:val="nil"/>
            </w:tcBorders>
            <w:shd w:val="clear" w:color="auto" w:fill="auto"/>
            <w:noWrap/>
            <w:vAlign w:val="center"/>
            <w:hideMark/>
          </w:tcPr>
          <w:p w14:paraId="74490C4A"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441" w:type="dxa"/>
            <w:tcBorders>
              <w:top w:val="dotted" w:sz="4" w:space="0" w:color="auto"/>
              <w:left w:val="nil"/>
              <w:bottom w:val="single" w:sz="4" w:space="0" w:color="auto"/>
              <w:right w:val="nil"/>
            </w:tcBorders>
            <w:shd w:val="clear" w:color="auto" w:fill="auto"/>
            <w:noWrap/>
            <w:vAlign w:val="center"/>
            <w:hideMark/>
          </w:tcPr>
          <w:p w14:paraId="31696CB8"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270</w:t>
            </w:r>
          </w:p>
        </w:tc>
        <w:tc>
          <w:tcPr>
            <w:tcW w:w="2899" w:type="dxa"/>
            <w:gridSpan w:val="2"/>
            <w:tcBorders>
              <w:top w:val="dotted" w:sz="4" w:space="0" w:color="auto"/>
              <w:left w:val="nil"/>
              <w:bottom w:val="single" w:sz="4" w:space="0" w:color="auto"/>
              <w:right w:val="single" w:sz="4" w:space="0" w:color="000000"/>
            </w:tcBorders>
            <w:shd w:val="clear" w:color="auto" w:fill="auto"/>
            <w:noWrap/>
            <w:vAlign w:val="center"/>
            <w:hideMark/>
          </w:tcPr>
          <w:p w14:paraId="347C8FCF"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Bezwaar en beroep</w:t>
            </w:r>
          </w:p>
        </w:tc>
        <w:tc>
          <w:tcPr>
            <w:tcW w:w="1714" w:type="dxa"/>
            <w:tcBorders>
              <w:top w:val="dotted" w:sz="4" w:space="0" w:color="auto"/>
              <w:left w:val="nil"/>
              <w:bottom w:val="single" w:sz="4" w:space="0" w:color="auto"/>
              <w:right w:val="single" w:sz="4" w:space="0" w:color="auto"/>
            </w:tcBorders>
            <w:shd w:val="clear" w:color="auto" w:fill="auto"/>
            <w:noWrap/>
            <w:vAlign w:val="center"/>
            <w:hideMark/>
          </w:tcPr>
          <w:p w14:paraId="29A5BE2F"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0</w:t>
            </w:r>
          </w:p>
        </w:tc>
        <w:tc>
          <w:tcPr>
            <w:tcW w:w="213" w:type="dxa"/>
            <w:tcBorders>
              <w:top w:val="dotted" w:sz="4" w:space="0" w:color="auto"/>
              <w:left w:val="nil"/>
              <w:bottom w:val="single" w:sz="4" w:space="0" w:color="auto"/>
              <w:right w:val="single" w:sz="4" w:space="0" w:color="auto"/>
            </w:tcBorders>
            <w:shd w:val="clear" w:color="auto" w:fill="auto"/>
            <w:noWrap/>
            <w:vAlign w:val="center"/>
            <w:hideMark/>
          </w:tcPr>
          <w:p w14:paraId="567DDD93"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dotted" w:sz="4" w:space="0" w:color="auto"/>
              <w:left w:val="nil"/>
              <w:bottom w:val="single" w:sz="4" w:space="0" w:color="auto"/>
              <w:right w:val="single" w:sz="4" w:space="0" w:color="auto"/>
            </w:tcBorders>
            <w:shd w:val="clear" w:color="auto" w:fill="auto"/>
            <w:noWrap/>
            <w:vAlign w:val="center"/>
            <w:hideMark/>
          </w:tcPr>
          <w:p w14:paraId="35AA3BB3"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0</w:t>
            </w:r>
          </w:p>
        </w:tc>
        <w:tc>
          <w:tcPr>
            <w:tcW w:w="232" w:type="dxa"/>
            <w:tcBorders>
              <w:top w:val="dotted" w:sz="4" w:space="0" w:color="auto"/>
              <w:left w:val="nil"/>
              <w:bottom w:val="single" w:sz="4" w:space="0" w:color="auto"/>
              <w:right w:val="nil"/>
            </w:tcBorders>
            <w:shd w:val="clear" w:color="auto" w:fill="auto"/>
            <w:noWrap/>
            <w:vAlign w:val="center"/>
            <w:hideMark/>
          </w:tcPr>
          <w:p w14:paraId="5EC12010"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73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1F7DE14"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0</w:t>
            </w:r>
          </w:p>
        </w:tc>
        <w:tc>
          <w:tcPr>
            <w:tcW w:w="246" w:type="dxa"/>
            <w:tcBorders>
              <w:top w:val="dotted" w:sz="4" w:space="0" w:color="auto"/>
              <w:left w:val="nil"/>
              <w:bottom w:val="single" w:sz="4" w:space="0" w:color="auto"/>
              <w:right w:val="single" w:sz="4" w:space="0" w:color="auto"/>
            </w:tcBorders>
            <w:shd w:val="clear" w:color="auto" w:fill="auto"/>
            <w:noWrap/>
            <w:vAlign w:val="center"/>
            <w:hideMark/>
          </w:tcPr>
          <w:p w14:paraId="0D0F7E0F"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dotted" w:sz="4" w:space="0" w:color="auto"/>
              <w:left w:val="nil"/>
              <w:bottom w:val="single" w:sz="4" w:space="0" w:color="auto"/>
              <w:right w:val="single" w:sz="4" w:space="0" w:color="auto"/>
            </w:tcBorders>
            <w:shd w:val="clear" w:color="auto" w:fill="auto"/>
            <w:noWrap/>
            <w:vAlign w:val="center"/>
            <w:hideMark/>
          </w:tcPr>
          <w:p w14:paraId="2663C24B"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dotted" w:sz="4" w:space="0" w:color="auto"/>
              <w:left w:val="nil"/>
              <w:bottom w:val="single" w:sz="4" w:space="0" w:color="auto"/>
              <w:right w:val="nil"/>
            </w:tcBorders>
            <w:shd w:val="clear" w:color="auto" w:fill="auto"/>
            <w:noWrap/>
            <w:vAlign w:val="center"/>
            <w:hideMark/>
          </w:tcPr>
          <w:p w14:paraId="5C217D9A"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BDC6C4B"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33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2332994"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775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FCECC50"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r>
      <w:tr w:rsidR="00085C70" w:rsidRPr="00085C70" w14:paraId="41DB8845" w14:textId="77777777" w:rsidTr="00E017C7">
        <w:trPr>
          <w:trHeight w:val="240"/>
        </w:trPr>
        <w:tc>
          <w:tcPr>
            <w:tcW w:w="1107" w:type="dxa"/>
            <w:tcBorders>
              <w:top w:val="single" w:sz="4" w:space="0" w:color="auto"/>
              <w:left w:val="single" w:sz="4" w:space="0" w:color="auto"/>
              <w:bottom w:val="single" w:sz="4" w:space="0" w:color="auto"/>
              <w:right w:val="nil"/>
            </w:tcBorders>
            <w:shd w:val="clear" w:color="000000" w:fill="FFCC99"/>
            <w:noWrap/>
            <w:vAlign w:val="center"/>
            <w:hideMark/>
          </w:tcPr>
          <w:p w14:paraId="7A137AB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3340" w:type="dxa"/>
            <w:gridSpan w:val="3"/>
            <w:tcBorders>
              <w:top w:val="single" w:sz="4" w:space="0" w:color="auto"/>
              <w:left w:val="nil"/>
              <w:bottom w:val="single" w:sz="4" w:space="0" w:color="auto"/>
              <w:right w:val="single" w:sz="4" w:space="0" w:color="000000"/>
            </w:tcBorders>
            <w:shd w:val="clear" w:color="000000" w:fill="FFCC99"/>
            <w:noWrap/>
            <w:vAlign w:val="center"/>
            <w:hideMark/>
          </w:tcPr>
          <w:p w14:paraId="5856EB3C" w14:textId="77777777" w:rsidR="00085C70" w:rsidRPr="00085C70" w:rsidRDefault="00085C70" w:rsidP="00085C70">
            <w:pPr>
              <w:spacing w:after="0" w:line="240" w:lineRule="auto"/>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Totaal 2. Vergunnen en melden</w:t>
            </w:r>
          </w:p>
        </w:tc>
        <w:tc>
          <w:tcPr>
            <w:tcW w:w="1714" w:type="dxa"/>
            <w:tcBorders>
              <w:top w:val="single" w:sz="4" w:space="0" w:color="auto"/>
              <w:left w:val="nil"/>
              <w:bottom w:val="single" w:sz="4" w:space="0" w:color="auto"/>
              <w:right w:val="single" w:sz="4" w:space="0" w:color="auto"/>
            </w:tcBorders>
            <w:shd w:val="clear" w:color="000000" w:fill="FFCC99"/>
            <w:noWrap/>
            <w:vAlign w:val="center"/>
            <w:hideMark/>
          </w:tcPr>
          <w:p w14:paraId="198B3E48"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107.571</w:t>
            </w:r>
          </w:p>
        </w:tc>
        <w:tc>
          <w:tcPr>
            <w:tcW w:w="213" w:type="dxa"/>
            <w:tcBorders>
              <w:top w:val="single" w:sz="4" w:space="0" w:color="auto"/>
              <w:left w:val="nil"/>
              <w:bottom w:val="single" w:sz="4" w:space="0" w:color="auto"/>
              <w:right w:val="single" w:sz="4" w:space="0" w:color="auto"/>
            </w:tcBorders>
            <w:shd w:val="clear" w:color="auto" w:fill="auto"/>
            <w:noWrap/>
            <w:vAlign w:val="center"/>
            <w:hideMark/>
          </w:tcPr>
          <w:p w14:paraId="0DE10FB3"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single" w:sz="4" w:space="0" w:color="auto"/>
              <w:left w:val="nil"/>
              <w:bottom w:val="single" w:sz="4" w:space="0" w:color="auto"/>
              <w:right w:val="single" w:sz="4" w:space="0" w:color="auto"/>
            </w:tcBorders>
            <w:shd w:val="clear" w:color="000000" w:fill="FFCC99"/>
            <w:noWrap/>
            <w:vAlign w:val="center"/>
            <w:hideMark/>
          </w:tcPr>
          <w:p w14:paraId="0E23FAB5"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107.571</w:t>
            </w:r>
          </w:p>
        </w:tc>
        <w:tc>
          <w:tcPr>
            <w:tcW w:w="232" w:type="dxa"/>
            <w:tcBorders>
              <w:top w:val="single" w:sz="4" w:space="0" w:color="auto"/>
              <w:left w:val="nil"/>
              <w:bottom w:val="single" w:sz="4" w:space="0" w:color="auto"/>
              <w:right w:val="single" w:sz="4" w:space="0" w:color="auto"/>
            </w:tcBorders>
            <w:shd w:val="clear" w:color="auto" w:fill="auto"/>
            <w:noWrap/>
            <w:vAlign w:val="center"/>
            <w:hideMark/>
          </w:tcPr>
          <w:p w14:paraId="15559978"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33" w:type="dxa"/>
            <w:tcBorders>
              <w:top w:val="single" w:sz="4" w:space="0" w:color="auto"/>
              <w:left w:val="nil"/>
              <w:bottom w:val="single" w:sz="4" w:space="0" w:color="auto"/>
              <w:right w:val="single" w:sz="4" w:space="0" w:color="auto"/>
            </w:tcBorders>
            <w:shd w:val="clear" w:color="000000" w:fill="FFCC99"/>
            <w:noWrap/>
            <w:vAlign w:val="center"/>
            <w:hideMark/>
          </w:tcPr>
          <w:p w14:paraId="0FED4E6A"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11.680</w:t>
            </w:r>
          </w:p>
        </w:tc>
        <w:tc>
          <w:tcPr>
            <w:tcW w:w="246" w:type="dxa"/>
            <w:tcBorders>
              <w:top w:val="single" w:sz="4" w:space="0" w:color="auto"/>
              <w:left w:val="nil"/>
              <w:bottom w:val="single" w:sz="4" w:space="0" w:color="auto"/>
              <w:right w:val="single" w:sz="4" w:space="0" w:color="auto"/>
            </w:tcBorders>
            <w:shd w:val="clear" w:color="auto" w:fill="auto"/>
            <w:noWrap/>
            <w:vAlign w:val="center"/>
            <w:hideMark/>
          </w:tcPr>
          <w:p w14:paraId="1DE5E65E"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single" w:sz="4" w:space="0" w:color="auto"/>
              <w:left w:val="nil"/>
              <w:bottom w:val="single" w:sz="4" w:space="0" w:color="auto"/>
              <w:right w:val="single" w:sz="4" w:space="0" w:color="auto"/>
            </w:tcBorders>
            <w:shd w:val="clear" w:color="000000" w:fill="FFCC99"/>
            <w:noWrap/>
            <w:vAlign w:val="center"/>
            <w:hideMark/>
          </w:tcPr>
          <w:p w14:paraId="17C35DEC"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11%</w:t>
            </w:r>
          </w:p>
        </w:tc>
        <w:tc>
          <w:tcPr>
            <w:tcW w:w="288" w:type="dxa"/>
            <w:tcBorders>
              <w:top w:val="single" w:sz="4" w:space="0" w:color="auto"/>
              <w:left w:val="nil"/>
              <w:bottom w:val="single" w:sz="4" w:space="0" w:color="auto"/>
              <w:right w:val="nil"/>
            </w:tcBorders>
            <w:shd w:val="clear" w:color="auto" w:fill="auto"/>
            <w:noWrap/>
            <w:vAlign w:val="center"/>
            <w:hideMark/>
          </w:tcPr>
          <w:p w14:paraId="3CF6DBEF"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p>
        </w:tc>
        <w:tc>
          <w:tcPr>
            <w:tcW w:w="146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65603850"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548</w:t>
            </w:r>
          </w:p>
        </w:tc>
        <w:tc>
          <w:tcPr>
            <w:tcW w:w="1338" w:type="dxa"/>
            <w:tcBorders>
              <w:top w:val="single" w:sz="4" w:space="0" w:color="auto"/>
              <w:left w:val="nil"/>
              <w:bottom w:val="single" w:sz="4" w:space="0" w:color="auto"/>
              <w:right w:val="single" w:sz="4" w:space="0" w:color="auto"/>
            </w:tcBorders>
            <w:shd w:val="clear" w:color="000000" w:fill="FFCC99"/>
            <w:noWrap/>
            <w:vAlign w:val="center"/>
            <w:hideMark/>
          </w:tcPr>
          <w:p w14:paraId="375D42C2"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116</w:t>
            </w:r>
          </w:p>
        </w:tc>
        <w:tc>
          <w:tcPr>
            <w:tcW w:w="7752" w:type="dxa"/>
            <w:tcBorders>
              <w:top w:val="single" w:sz="4" w:space="0" w:color="auto"/>
              <w:left w:val="nil"/>
              <w:bottom w:val="single" w:sz="4" w:space="0" w:color="auto"/>
              <w:right w:val="single" w:sz="4" w:space="0" w:color="auto"/>
            </w:tcBorders>
            <w:shd w:val="clear" w:color="000000" w:fill="FFCC99"/>
            <w:noWrap/>
            <w:vAlign w:val="center"/>
            <w:hideMark/>
          </w:tcPr>
          <w:p w14:paraId="0FD6E352" w14:textId="137C5420"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r w:rsidR="00073EF8">
              <w:rPr>
                <w:rFonts w:ascii="Arial" w:eastAsia="Times New Roman" w:hAnsi="Arial" w:cs="Arial"/>
                <w:b/>
                <w:sz w:val="18"/>
                <w:szCs w:val="18"/>
                <w:lang w:eastAsia="nl-NL"/>
              </w:rPr>
              <w:t>Prognose V&amp;M 90</w:t>
            </w:r>
            <w:r w:rsidR="00073EF8" w:rsidRPr="0068452C">
              <w:rPr>
                <w:rFonts w:ascii="Arial" w:eastAsia="Times New Roman" w:hAnsi="Arial" w:cs="Arial"/>
                <w:b/>
                <w:sz w:val="18"/>
                <w:szCs w:val="18"/>
                <w:lang w:eastAsia="nl-NL"/>
              </w:rPr>
              <w:t>%</w:t>
            </w:r>
            <w:r w:rsidR="00073EF8">
              <w:rPr>
                <w:rFonts w:ascii="Arial" w:eastAsia="Times New Roman" w:hAnsi="Arial" w:cs="Arial"/>
                <w:b/>
                <w:sz w:val="18"/>
                <w:szCs w:val="18"/>
                <w:lang w:eastAsia="nl-NL"/>
              </w:rPr>
              <w:t>. Het aantal aanvragen voor 'bouw' is maatgevend. Dit blijft achter bij de raming in het jaarprogramma.</w:t>
            </w:r>
          </w:p>
        </w:tc>
      </w:tr>
    </w:tbl>
    <w:p w14:paraId="526097DB" w14:textId="77777777" w:rsidR="006F1C6A" w:rsidRDefault="006F1C6A">
      <w:r>
        <w:br w:type="page"/>
      </w:r>
    </w:p>
    <w:tbl>
      <w:tblPr>
        <w:tblW w:w="22250" w:type="dxa"/>
        <w:tblCellMar>
          <w:left w:w="70" w:type="dxa"/>
          <w:right w:w="70" w:type="dxa"/>
        </w:tblCellMar>
        <w:tblLook w:val="04A0" w:firstRow="1" w:lastRow="0" w:firstColumn="1" w:lastColumn="0" w:noHBand="0" w:noVBand="1"/>
      </w:tblPr>
      <w:tblGrid>
        <w:gridCol w:w="1107"/>
        <w:gridCol w:w="441"/>
        <w:gridCol w:w="821"/>
        <w:gridCol w:w="2078"/>
        <w:gridCol w:w="1714"/>
        <w:gridCol w:w="213"/>
        <w:gridCol w:w="1755"/>
        <w:gridCol w:w="232"/>
        <w:gridCol w:w="1733"/>
        <w:gridCol w:w="246"/>
        <w:gridCol w:w="1068"/>
        <w:gridCol w:w="288"/>
        <w:gridCol w:w="1464"/>
        <w:gridCol w:w="1338"/>
        <w:gridCol w:w="7752"/>
      </w:tblGrid>
      <w:tr w:rsidR="0005070A" w:rsidRPr="00085C70" w14:paraId="60C1B7EA" w14:textId="77777777" w:rsidTr="00672648">
        <w:trPr>
          <w:trHeight w:val="255"/>
        </w:trPr>
        <w:tc>
          <w:tcPr>
            <w:tcW w:w="1107" w:type="dxa"/>
            <w:tcBorders>
              <w:top w:val="single" w:sz="4" w:space="0" w:color="auto"/>
              <w:left w:val="single" w:sz="4" w:space="0" w:color="auto"/>
              <w:bottom w:val="dotted" w:sz="4" w:space="0" w:color="auto"/>
              <w:right w:val="nil"/>
            </w:tcBorders>
            <w:shd w:val="clear" w:color="auto" w:fill="auto"/>
            <w:noWrap/>
            <w:vAlign w:val="center"/>
            <w:hideMark/>
          </w:tcPr>
          <w:p w14:paraId="1E07A3D9" w14:textId="34483D33"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lastRenderedPageBreak/>
              <w:t> </w:t>
            </w:r>
          </w:p>
        </w:tc>
        <w:tc>
          <w:tcPr>
            <w:tcW w:w="441" w:type="dxa"/>
            <w:tcBorders>
              <w:top w:val="single" w:sz="4" w:space="0" w:color="auto"/>
              <w:left w:val="nil"/>
              <w:bottom w:val="dotted" w:sz="4" w:space="0" w:color="auto"/>
              <w:right w:val="nil"/>
            </w:tcBorders>
            <w:shd w:val="clear" w:color="auto" w:fill="auto"/>
            <w:noWrap/>
            <w:vAlign w:val="center"/>
            <w:hideMark/>
          </w:tcPr>
          <w:p w14:paraId="26257B13"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310</w:t>
            </w:r>
          </w:p>
        </w:tc>
        <w:tc>
          <w:tcPr>
            <w:tcW w:w="2899" w:type="dxa"/>
            <w:gridSpan w:val="2"/>
            <w:tcBorders>
              <w:top w:val="single" w:sz="4" w:space="0" w:color="auto"/>
              <w:left w:val="nil"/>
              <w:bottom w:val="dotted" w:sz="4" w:space="0" w:color="auto"/>
              <w:right w:val="single" w:sz="4" w:space="0" w:color="000000"/>
            </w:tcBorders>
            <w:shd w:val="clear" w:color="auto" w:fill="auto"/>
            <w:noWrap/>
            <w:vAlign w:val="center"/>
            <w:hideMark/>
          </w:tcPr>
          <w:p w14:paraId="06EF471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Advies en ondersteuning</w:t>
            </w:r>
          </w:p>
        </w:tc>
        <w:tc>
          <w:tcPr>
            <w:tcW w:w="1714" w:type="dxa"/>
            <w:tcBorders>
              <w:top w:val="single" w:sz="4" w:space="0" w:color="auto"/>
              <w:left w:val="nil"/>
              <w:bottom w:val="dotted" w:sz="4" w:space="0" w:color="auto"/>
              <w:right w:val="single" w:sz="4" w:space="0" w:color="auto"/>
            </w:tcBorders>
            <w:shd w:val="clear" w:color="auto" w:fill="auto"/>
            <w:noWrap/>
            <w:vAlign w:val="center"/>
            <w:hideMark/>
          </w:tcPr>
          <w:p w14:paraId="248635BD"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1.500</w:t>
            </w:r>
          </w:p>
        </w:tc>
        <w:tc>
          <w:tcPr>
            <w:tcW w:w="213" w:type="dxa"/>
            <w:tcBorders>
              <w:top w:val="single" w:sz="4" w:space="0" w:color="auto"/>
              <w:left w:val="nil"/>
              <w:bottom w:val="dotted" w:sz="4" w:space="0" w:color="auto"/>
              <w:right w:val="single" w:sz="4" w:space="0" w:color="auto"/>
            </w:tcBorders>
            <w:shd w:val="clear" w:color="auto" w:fill="auto"/>
            <w:noWrap/>
            <w:vAlign w:val="center"/>
            <w:hideMark/>
          </w:tcPr>
          <w:p w14:paraId="4BC84FFA"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single" w:sz="4" w:space="0" w:color="auto"/>
              <w:left w:val="nil"/>
              <w:bottom w:val="dotted" w:sz="4" w:space="0" w:color="auto"/>
              <w:right w:val="single" w:sz="4" w:space="0" w:color="auto"/>
            </w:tcBorders>
            <w:shd w:val="clear" w:color="auto" w:fill="auto"/>
            <w:noWrap/>
            <w:vAlign w:val="center"/>
            <w:hideMark/>
          </w:tcPr>
          <w:p w14:paraId="5EB10C20"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1.500</w:t>
            </w:r>
          </w:p>
        </w:tc>
        <w:tc>
          <w:tcPr>
            <w:tcW w:w="232" w:type="dxa"/>
            <w:tcBorders>
              <w:top w:val="single" w:sz="4" w:space="0" w:color="auto"/>
              <w:left w:val="nil"/>
              <w:bottom w:val="dotted" w:sz="4" w:space="0" w:color="auto"/>
              <w:right w:val="nil"/>
            </w:tcBorders>
            <w:shd w:val="clear" w:color="auto" w:fill="auto"/>
            <w:noWrap/>
            <w:vAlign w:val="center"/>
            <w:hideMark/>
          </w:tcPr>
          <w:p w14:paraId="492B0D74"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73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3AFEF37"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408</w:t>
            </w:r>
          </w:p>
        </w:tc>
        <w:tc>
          <w:tcPr>
            <w:tcW w:w="246" w:type="dxa"/>
            <w:tcBorders>
              <w:top w:val="single" w:sz="4" w:space="0" w:color="auto"/>
              <w:left w:val="nil"/>
              <w:bottom w:val="dotted" w:sz="4" w:space="0" w:color="auto"/>
              <w:right w:val="single" w:sz="4" w:space="0" w:color="auto"/>
            </w:tcBorders>
            <w:shd w:val="clear" w:color="auto" w:fill="auto"/>
            <w:noWrap/>
            <w:vAlign w:val="center"/>
            <w:hideMark/>
          </w:tcPr>
          <w:p w14:paraId="5F78BCD0"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single" w:sz="4" w:space="0" w:color="auto"/>
              <w:left w:val="nil"/>
              <w:bottom w:val="dotted" w:sz="4" w:space="0" w:color="auto"/>
              <w:right w:val="single" w:sz="4" w:space="0" w:color="auto"/>
            </w:tcBorders>
            <w:shd w:val="clear" w:color="auto" w:fill="auto"/>
            <w:noWrap/>
            <w:vAlign w:val="center"/>
            <w:hideMark/>
          </w:tcPr>
          <w:p w14:paraId="35F05B5E"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single" w:sz="4" w:space="0" w:color="auto"/>
              <w:left w:val="nil"/>
              <w:bottom w:val="dotted" w:sz="4" w:space="0" w:color="auto"/>
              <w:right w:val="nil"/>
            </w:tcBorders>
            <w:shd w:val="clear" w:color="auto" w:fill="auto"/>
            <w:noWrap/>
            <w:vAlign w:val="center"/>
            <w:hideMark/>
          </w:tcPr>
          <w:p w14:paraId="60EDFCE3"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50B8535"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0</w:t>
            </w:r>
          </w:p>
        </w:tc>
        <w:tc>
          <w:tcPr>
            <w:tcW w:w="1338" w:type="dxa"/>
            <w:tcBorders>
              <w:top w:val="single" w:sz="4" w:space="0" w:color="auto"/>
              <w:left w:val="nil"/>
              <w:bottom w:val="dotted" w:sz="4" w:space="0" w:color="auto"/>
              <w:right w:val="single" w:sz="4" w:space="0" w:color="auto"/>
            </w:tcBorders>
            <w:shd w:val="clear" w:color="auto" w:fill="auto"/>
            <w:noWrap/>
            <w:vAlign w:val="center"/>
            <w:hideMark/>
          </w:tcPr>
          <w:p w14:paraId="4601F594"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w:t>
            </w:r>
          </w:p>
        </w:tc>
        <w:tc>
          <w:tcPr>
            <w:tcW w:w="7752" w:type="dxa"/>
            <w:tcBorders>
              <w:top w:val="single" w:sz="4" w:space="0" w:color="auto"/>
              <w:left w:val="nil"/>
              <w:bottom w:val="dotted" w:sz="4" w:space="0" w:color="auto"/>
              <w:right w:val="single" w:sz="4" w:space="0" w:color="auto"/>
            </w:tcBorders>
            <w:shd w:val="clear" w:color="auto" w:fill="auto"/>
            <w:noWrap/>
            <w:vAlign w:val="center"/>
            <w:hideMark/>
          </w:tcPr>
          <w:p w14:paraId="543718DD" w14:textId="07E3F21A" w:rsidR="00085C70" w:rsidRPr="00085C70" w:rsidRDefault="00085C70" w:rsidP="00073EF8">
            <w:pPr>
              <w:spacing w:after="0" w:line="240" w:lineRule="auto"/>
              <w:rPr>
                <w:rFonts w:ascii="Arial" w:eastAsia="Times New Roman" w:hAnsi="Arial" w:cs="Arial"/>
                <w:sz w:val="18"/>
                <w:szCs w:val="18"/>
                <w:lang w:eastAsia="nl-NL"/>
              </w:rPr>
            </w:pPr>
          </w:p>
        </w:tc>
      </w:tr>
      <w:tr w:rsidR="0005070A" w:rsidRPr="00085C70" w14:paraId="72DE1706" w14:textId="77777777" w:rsidTr="00672648">
        <w:trPr>
          <w:trHeight w:val="255"/>
        </w:trPr>
        <w:tc>
          <w:tcPr>
            <w:tcW w:w="1107" w:type="dxa"/>
            <w:tcBorders>
              <w:top w:val="dotted" w:sz="4" w:space="0" w:color="auto"/>
              <w:left w:val="single" w:sz="4" w:space="0" w:color="auto"/>
              <w:right w:val="nil"/>
            </w:tcBorders>
            <w:shd w:val="clear" w:color="auto" w:fill="auto"/>
            <w:noWrap/>
            <w:vAlign w:val="center"/>
            <w:hideMark/>
          </w:tcPr>
          <w:p w14:paraId="02B97FDA"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441" w:type="dxa"/>
            <w:tcBorders>
              <w:top w:val="dotted" w:sz="4" w:space="0" w:color="auto"/>
              <w:left w:val="nil"/>
              <w:right w:val="nil"/>
            </w:tcBorders>
            <w:shd w:val="clear" w:color="auto" w:fill="auto"/>
            <w:noWrap/>
            <w:vAlign w:val="center"/>
            <w:hideMark/>
          </w:tcPr>
          <w:p w14:paraId="216A7AA1"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320</w:t>
            </w:r>
          </w:p>
        </w:tc>
        <w:tc>
          <w:tcPr>
            <w:tcW w:w="821" w:type="dxa"/>
            <w:tcBorders>
              <w:top w:val="dotted" w:sz="4" w:space="0" w:color="auto"/>
              <w:left w:val="nil"/>
              <w:right w:val="nil"/>
            </w:tcBorders>
            <w:shd w:val="clear" w:color="auto" w:fill="auto"/>
            <w:noWrap/>
            <w:vAlign w:val="center"/>
            <w:hideMark/>
          </w:tcPr>
          <w:p w14:paraId="0CEF415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Toezicht</w:t>
            </w:r>
          </w:p>
        </w:tc>
        <w:tc>
          <w:tcPr>
            <w:tcW w:w="2078" w:type="dxa"/>
            <w:tcBorders>
              <w:top w:val="dotted" w:sz="4" w:space="0" w:color="auto"/>
              <w:left w:val="nil"/>
              <w:right w:val="single" w:sz="4" w:space="0" w:color="auto"/>
            </w:tcBorders>
            <w:shd w:val="clear" w:color="auto" w:fill="auto"/>
            <w:noWrap/>
            <w:vAlign w:val="center"/>
            <w:hideMark/>
          </w:tcPr>
          <w:p w14:paraId="51A98E33"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14" w:type="dxa"/>
            <w:tcBorders>
              <w:top w:val="dotted" w:sz="4" w:space="0" w:color="auto"/>
              <w:left w:val="nil"/>
              <w:right w:val="single" w:sz="4" w:space="0" w:color="auto"/>
            </w:tcBorders>
            <w:shd w:val="clear" w:color="auto" w:fill="auto"/>
            <w:noWrap/>
            <w:vAlign w:val="center"/>
            <w:hideMark/>
          </w:tcPr>
          <w:p w14:paraId="70C12932"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69.250</w:t>
            </w:r>
          </w:p>
        </w:tc>
        <w:tc>
          <w:tcPr>
            <w:tcW w:w="213" w:type="dxa"/>
            <w:tcBorders>
              <w:top w:val="dotted" w:sz="4" w:space="0" w:color="auto"/>
              <w:left w:val="nil"/>
              <w:right w:val="single" w:sz="4" w:space="0" w:color="auto"/>
            </w:tcBorders>
            <w:shd w:val="clear" w:color="auto" w:fill="auto"/>
            <w:noWrap/>
            <w:vAlign w:val="center"/>
            <w:hideMark/>
          </w:tcPr>
          <w:p w14:paraId="3D5647DE"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dotted" w:sz="4" w:space="0" w:color="auto"/>
              <w:left w:val="nil"/>
              <w:right w:val="single" w:sz="4" w:space="0" w:color="auto"/>
            </w:tcBorders>
            <w:shd w:val="clear" w:color="auto" w:fill="auto"/>
            <w:noWrap/>
            <w:vAlign w:val="center"/>
            <w:hideMark/>
          </w:tcPr>
          <w:p w14:paraId="320FEE49"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69.250</w:t>
            </w:r>
          </w:p>
        </w:tc>
        <w:tc>
          <w:tcPr>
            <w:tcW w:w="232" w:type="dxa"/>
            <w:tcBorders>
              <w:top w:val="dotted" w:sz="4" w:space="0" w:color="auto"/>
              <w:left w:val="nil"/>
              <w:right w:val="nil"/>
            </w:tcBorders>
            <w:shd w:val="clear" w:color="auto" w:fill="auto"/>
            <w:noWrap/>
            <w:vAlign w:val="center"/>
            <w:hideMark/>
          </w:tcPr>
          <w:p w14:paraId="283529CF"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733" w:type="dxa"/>
            <w:tcBorders>
              <w:top w:val="dotted" w:sz="4" w:space="0" w:color="auto"/>
              <w:left w:val="single" w:sz="4" w:space="0" w:color="auto"/>
              <w:right w:val="single" w:sz="4" w:space="0" w:color="auto"/>
            </w:tcBorders>
            <w:shd w:val="clear" w:color="auto" w:fill="auto"/>
            <w:noWrap/>
            <w:vAlign w:val="center"/>
            <w:hideMark/>
          </w:tcPr>
          <w:p w14:paraId="1A91A206"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40.645</w:t>
            </w:r>
          </w:p>
        </w:tc>
        <w:tc>
          <w:tcPr>
            <w:tcW w:w="246" w:type="dxa"/>
            <w:tcBorders>
              <w:top w:val="dotted" w:sz="4" w:space="0" w:color="auto"/>
              <w:left w:val="nil"/>
              <w:right w:val="single" w:sz="4" w:space="0" w:color="auto"/>
            </w:tcBorders>
            <w:shd w:val="clear" w:color="auto" w:fill="auto"/>
            <w:noWrap/>
            <w:vAlign w:val="center"/>
            <w:hideMark/>
          </w:tcPr>
          <w:p w14:paraId="60018004"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dotted" w:sz="4" w:space="0" w:color="auto"/>
              <w:left w:val="nil"/>
              <w:right w:val="single" w:sz="4" w:space="0" w:color="auto"/>
            </w:tcBorders>
            <w:shd w:val="clear" w:color="auto" w:fill="auto"/>
            <w:noWrap/>
            <w:vAlign w:val="center"/>
            <w:hideMark/>
          </w:tcPr>
          <w:p w14:paraId="3499105E"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dotted" w:sz="4" w:space="0" w:color="auto"/>
              <w:left w:val="nil"/>
              <w:right w:val="nil"/>
            </w:tcBorders>
            <w:shd w:val="clear" w:color="auto" w:fill="auto"/>
            <w:noWrap/>
            <w:vAlign w:val="center"/>
            <w:hideMark/>
          </w:tcPr>
          <w:p w14:paraId="6F15A3BD"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dotted" w:sz="4" w:space="0" w:color="auto"/>
              <w:left w:val="single" w:sz="4" w:space="0" w:color="auto"/>
              <w:right w:val="single" w:sz="4" w:space="0" w:color="auto"/>
            </w:tcBorders>
            <w:shd w:val="clear" w:color="auto" w:fill="auto"/>
            <w:noWrap/>
            <w:vAlign w:val="center"/>
            <w:hideMark/>
          </w:tcPr>
          <w:p w14:paraId="2C376F57"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338" w:type="dxa"/>
            <w:tcBorders>
              <w:top w:val="dotted" w:sz="4" w:space="0" w:color="auto"/>
              <w:left w:val="nil"/>
              <w:right w:val="single" w:sz="4" w:space="0" w:color="auto"/>
            </w:tcBorders>
            <w:shd w:val="clear" w:color="auto" w:fill="auto"/>
            <w:noWrap/>
            <w:vAlign w:val="center"/>
            <w:hideMark/>
          </w:tcPr>
          <w:p w14:paraId="65B722D0"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7752" w:type="dxa"/>
            <w:tcBorders>
              <w:top w:val="dotted" w:sz="4" w:space="0" w:color="auto"/>
              <w:left w:val="nil"/>
              <w:right w:val="single" w:sz="4" w:space="0" w:color="auto"/>
            </w:tcBorders>
            <w:shd w:val="clear" w:color="auto" w:fill="auto"/>
            <w:noWrap/>
            <w:vAlign w:val="center"/>
            <w:hideMark/>
          </w:tcPr>
          <w:p w14:paraId="3DBF66F8"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r>
      <w:tr w:rsidR="0005070A" w:rsidRPr="00085C70" w14:paraId="426EEA3F" w14:textId="77777777" w:rsidTr="00672648">
        <w:trPr>
          <w:trHeight w:val="255"/>
        </w:trPr>
        <w:tc>
          <w:tcPr>
            <w:tcW w:w="1107" w:type="dxa"/>
            <w:tcBorders>
              <w:left w:val="single" w:sz="4" w:space="0" w:color="auto"/>
              <w:bottom w:val="dotted" w:sz="4" w:space="0" w:color="auto"/>
              <w:right w:val="nil"/>
            </w:tcBorders>
            <w:shd w:val="clear" w:color="auto" w:fill="auto"/>
            <w:noWrap/>
            <w:vAlign w:val="center"/>
            <w:hideMark/>
          </w:tcPr>
          <w:p w14:paraId="4D2646B4"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441" w:type="dxa"/>
            <w:tcBorders>
              <w:left w:val="nil"/>
              <w:bottom w:val="dotted" w:sz="4" w:space="0" w:color="auto"/>
              <w:right w:val="nil"/>
            </w:tcBorders>
            <w:shd w:val="clear" w:color="auto" w:fill="auto"/>
            <w:noWrap/>
            <w:vAlign w:val="center"/>
            <w:hideMark/>
          </w:tcPr>
          <w:p w14:paraId="5073353E"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821" w:type="dxa"/>
            <w:tcBorders>
              <w:left w:val="nil"/>
              <w:bottom w:val="dotted" w:sz="4" w:space="0" w:color="auto"/>
              <w:right w:val="nil"/>
            </w:tcBorders>
            <w:shd w:val="clear" w:color="auto" w:fill="auto"/>
            <w:noWrap/>
            <w:vAlign w:val="center"/>
            <w:hideMark/>
          </w:tcPr>
          <w:p w14:paraId="6ECE5ACC"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32011</w:t>
            </w:r>
          </w:p>
        </w:tc>
        <w:tc>
          <w:tcPr>
            <w:tcW w:w="2078" w:type="dxa"/>
            <w:tcBorders>
              <w:left w:val="nil"/>
              <w:bottom w:val="dotted" w:sz="4" w:space="0" w:color="auto"/>
              <w:right w:val="single" w:sz="4" w:space="0" w:color="auto"/>
            </w:tcBorders>
            <w:shd w:val="clear" w:color="auto" w:fill="auto"/>
            <w:noWrap/>
            <w:vAlign w:val="center"/>
            <w:hideMark/>
          </w:tcPr>
          <w:p w14:paraId="7D7E24B0"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Periodiek toezicht</w:t>
            </w:r>
          </w:p>
        </w:tc>
        <w:tc>
          <w:tcPr>
            <w:tcW w:w="1714" w:type="dxa"/>
            <w:tcBorders>
              <w:left w:val="nil"/>
              <w:bottom w:val="dotted" w:sz="4" w:space="0" w:color="auto"/>
              <w:right w:val="single" w:sz="4" w:space="0" w:color="auto"/>
            </w:tcBorders>
            <w:shd w:val="clear" w:color="auto" w:fill="auto"/>
            <w:noWrap/>
            <w:vAlign w:val="center"/>
            <w:hideMark/>
          </w:tcPr>
          <w:p w14:paraId="6B527962"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22.864</w:t>
            </w:r>
          </w:p>
        </w:tc>
        <w:tc>
          <w:tcPr>
            <w:tcW w:w="213" w:type="dxa"/>
            <w:tcBorders>
              <w:left w:val="nil"/>
              <w:bottom w:val="dotted" w:sz="4" w:space="0" w:color="auto"/>
              <w:right w:val="single" w:sz="4" w:space="0" w:color="auto"/>
            </w:tcBorders>
            <w:shd w:val="clear" w:color="auto" w:fill="auto"/>
            <w:noWrap/>
            <w:vAlign w:val="center"/>
            <w:hideMark/>
          </w:tcPr>
          <w:p w14:paraId="560791C5"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left w:val="nil"/>
              <w:bottom w:val="dotted" w:sz="4" w:space="0" w:color="auto"/>
              <w:right w:val="single" w:sz="4" w:space="0" w:color="auto"/>
            </w:tcBorders>
            <w:shd w:val="clear" w:color="auto" w:fill="auto"/>
            <w:noWrap/>
            <w:vAlign w:val="center"/>
            <w:hideMark/>
          </w:tcPr>
          <w:p w14:paraId="7B70256E"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22.864</w:t>
            </w:r>
          </w:p>
        </w:tc>
        <w:tc>
          <w:tcPr>
            <w:tcW w:w="232" w:type="dxa"/>
            <w:tcBorders>
              <w:left w:val="nil"/>
              <w:bottom w:val="dotted" w:sz="4" w:space="0" w:color="auto"/>
              <w:right w:val="nil"/>
            </w:tcBorders>
            <w:shd w:val="clear" w:color="auto" w:fill="auto"/>
            <w:noWrap/>
            <w:vAlign w:val="center"/>
            <w:hideMark/>
          </w:tcPr>
          <w:p w14:paraId="1858D843"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733" w:type="dxa"/>
            <w:tcBorders>
              <w:left w:val="single" w:sz="4" w:space="0" w:color="auto"/>
              <w:bottom w:val="dotted" w:sz="4" w:space="0" w:color="auto"/>
              <w:right w:val="single" w:sz="4" w:space="0" w:color="auto"/>
            </w:tcBorders>
            <w:shd w:val="clear" w:color="auto" w:fill="auto"/>
            <w:noWrap/>
            <w:vAlign w:val="center"/>
            <w:hideMark/>
          </w:tcPr>
          <w:p w14:paraId="236D3A03"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28.772</w:t>
            </w:r>
          </w:p>
        </w:tc>
        <w:tc>
          <w:tcPr>
            <w:tcW w:w="246" w:type="dxa"/>
            <w:tcBorders>
              <w:left w:val="nil"/>
              <w:bottom w:val="dotted" w:sz="4" w:space="0" w:color="auto"/>
              <w:right w:val="single" w:sz="4" w:space="0" w:color="auto"/>
            </w:tcBorders>
            <w:shd w:val="clear" w:color="auto" w:fill="auto"/>
            <w:noWrap/>
            <w:vAlign w:val="center"/>
            <w:hideMark/>
          </w:tcPr>
          <w:p w14:paraId="30575D5B"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left w:val="nil"/>
              <w:bottom w:val="dotted" w:sz="4" w:space="0" w:color="auto"/>
              <w:right w:val="single" w:sz="4" w:space="0" w:color="auto"/>
            </w:tcBorders>
            <w:shd w:val="clear" w:color="auto" w:fill="auto"/>
            <w:noWrap/>
            <w:vAlign w:val="center"/>
            <w:hideMark/>
          </w:tcPr>
          <w:p w14:paraId="22A544DA"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left w:val="nil"/>
              <w:bottom w:val="dotted" w:sz="4" w:space="0" w:color="auto"/>
              <w:right w:val="nil"/>
            </w:tcBorders>
            <w:shd w:val="clear" w:color="auto" w:fill="auto"/>
            <w:noWrap/>
            <w:vAlign w:val="center"/>
            <w:hideMark/>
          </w:tcPr>
          <w:p w14:paraId="394F1C0A"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left w:val="single" w:sz="4" w:space="0" w:color="auto"/>
              <w:bottom w:val="dotted" w:sz="4" w:space="0" w:color="auto"/>
              <w:right w:val="single" w:sz="4" w:space="0" w:color="auto"/>
            </w:tcBorders>
            <w:shd w:val="clear" w:color="auto" w:fill="auto"/>
            <w:noWrap/>
            <w:vAlign w:val="center"/>
            <w:hideMark/>
          </w:tcPr>
          <w:p w14:paraId="2AF371FE"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22</w:t>
            </w:r>
          </w:p>
        </w:tc>
        <w:tc>
          <w:tcPr>
            <w:tcW w:w="1338" w:type="dxa"/>
            <w:tcBorders>
              <w:left w:val="nil"/>
              <w:bottom w:val="dotted" w:sz="4" w:space="0" w:color="auto"/>
              <w:right w:val="single" w:sz="4" w:space="0" w:color="auto"/>
            </w:tcBorders>
            <w:shd w:val="clear" w:color="auto" w:fill="auto"/>
            <w:noWrap/>
            <w:vAlign w:val="center"/>
            <w:hideMark/>
          </w:tcPr>
          <w:p w14:paraId="5868E641"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6</w:t>
            </w:r>
          </w:p>
        </w:tc>
        <w:tc>
          <w:tcPr>
            <w:tcW w:w="7752" w:type="dxa"/>
            <w:tcBorders>
              <w:left w:val="nil"/>
              <w:bottom w:val="dotted" w:sz="4" w:space="0" w:color="auto"/>
              <w:right w:val="single" w:sz="4" w:space="0" w:color="auto"/>
            </w:tcBorders>
            <w:shd w:val="clear" w:color="auto" w:fill="auto"/>
            <w:noWrap/>
            <w:vAlign w:val="center"/>
            <w:hideMark/>
          </w:tcPr>
          <w:p w14:paraId="4B56224E" w14:textId="090639A5" w:rsidR="00085C70" w:rsidRPr="00085C70" w:rsidRDefault="00073EF8" w:rsidP="00085C70">
            <w:pPr>
              <w:spacing w:after="0" w:line="240" w:lineRule="auto"/>
              <w:rPr>
                <w:rFonts w:ascii="Arial" w:eastAsia="Times New Roman" w:hAnsi="Arial" w:cs="Arial"/>
                <w:sz w:val="18"/>
                <w:szCs w:val="18"/>
                <w:lang w:eastAsia="nl-NL"/>
              </w:rPr>
            </w:pPr>
            <w:r w:rsidRPr="00C7520E">
              <w:rPr>
                <w:rFonts w:ascii="Arial" w:eastAsia="Times New Roman" w:hAnsi="Arial" w:cs="Arial"/>
                <w:sz w:val="18"/>
                <w:szCs w:val="18"/>
                <w:lang w:eastAsia="nl-NL"/>
              </w:rPr>
              <w:t xml:space="preserve">De geplande periodieke controles in Alblasserdam worden integraal uitgevoerd. Tijdens deze controles worden zowel aspecten vanuit milieu als brandveilig gebruik en bestaande bouw getoetst. </w:t>
            </w:r>
            <w:r>
              <w:rPr>
                <w:rFonts w:ascii="Arial" w:eastAsia="Times New Roman" w:hAnsi="Arial" w:cs="Arial"/>
                <w:sz w:val="18"/>
                <w:szCs w:val="18"/>
                <w:lang w:eastAsia="nl-NL"/>
              </w:rPr>
              <w:t>In de eerste periode is de inzet voornamelijk gegaan naar controles die in 2015 zijn opgestart. In 2016 zijn 5 nieuwe controles gestart aan o.a. benzinestations zonder LPG en een zwembad. Het naast milieu controleren op bestaande bouw en brandveiliggebruik kost meer inzet. De bestedingen zijn hoger dan was geraamd. Aanpassen van het programma is op dit moment niet nodig, omdat de overschrijving vooralsnog binnen het totale budget kan worden opgevangen.</w:t>
            </w:r>
          </w:p>
        </w:tc>
      </w:tr>
      <w:tr w:rsidR="0005070A" w:rsidRPr="00085C70" w14:paraId="0452D702" w14:textId="77777777" w:rsidTr="000356BE">
        <w:trPr>
          <w:trHeight w:val="255"/>
        </w:trPr>
        <w:tc>
          <w:tcPr>
            <w:tcW w:w="1107" w:type="dxa"/>
            <w:tcBorders>
              <w:top w:val="dotted" w:sz="4" w:space="0" w:color="auto"/>
              <w:left w:val="single" w:sz="4" w:space="0" w:color="auto"/>
              <w:bottom w:val="dotted" w:sz="4" w:space="0" w:color="auto"/>
              <w:right w:val="nil"/>
            </w:tcBorders>
            <w:shd w:val="clear" w:color="auto" w:fill="auto"/>
            <w:noWrap/>
            <w:vAlign w:val="center"/>
            <w:hideMark/>
          </w:tcPr>
          <w:p w14:paraId="341D398C"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441" w:type="dxa"/>
            <w:tcBorders>
              <w:top w:val="dotted" w:sz="4" w:space="0" w:color="auto"/>
              <w:left w:val="nil"/>
              <w:bottom w:val="dotted" w:sz="4" w:space="0" w:color="auto"/>
              <w:right w:val="nil"/>
            </w:tcBorders>
            <w:shd w:val="clear" w:color="auto" w:fill="auto"/>
            <w:noWrap/>
            <w:vAlign w:val="center"/>
            <w:hideMark/>
          </w:tcPr>
          <w:p w14:paraId="60356E59"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821" w:type="dxa"/>
            <w:tcBorders>
              <w:top w:val="dotted" w:sz="4" w:space="0" w:color="auto"/>
              <w:left w:val="nil"/>
              <w:bottom w:val="dotted" w:sz="4" w:space="0" w:color="auto"/>
              <w:right w:val="nil"/>
            </w:tcBorders>
            <w:shd w:val="clear" w:color="auto" w:fill="auto"/>
            <w:noWrap/>
            <w:vAlign w:val="center"/>
            <w:hideMark/>
          </w:tcPr>
          <w:p w14:paraId="7CD738E6"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32021</w:t>
            </w:r>
          </w:p>
        </w:tc>
        <w:tc>
          <w:tcPr>
            <w:tcW w:w="2078" w:type="dxa"/>
            <w:tcBorders>
              <w:top w:val="dotted" w:sz="4" w:space="0" w:color="auto"/>
              <w:left w:val="nil"/>
              <w:bottom w:val="dotted" w:sz="4" w:space="0" w:color="auto"/>
              <w:right w:val="single" w:sz="4" w:space="0" w:color="auto"/>
            </w:tcBorders>
            <w:shd w:val="clear" w:color="auto" w:fill="auto"/>
            <w:noWrap/>
            <w:vAlign w:val="center"/>
            <w:hideMark/>
          </w:tcPr>
          <w:p w14:paraId="67AED753"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Thematisch toezicht</w:t>
            </w:r>
          </w:p>
        </w:tc>
        <w:tc>
          <w:tcPr>
            <w:tcW w:w="1714" w:type="dxa"/>
            <w:tcBorders>
              <w:top w:val="dotted" w:sz="4" w:space="0" w:color="auto"/>
              <w:left w:val="nil"/>
              <w:bottom w:val="dotted" w:sz="4" w:space="0" w:color="auto"/>
              <w:right w:val="single" w:sz="4" w:space="0" w:color="auto"/>
            </w:tcBorders>
            <w:shd w:val="clear" w:color="auto" w:fill="auto"/>
            <w:noWrap/>
            <w:vAlign w:val="center"/>
            <w:hideMark/>
          </w:tcPr>
          <w:p w14:paraId="39876A16"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46.386</w:t>
            </w:r>
          </w:p>
        </w:tc>
        <w:tc>
          <w:tcPr>
            <w:tcW w:w="213" w:type="dxa"/>
            <w:tcBorders>
              <w:top w:val="dotted" w:sz="4" w:space="0" w:color="auto"/>
              <w:left w:val="nil"/>
              <w:bottom w:val="dotted" w:sz="4" w:space="0" w:color="auto"/>
              <w:right w:val="single" w:sz="4" w:space="0" w:color="auto"/>
            </w:tcBorders>
            <w:shd w:val="clear" w:color="auto" w:fill="auto"/>
            <w:noWrap/>
            <w:vAlign w:val="center"/>
            <w:hideMark/>
          </w:tcPr>
          <w:p w14:paraId="1AFDAD27"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dotted" w:sz="4" w:space="0" w:color="auto"/>
              <w:left w:val="nil"/>
              <w:bottom w:val="dotted" w:sz="4" w:space="0" w:color="auto"/>
              <w:right w:val="single" w:sz="4" w:space="0" w:color="auto"/>
            </w:tcBorders>
            <w:shd w:val="clear" w:color="auto" w:fill="auto"/>
            <w:noWrap/>
            <w:vAlign w:val="center"/>
            <w:hideMark/>
          </w:tcPr>
          <w:p w14:paraId="10E87EDF"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46.386</w:t>
            </w:r>
          </w:p>
        </w:tc>
        <w:tc>
          <w:tcPr>
            <w:tcW w:w="232" w:type="dxa"/>
            <w:tcBorders>
              <w:top w:val="dotted" w:sz="4" w:space="0" w:color="auto"/>
              <w:left w:val="nil"/>
              <w:bottom w:val="dotted" w:sz="4" w:space="0" w:color="auto"/>
              <w:right w:val="nil"/>
            </w:tcBorders>
            <w:shd w:val="clear" w:color="auto" w:fill="auto"/>
            <w:noWrap/>
            <w:vAlign w:val="center"/>
            <w:hideMark/>
          </w:tcPr>
          <w:p w14:paraId="4257F259"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73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2F92928"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11.874</w:t>
            </w:r>
          </w:p>
        </w:tc>
        <w:tc>
          <w:tcPr>
            <w:tcW w:w="246" w:type="dxa"/>
            <w:tcBorders>
              <w:top w:val="dotted" w:sz="4" w:space="0" w:color="auto"/>
              <w:left w:val="nil"/>
              <w:bottom w:val="dotted" w:sz="4" w:space="0" w:color="auto"/>
              <w:right w:val="single" w:sz="4" w:space="0" w:color="auto"/>
            </w:tcBorders>
            <w:shd w:val="clear" w:color="auto" w:fill="auto"/>
            <w:noWrap/>
            <w:vAlign w:val="center"/>
            <w:hideMark/>
          </w:tcPr>
          <w:p w14:paraId="6BACC1CA"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dotted" w:sz="4" w:space="0" w:color="auto"/>
              <w:left w:val="nil"/>
              <w:bottom w:val="dotted" w:sz="4" w:space="0" w:color="auto"/>
              <w:right w:val="single" w:sz="4" w:space="0" w:color="auto"/>
            </w:tcBorders>
            <w:shd w:val="clear" w:color="auto" w:fill="auto"/>
            <w:noWrap/>
            <w:vAlign w:val="center"/>
            <w:hideMark/>
          </w:tcPr>
          <w:p w14:paraId="5D934F8D"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dotted" w:sz="4" w:space="0" w:color="auto"/>
              <w:left w:val="nil"/>
              <w:bottom w:val="dotted" w:sz="4" w:space="0" w:color="auto"/>
              <w:right w:val="nil"/>
            </w:tcBorders>
            <w:shd w:val="clear" w:color="auto" w:fill="auto"/>
            <w:noWrap/>
            <w:vAlign w:val="center"/>
            <w:hideMark/>
          </w:tcPr>
          <w:p w14:paraId="775FC716"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065824A"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0</w:t>
            </w:r>
          </w:p>
        </w:tc>
        <w:tc>
          <w:tcPr>
            <w:tcW w:w="1338" w:type="dxa"/>
            <w:tcBorders>
              <w:top w:val="dotted" w:sz="4" w:space="0" w:color="auto"/>
              <w:left w:val="nil"/>
              <w:bottom w:val="dotted" w:sz="4" w:space="0" w:color="auto"/>
              <w:right w:val="single" w:sz="4" w:space="0" w:color="auto"/>
            </w:tcBorders>
            <w:shd w:val="clear" w:color="auto" w:fill="auto"/>
            <w:noWrap/>
            <w:vAlign w:val="center"/>
            <w:hideMark/>
          </w:tcPr>
          <w:p w14:paraId="41442EEB"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w:t>
            </w:r>
          </w:p>
        </w:tc>
        <w:tc>
          <w:tcPr>
            <w:tcW w:w="7752" w:type="dxa"/>
            <w:tcBorders>
              <w:top w:val="dotted" w:sz="4" w:space="0" w:color="auto"/>
              <w:left w:val="nil"/>
              <w:bottom w:val="dotted" w:sz="4" w:space="0" w:color="auto"/>
              <w:right w:val="single" w:sz="4" w:space="0" w:color="auto"/>
            </w:tcBorders>
            <w:shd w:val="clear" w:color="auto" w:fill="auto"/>
            <w:noWrap/>
            <w:vAlign w:val="center"/>
            <w:hideMark/>
          </w:tcPr>
          <w:p w14:paraId="6FC8C5A2" w14:textId="4B17A00F" w:rsidR="00085C70" w:rsidRPr="00085C70" w:rsidRDefault="00073EF8" w:rsidP="00085C70">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 xml:space="preserve">Voor generiek toezicht is een regiobreed programma opgesteld, waarmee is ingestemd door het AB OZHZ. </w:t>
            </w:r>
            <w:r w:rsidRPr="00394D5D">
              <w:rPr>
                <w:rFonts w:ascii="Arial" w:eastAsia="Times New Roman" w:hAnsi="Arial" w:cs="Arial"/>
                <w:sz w:val="18"/>
                <w:szCs w:val="18"/>
                <w:lang w:eastAsia="nl-NL"/>
              </w:rPr>
              <w:t xml:space="preserve">De ureninzet op het onderdeel generiek toezicht loopt </w:t>
            </w:r>
            <w:r>
              <w:rPr>
                <w:rFonts w:ascii="Arial" w:eastAsia="Times New Roman" w:hAnsi="Arial" w:cs="Arial"/>
                <w:sz w:val="18"/>
                <w:szCs w:val="18"/>
                <w:lang w:eastAsia="nl-NL"/>
              </w:rPr>
              <w:t>iets</w:t>
            </w:r>
            <w:r w:rsidRPr="00394D5D">
              <w:rPr>
                <w:rFonts w:ascii="Arial" w:eastAsia="Times New Roman" w:hAnsi="Arial" w:cs="Arial"/>
                <w:sz w:val="18"/>
                <w:szCs w:val="18"/>
                <w:lang w:eastAsia="nl-NL"/>
              </w:rPr>
              <w:t xml:space="preserve"> achter</w:t>
            </w:r>
            <w:r>
              <w:rPr>
                <w:rFonts w:ascii="Arial" w:eastAsia="Times New Roman" w:hAnsi="Arial" w:cs="Arial"/>
                <w:sz w:val="18"/>
                <w:szCs w:val="18"/>
                <w:lang w:eastAsia="nl-NL"/>
              </w:rPr>
              <w:t xml:space="preserve"> op de begroting. Dit hangt samen met een minder intensieve programmering aan het begin van het jaar. He</w:t>
            </w:r>
            <w:r w:rsidRPr="00394D5D">
              <w:rPr>
                <w:rFonts w:ascii="Arial" w:eastAsia="Times New Roman" w:hAnsi="Arial" w:cs="Arial"/>
                <w:sz w:val="18"/>
                <w:szCs w:val="18"/>
                <w:lang w:eastAsia="nl-NL"/>
              </w:rPr>
              <w:t xml:space="preserve">t is </w:t>
            </w:r>
            <w:r>
              <w:rPr>
                <w:rFonts w:ascii="Arial" w:eastAsia="Times New Roman" w:hAnsi="Arial" w:cs="Arial"/>
                <w:sz w:val="18"/>
                <w:szCs w:val="18"/>
                <w:lang w:eastAsia="nl-NL"/>
              </w:rPr>
              <w:t xml:space="preserve">de </w:t>
            </w:r>
            <w:r w:rsidRPr="00394D5D">
              <w:rPr>
                <w:rFonts w:ascii="Arial" w:eastAsia="Times New Roman" w:hAnsi="Arial" w:cs="Arial"/>
                <w:sz w:val="18"/>
                <w:szCs w:val="18"/>
                <w:lang w:eastAsia="nl-NL"/>
              </w:rPr>
              <w:t>verwacht</w:t>
            </w:r>
            <w:r>
              <w:rPr>
                <w:rFonts w:ascii="Arial" w:eastAsia="Times New Roman" w:hAnsi="Arial" w:cs="Arial"/>
                <w:sz w:val="18"/>
                <w:szCs w:val="18"/>
                <w:lang w:eastAsia="nl-NL"/>
              </w:rPr>
              <w:t>i</w:t>
            </w:r>
            <w:r w:rsidRPr="00394D5D">
              <w:rPr>
                <w:rFonts w:ascii="Arial" w:eastAsia="Times New Roman" w:hAnsi="Arial" w:cs="Arial"/>
                <w:sz w:val="18"/>
                <w:szCs w:val="18"/>
                <w:lang w:eastAsia="nl-NL"/>
              </w:rPr>
              <w:t>n</w:t>
            </w:r>
            <w:r>
              <w:rPr>
                <w:rFonts w:ascii="Arial" w:eastAsia="Times New Roman" w:hAnsi="Arial" w:cs="Arial"/>
                <w:sz w:val="18"/>
                <w:szCs w:val="18"/>
                <w:lang w:eastAsia="nl-NL"/>
              </w:rPr>
              <w:t>g</w:t>
            </w:r>
            <w:r w:rsidRPr="00394D5D">
              <w:rPr>
                <w:rFonts w:ascii="Arial" w:eastAsia="Times New Roman" w:hAnsi="Arial" w:cs="Arial"/>
                <w:sz w:val="18"/>
                <w:szCs w:val="18"/>
                <w:lang w:eastAsia="nl-NL"/>
              </w:rPr>
              <w:t xml:space="preserve"> dat het </w:t>
            </w:r>
            <w:r>
              <w:rPr>
                <w:rFonts w:ascii="Arial" w:eastAsia="Times New Roman" w:hAnsi="Arial" w:cs="Arial"/>
                <w:sz w:val="18"/>
                <w:szCs w:val="18"/>
                <w:lang w:eastAsia="nl-NL"/>
              </w:rPr>
              <w:t>programma conform planning wordt uitgevoerd.</w:t>
            </w:r>
          </w:p>
        </w:tc>
      </w:tr>
      <w:tr w:rsidR="0005070A" w:rsidRPr="00085C70" w14:paraId="4317EA78" w14:textId="77777777" w:rsidTr="000356BE">
        <w:trPr>
          <w:trHeight w:val="255"/>
        </w:trPr>
        <w:tc>
          <w:tcPr>
            <w:tcW w:w="1107" w:type="dxa"/>
            <w:tcBorders>
              <w:top w:val="dotted" w:sz="4" w:space="0" w:color="auto"/>
              <w:left w:val="single" w:sz="4" w:space="0" w:color="auto"/>
              <w:bottom w:val="dotted" w:sz="4" w:space="0" w:color="auto"/>
              <w:right w:val="nil"/>
            </w:tcBorders>
            <w:shd w:val="clear" w:color="auto" w:fill="auto"/>
            <w:noWrap/>
            <w:vAlign w:val="center"/>
            <w:hideMark/>
          </w:tcPr>
          <w:p w14:paraId="55C66481"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441" w:type="dxa"/>
            <w:tcBorders>
              <w:top w:val="dotted" w:sz="4" w:space="0" w:color="auto"/>
              <w:left w:val="nil"/>
              <w:bottom w:val="dotted" w:sz="4" w:space="0" w:color="auto"/>
              <w:right w:val="nil"/>
            </w:tcBorders>
            <w:shd w:val="clear" w:color="auto" w:fill="auto"/>
            <w:noWrap/>
            <w:vAlign w:val="center"/>
            <w:hideMark/>
          </w:tcPr>
          <w:p w14:paraId="370A8E64"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360</w:t>
            </w:r>
          </w:p>
        </w:tc>
        <w:tc>
          <w:tcPr>
            <w:tcW w:w="2899"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2B0570E4"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Klachten en meldingen</w:t>
            </w:r>
          </w:p>
        </w:tc>
        <w:tc>
          <w:tcPr>
            <w:tcW w:w="1714" w:type="dxa"/>
            <w:tcBorders>
              <w:top w:val="dotted" w:sz="4" w:space="0" w:color="auto"/>
              <w:left w:val="nil"/>
              <w:bottom w:val="dotted" w:sz="4" w:space="0" w:color="auto"/>
              <w:right w:val="single" w:sz="4" w:space="0" w:color="auto"/>
            </w:tcBorders>
            <w:shd w:val="clear" w:color="auto" w:fill="auto"/>
            <w:noWrap/>
            <w:vAlign w:val="center"/>
            <w:hideMark/>
          </w:tcPr>
          <w:p w14:paraId="0AC89726"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23.542</w:t>
            </w:r>
          </w:p>
        </w:tc>
        <w:tc>
          <w:tcPr>
            <w:tcW w:w="213" w:type="dxa"/>
            <w:tcBorders>
              <w:top w:val="dotted" w:sz="4" w:space="0" w:color="auto"/>
              <w:left w:val="nil"/>
              <w:bottom w:val="dotted" w:sz="4" w:space="0" w:color="auto"/>
              <w:right w:val="single" w:sz="4" w:space="0" w:color="auto"/>
            </w:tcBorders>
            <w:shd w:val="clear" w:color="auto" w:fill="auto"/>
            <w:noWrap/>
            <w:vAlign w:val="center"/>
            <w:hideMark/>
          </w:tcPr>
          <w:p w14:paraId="4C5B48BF"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dotted" w:sz="4" w:space="0" w:color="auto"/>
              <w:left w:val="nil"/>
              <w:bottom w:val="dotted" w:sz="4" w:space="0" w:color="auto"/>
              <w:right w:val="single" w:sz="4" w:space="0" w:color="auto"/>
            </w:tcBorders>
            <w:shd w:val="clear" w:color="auto" w:fill="auto"/>
            <w:noWrap/>
            <w:vAlign w:val="center"/>
            <w:hideMark/>
          </w:tcPr>
          <w:p w14:paraId="6502AD36"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23.542</w:t>
            </w:r>
          </w:p>
        </w:tc>
        <w:tc>
          <w:tcPr>
            <w:tcW w:w="232" w:type="dxa"/>
            <w:tcBorders>
              <w:top w:val="dotted" w:sz="4" w:space="0" w:color="auto"/>
              <w:left w:val="nil"/>
              <w:bottom w:val="dotted" w:sz="4" w:space="0" w:color="auto"/>
              <w:right w:val="nil"/>
            </w:tcBorders>
            <w:shd w:val="clear" w:color="auto" w:fill="auto"/>
            <w:noWrap/>
            <w:vAlign w:val="center"/>
            <w:hideMark/>
          </w:tcPr>
          <w:p w14:paraId="32BBEB0D"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73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E3523EB"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12.931</w:t>
            </w:r>
          </w:p>
        </w:tc>
        <w:tc>
          <w:tcPr>
            <w:tcW w:w="246" w:type="dxa"/>
            <w:tcBorders>
              <w:top w:val="dotted" w:sz="4" w:space="0" w:color="auto"/>
              <w:left w:val="nil"/>
              <w:bottom w:val="dotted" w:sz="4" w:space="0" w:color="auto"/>
              <w:right w:val="single" w:sz="4" w:space="0" w:color="auto"/>
            </w:tcBorders>
            <w:shd w:val="clear" w:color="auto" w:fill="auto"/>
            <w:noWrap/>
            <w:vAlign w:val="center"/>
            <w:hideMark/>
          </w:tcPr>
          <w:p w14:paraId="07AFD22E"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dotted" w:sz="4" w:space="0" w:color="auto"/>
              <w:left w:val="nil"/>
              <w:bottom w:val="dotted" w:sz="4" w:space="0" w:color="auto"/>
              <w:right w:val="single" w:sz="4" w:space="0" w:color="auto"/>
            </w:tcBorders>
            <w:shd w:val="clear" w:color="auto" w:fill="auto"/>
            <w:noWrap/>
            <w:vAlign w:val="center"/>
            <w:hideMark/>
          </w:tcPr>
          <w:p w14:paraId="7F1EE016"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dotted" w:sz="4" w:space="0" w:color="auto"/>
              <w:left w:val="nil"/>
              <w:bottom w:val="dotted" w:sz="4" w:space="0" w:color="auto"/>
              <w:right w:val="nil"/>
            </w:tcBorders>
            <w:shd w:val="clear" w:color="auto" w:fill="auto"/>
            <w:noWrap/>
            <w:vAlign w:val="center"/>
            <w:hideMark/>
          </w:tcPr>
          <w:p w14:paraId="5E87A0BB"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42DFFC7" w14:textId="07277271" w:rsidR="00085C70" w:rsidRPr="00085C70" w:rsidRDefault="00E017C7" w:rsidP="00085C70">
            <w:pPr>
              <w:spacing w:after="0" w:line="240" w:lineRule="auto"/>
              <w:jc w:val="right"/>
              <w:rPr>
                <w:rFonts w:ascii="Arial" w:eastAsia="Times New Roman" w:hAnsi="Arial" w:cs="Arial"/>
                <w:sz w:val="18"/>
                <w:szCs w:val="18"/>
                <w:lang w:eastAsia="nl-NL"/>
              </w:rPr>
            </w:pPr>
            <w:r>
              <w:rPr>
                <w:rFonts w:ascii="Arial" w:eastAsia="Times New Roman" w:hAnsi="Arial" w:cs="Arial"/>
                <w:sz w:val="18"/>
                <w:szCs w:val="18"/>
                <w:lang w:eastAsia="nl-NL"/>
              </w:rPr>
              <w:t>52</w:t>
            </w:r>
          </w:p>
        </w:tc>
        <w:tc>
          <w:tcPr>
            <w:tcW w:w="1338" w:type="dxa"/>
            <w:tcBorders>
              <w:top w:val="dotted" w:sz="4" w:space="0" w:color="auto"/>
              <w:left w:val="nil"/>
              <w:bottom w:val="dotted" w:sz="4" w:space="0" w:color="auto"/>
              <w:right w:val="single" w:sz="4" w:space="0" w:color="auto"/>
            </w:tcBorders>
            <w:shd w:val="clear" w:color="auto" w:fill="auto"/>
            <w:noWrap/>
            <w:vAlign w:val="center"/>
            <w:hideMark/>
          </w:tcPr>
          <w:p w14:paraId="43BA209A" w14:textId="779685AA" w:rsidR="00085C70" w:rsidRPr="00085C70" w:rsidRDefault="00E017C7" w:rsidP="00085C70">
            <w:pPr>
              <w:spacing w:after="0" w:line="240" w:lineRule="auto"/>
              <w:jc w:val="right"/>
              <w:rPr>
                <w:rFonts w:ascii="Arial" w:eastAsia="Times New Roman" w:hAnsi="Arial" w:cs="Arial"/>
                <w:sz w:val="18"/>
                <w:szCs w:val="18"/>
                <w:lang w:eastAsia="nl-NL"/>
              </w:rPr>
            </w:pPr>
            <w:r>
              <w:rPr>
                <w:rFonts w:ascii="Arial" w:eastAsia="Times New Roman" w:hAnsi="Arial" w:cs="Arial"/>
                <w:sz w:val="18"/>
                <w:szCs w:val="18"/>
                <w:lang w:eastAsia="nl-NL"/>
              </w:rPr>
              <w:t>16</w:t>
            </w:r>
          </w:p>
        </w:tc>
        <w:tc>
          <w:tcPr>
            <w:tcW w:w="7752" w:type="dxa"/>
            <w:tcBorders>
              <w:top w:val="dotted" w:sz="4" w:space="0" w:color="auto"/>
              <w:left w:val="nil"/>
              <w:bottom w:val="dotted" w:sz="4" w:space="0" w:color="auto"/>
              <w:right w:val="single" w:sz="4" w:space="0" w:color="auto"/>
            </w:tcBorders>
            <w:shd w:val="clear" w:color="auto" w:fill="auto"/>
            <w:noWrap/>
            <w:vAlign w:val="center"/>
            <w:hideMark/>
          </w:tcPr>
          <w:p w14:paraId="56818D55" w14:textId="1332DA2D" w:rsidR="00085C70" w:rsidRPr="00085C70" w:rsidRDefault="00073EF8" w:rsidP="00E017C7">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 xml:space="preserve">Het aantal behandelde klachten, meldingen en voorvallen </w:t>
            </w:r>
            <w:r w:rsidR="00E017C7">
              <w:rPr>
                <w:rFonts w:ascii="Arial" w:eastAsia="Times New Roman" w:hAnsi="Arial" w:cs="Arial"/>
                <w:sz w:val="18"/>
                <w:szCs w:val="18"/>
                <w:lang w:eastAsia="nl-NL"/>
              </w:rPr>
              <w:t xml:space="preserve">komt overeen met de raming. De besteding is hoger </w:t>
            </w:r>
            <w:r w:rsidR="005D280F">
              <w:rPr>
                <w:rFonts w:ascii="Arial" w:eastAsia="Times New Roman" w:hAnsi="Arial" w:cs="Arial"/>
                <w:sz w:val="18"/>
                <w:szCs w:val="18"/>
                <w:lang w:eastAsia="nl-NL"/>
              </w:rPr>
              <w:t>dan verwacht.</w:t>
            </w:r>
          </w:p>
        </w:tc>
      </w:tr>
      <w:tr w:rsidR="0005070A" w:rsidRPr="00085C70" w14:paraId="7C840663" w14:textId="77777777" w:rsidTr="003B4F12">
        <w:trPr>
          <w:trHeight w:val="255"/>
        </w:trPr>
        <w:tc>
          <w:tcPr>
            <w:tcW w:w="1107" w:type="dxa"/>
            <w:tcBorders>
              <w:top w:val="dotted" w:sz="4" w:space="0" w:color="auto"/>
              <w:left w:val="single" w:sz="4" w:space="0" w:color="auto"/>
              <w:bottom w:val="single" w:sz="4" w:space="0" w:color="auto"/>
              <w:right w:val="nil"/>
            </w:tcBorders>
            <w:shd w:val="clear" w:color="auto" w:fill="auto"/>
            <w:noWrap/>
            <w:vAlign w:val="center"/>
            <w:hideMark/>
          </w:tcPr>
          <w:p w14:paraId="078AC95A"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441" w:type="dxa"/>
            <w:tcBorders>
              <w:top w:val="dotted" w:sz="4" w:space="0" w:color="auto"/>
              <w:left w:val="nil"/>
              <w:bottom w:val="single" w:sz="4" w:space="0" w:color="auto"/>
              <w:right w:val="nil"/>
            </w:tcBorders>
            <w:shd w:val="clear" w:color="auto" w:fill="auto"/>
            <w:noWrap/>
            <w:vAlign w:val="center"/>
            <w:hideMark/>
          </w:tcPr>
          <w:p w14:paraId="725B274E"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370</w:t>
            </w:r>
          </w:p>
        </w:tc>
        <w:tc>
          <w:tcPr>
            <w:tcW w:w="2899" w:type="dxa"/>
            <w:gridSpan w:val="2"/>
            <w:tcBorders>
              <w:top w:val="dotted" w:sz="4" w:space="0" w:color="auto"/>
              <w:left w:val="nil"/>
              <w:bottom w:val="single" w:sz="4" w:space="0" w:color="auto"/>
              <w:right w:val="single" w:sz="4" w:space="0" w:color="000000"/>
            </w:tcBorders>
            <w:shd w:val="clear" w:color="auto" w:fill="auto"/>
            <w:noWrap/>
            <w:vAlign w:val="center"/>
            <w:hideMark/>
          </w:tcPr>
          <w:p w14:paraId="2DFFE295"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Bezwaar en beroep</w:t>
            </w:r>
          </w:p>
        </w:tc>
        <w:tc>
          <w:tcPr>
            <w:tcW w:w="1714" w:type="dxa"/>
            <w:tcBorders>
              <w:top w:val="dotted" w:sz="4" w:space="0" w:color="auto"/>
              <w:left w:val="nil"/>
              <w:bottom w:val="single" w:sz="4" w:space="0" w:color="auto"/>
              <w:right w:val="single" w:sz="4" w:space="0" w:color="auto"/>
            </w:tcBorders>
            <w:shd w:val="clear" w:color="auto" w:fill="auto"/>
            <w:noWrap/>
            <w:vAlign w:val="center"/>
            <w:hideMark/>
          </w:tcPr>
          <w:p w14:paraId="4CA442B9"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0</w:t>
            </w:r>
          </w:p>
        </w:tc>
        <w:tc>
          <w:tcPr>
            <w:tcW w:w="213" w:type="dxa"/>
            <w:tcBorders>
              <w:top w:val="dotted" w:sz="4" w:space="0" w:color="auto"/>
              <w:left w:val="nil"/>
              <w:bottom w:val="single" w:sz="4" w:space="0" w:color="auto"/>
              <w:right w:val="single" w:sz="4" w:space="0" w:color="auto"/>
            </w:tcBorders>
            <w:shd w:val="clear" w:color="auto" w:fill="auto"/>
            <w:noWrap/>
            <w:vAlign w:val="center"/>
            <w:hideMark/>
          </w:tcPr>
          <w:p w14:paraId="54A08FD1"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dotted" w:sz="4" w:space="0" w:color="auto"/>
              <w:left w:val="nil"/>
              <w:bottom w:val="single" w:sz="4" w:space="0" w:color="auto"/>
              <w:right w:val="single" w:sz="4" w:space="0" w:color="auto"/>
            </w:tcBorders>
            <w:shd w:val="clear" w:color="auto" w:fill="auto"/>
            <w:noWrap/>
            <w:vAlign w:val="center"/>
            <w:hideMark/>
          </w:tcPr>
          <w:p w14:paraId="2EBA323F"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0</w:t>
            </w:r>
          </w:p>
        </w:tc>
        <w:tc>
          <w:tcPr>
            <w:tcW w:w="232" w:type="dxa"/>
            <w:tcBorders>
              <w:top w:val="dotted" w:sz="4" w:space="0" w:color="auto"/>
              <w:left w:val="nil"/>
              <w:bottom w:val="single" w:sz="4" w:space="0" w:color="auto"/>
              <w:right w:val="nil"/>
            </w:tcBorders>
            <w:shd w:val="clear" w:color="auto" w:fill="auto"/>
            <w:noWrap/>
            <w:vAlign w:val="center"/>
            <w:hideMark/>
          </w:tcPr>
          <w:p w14:paraId="38267540"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73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66CF456"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0</w:t>
            </w:r>
          </w:p>
        </w:tc>
        <w:tc>
          <w:tcPr>
            <w:tcW w:w="246" w:type="dxa"/>
            <w:tcBorders>
              <w:top w:val="dotted" w:sz="4" w:space="0" w:color="auto"/>
              <w:left w:val="nil"/>
              <w:bottom w:val="single" w:sz="4" w:space="0" w:color="auto"/>
              <w:right w:val="single" w:sz="4" w:space="0" w:color="auto"/>
            </w:tcBorders>
            <w:shd w:val="clear" w:color="auto" w:fill="auto"/>
            <w:noWrap/>
            <w:vAlign w:val="center"/>
            <w:hideMark/>
          </w:tcPr>
          <w:p w14:paraId="0CE66A27"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dotted" w:sz="4" w:space="0" w:color="auto"/>
              <w:left w:val="nil"/>
              <w:bottom w:val="single" w:sz="4" w:space="0" w:color="auto"/>
              <w:right w:val="single" w:sz="4" w:space="0" w:color="auto"/>
            </w:tcBorders>
            <w:shd w:val="clear" w:color="auto" w:fill="auto"/>
            <w:noWrap/>
            <w:vAlign w:val="center"/>
            <w:hideMark/>
          </w:tcPr>
          <w:p w14:paraId="7E8304A6"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dotted" w:sz="4" w:space="0" w:color="auto"/>
              <w:left w:val="nil"/>
              <w:bottom w:val="single" w:sz="4" w:space="0" w:color="auto"/>
              <w:right w:val="nil"/>
            </w:tcBorders>
            <w:shd w:val="clear" w:color="auto" w:fill="auto"/>
            <w:noWrap/>
            <w:vAlign w:val="center"/>
            <w:hideMark/>
          </w:tcPr>
          <w:p w14:paraId="03565423"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1E671B2" w14:textId="398E5D2B" w:rsidR="00085C70" w:rsidRPr="00085C70" w:rsidRDefault="00085C70" w:rsidP="00085C70">
            <w:pPr>
              <w:spacing w:after="0" w:line="240" w:lineRule="auto"/>
              <w:jc w:val="right"/>
              <w:rPr>
                <w:rFonts w:ascii="Arial" w:eastAsia="Times New Roman" w:hAnsi="Arial" w:cs="Arial"/>
                <w:sz w:val="18"/>
                <w:szCs w:val="18"/>
                <w:lang w:eastAsia="nl-NL"/>
              </w:rPr>
            </w:pPr>
          </w:p>
        </w:tc>
        <w:tc>
          <w:tcPr>
            <w:tcW w:w="1338" w:type="dxa"/>
            <w:tcBorders>
              <w:top w:val="dotted" w:sz="4" w:space="0" w:color="auto"/>
              <w:left w:val="nil"/>
              <w:bottom w:val="single" w:sz="4" w:space="0" w:color="auto"/>
              <w:right w:val="single" w:sz="4" w:space="0" w:color="auto"/>
            </w:tcBorders>
            <w:shd w:val="clear" w:color="auto" w:fill="auto"/>
            <w:noWrap/>
            <w:vAlign w:val="center"/>
            <w:hideMark/>
          </w:tcPr>
          <w:p w14:paraId="20A48F3C" w14:textId="2598FB10" w:rsidR="00085C70" w:rsidRPr="00085C70" w:rsidRDefault="00085C70" w:rsidP="00085C70">
            <w:pPr>
              <w:spacing w:after="0" w:line="240" w:lineRule="auto"/>
              <w:jc w:val="right"/>
              <w:rPr>
                <w:rFonts w:ascii="Arial" w:eastAsia="Times New Roman" w:hAnsi="Arial" w:cs="Arial"/>
                <w:sz w:val="18"/>
                <w:szCs w:val="18"/>
                <w:lang w:eastAsia="nl-NL"/>
              </w:rPr>
            </w:pPr>
          </w:p>
        </w:tc>
        <w:tc>
          <w:tcPr>
            <w:tcW w:w="7752" w:type="dxa"/>
            <w:tcBorders>
              <w:top w:val="dotted" w:sz="4" w:space="0" w:color="auto"/>
              <w:left w:val="nil"/>
              <w:bottom w:val="single" w:sz="4" w:space="0" w:color="auto"/>
              <w:right w:val="single" w:sz="4" w:space="0" w:color="auto"/>
            </w:tcBorders>
            <w:shd w:val="clear" w:color="auto" w:fill="auto"/>
            <w:noWrap/>
            <w:vAlign w:val="center"/>
            <w:hideMark/>
          </w:tcPr>
          <w:p w14:paraId="6417B4E8"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r>
      <w:tr w:rsidR="00085C70" w:rsidRPr="00085C70" w14:paraId="7657ABAC" w14:textId="77777777" w:rsidTr="003B4F12">
        <w:trPr>
          <w:trHeight w:val="255"/>
        </w:trPr>
        <w:tc>
          <w:tcPr>
            <w:tcW w:w="1107" w:type="dxa"/>
            <w:tcBorders>
              <w:top w:val="single" w:sz="4" w:space="0" w:color="auto"/>
              <w:left w:val="single" w:sz="4" w:space="0" w:color="auto"/>
              <w:bottom w:val="single" w:sz="4" w:space="0" w:color="auto"/>
              <w:right w:val="nil"/>
            </w:tcBorders>
            <w:shd w:val="clear" w:color="000000" w:fill="FFCC99"/>
            <w:noWrap/>
            <w:vAlign w:val="bottom"/>
            <w:hideMark/>
          </w:tcPr>
          <w:p w14:paraId="6FF6098F"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3340" w:type="dxa"/>
            <w:gridSpan w:val="3"/>
            <w:tcBorders>
              <w:top w:val="single" w:sz="4" w:space="0" w:color="auto"/>
              <w:left w:val="nil"/>
              <w:bottom w:val="single" w:sz="4" w:space="0" w:color="auto"/>
              <w:right w:val="single" w:sz="4" w:space="0" w:color="000000"/>
            </w:tcBorders>
            <w:shd w:val="clear" w:color="000000" w:fill="FFCC99"/>
            <w:noWrap/>
            <w:vAlign w:val="bottom"/>
            <w:hideMark/>
          </w:tcPr>
          <w:p w14:paraId="4CD9AE0E" w14:textId="77777777" w:rsidR="00085C70" w:rsidRPr="00085C70" w:rsidRDefault="00085C70" w:rsidP="00085C70">
            <w:pPr>
              <w:spacing w:after="0" w:line="240" w:lineRule="auto"/>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Totaal 3. Toezicht en handhaving</w:t>
            </w:r>
          </w:p>
        </w:tc>
        <w:tc>
          <w:tcPr>
            <w:tcW w:w="1714" w:type="dxa"/>
            <w:tcBorders>
              <w:top w:val="single" w:sz="4" w:space="0" w:color="auto"/>
              <w:left w:val="nil"/>
              <w:bottom w:val="single" w:sz="4" w:space="0" w:color="auto"/>
              <w:right w:val="single" w:sz="4" w:space="0" w:color="auto"/>
            </w:tcBorders>
            <w:shd w:val="clear" w:color="000000" w:fill="FFCC99"/>
            <w:noWrap/>
            <w:vAlign w:val="bottom"/>
            <w:hideMark/>
          </w:tcPr>
          <w:p w14:paraId="55F739B5"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94.292</w:t>
            </w:r>
          </w:p>
        </w:tc>
        <w:tc>
          <w:tcPr>
            <w:tcW w:w="213" w:type="dxa"/>
            <w:tcBorders>
              <w:top w:val="single" w:sz="4" w:space="0" w:color="auto"/>
              <w:left w:val="nil"/>
              <w:bottom w:val="single" w:sz="4" w:space="0" w:color="auto"/>
              <w:right w:val="single" w:sz="4" w:space="0" w:color="auto"/>
            </w:tcBorders>
            <w:shd w:val="clear" w:color="auto" w:fill="auto"/>
            <w:noWrap/>
            <w:vAlign w:val="bottom"/>
            <w:hideMark/>
          </w:tcPr>
          <w:p w14:paraId="086DC0CE"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single" w:sz="4" w:space="0" w:color="auto"/>
              <w:left w:val="nil"/>
              <w:bottom w:val="single" w:sz="4" w:space="0" w:color="auto"/>
              <w:right w:val="single" w:sz="4" w:space="0" w:color="auto"/>
            </w:tcBorders>
            <w:shd w:val="clear" w:color="000000" w:fill="FFCC99"/>
            <w:noWrap/>
            <w:vAlign w:val="bottom"/>
            <w:hideMark/>
          </w:tcPr>
          <w:p w14:paraId="758A4F76"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94.292</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14:paraId="56175DA6"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33" w:type="dxa"/>
            <w:tcBorders>
              <w:top w:val="single" w:sz="4" w:space="0" w:color="auto"/>
              <w:left w:val="nil"/>
              <w:bottom w:val="single" w:sz="4" w:space="0" w:color="auto"/>
              <w:right w:val="single" w:sz="4" w:space="0" w:color="auto"/>
            </w:tcBorders>
            <w:shd w:val="clear" w:color="000000" w:fill="FFCC99"/>
            <w:noWrap/>
            <w:vAlign w:val="bottom"/>
            <w:hideMark/>
          </w:tcPr>
          <w:p w14:paraId="597085D7"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53.984</w:t>
            </w:r>
          </w:p>
        </w:tc>
        <w:tc>
          <w:tcPr>
            <w:tcW w:w="246" w:type="dxa"/>
            <w:tcBorders>
              <w:top w:val="single" w:sz="4" w:space="0" w:color="auto"/>
              <w:left w:val="nil"/>
              <w:bottom w:val="single" w:sz="4" w:space="0" w:color="auto"/>
              <w:right w:val="single" w:sz="4" w:space="0" w:color="auto"/>
            </w:tcBorders>
            <w:shd w:val="clear" w:color="auto" w:fill="auto"/>
            <w:noWrap/>
            <w:vAlign w:val="bottom"/>
            <w:hideMark/>
          </w:tcPr>
          <w:p w14:paraId="4CCB6F75"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37FB9FD"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57%</w:t>
            </w:r>
          </w:p>
        </w:tc>
        <w:tc>
          <w:tcPr>
            <w:tcW w:w="288" w:type="dxa"/>
            <w:tcBorders>
              <w:top w:val="single" w:sz="4" w:space="0" w:color="auto"/>
              <w:left w:val="nil"/>
              <w:bottom w:val="single" w:sz="4" w:space="0" w:color="auto"/>
              <w:right w:val="nil"/>
            </w:tcBorders>
            <w:shd w:val="clear" w:color="auto" w:fill="auto"/>
            <w:noWrap/>
            <w:vAlign w:val="bottom"/>
            <w:hideMark/>
          </w:tcPr>
          <w:p w14:paraId="460EFA9F"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464"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47B18C30"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132</w:t>
            </w:r>
          </w:p>
        </w:tc>
        <w:tc>
          <w:tcPr>
            <w:tcW w:w="1338" w:type="dxa"/>
            <w:tcBorders>
              <w:top w:val="single" w:sz="4" w:space="0" w:color="auto"/>
              <w:left w:val="nil"/>
              <w:bottom w:val="single" w:sz="4" w:space="0" w:color="auto"/>
              <w:right w:val="single" w:sz="4" w:space="0" w:color="auto"/>
            </w:tcBorders>
            <w:shd w:val="clear" w:color="000000" w:fill="FFCC99"/>
            <w:noWrap/>
            <w:vAlign w:val="bottom"/>
            <w:hideMark/>
          </w:tcPr>
          <w:p w14:paraId="015BF2E5"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80</w:t>
            </w:r>
          </w:p>
        </w:tc>
        <w:tc>
          <w:tcPr>
            <w:tcW w:w="7752" w:type="dxa"/>
            <w:tcBorders>
              <w:top w:val="single" w:sz="4" w:space="0" w:color="auto"/>
              <w:left w:val="nil"/>
              <w:bottom w:val="single" w:sz="4" w:space="0" w:color="auto"/>
              <w:right w:val="single" w:sz="4" w:space="0" w:color="auto"/>
            </w:tcBorders>
            <w:shd w:val="clear" w:color="000000" w:fill="FFCC99"/>
            <w:noWrap/>
            <w:vAlign w:val="bottom"/>
            <w:hideMark/>
          </w:tcPr>
          <w:p w14:paraId="3F81EC6B" w14:textId="3F0B1C4E" w:rsidR="00085C70" w:rsidRPr="00085C70" w:rsidRDefault="00073EF8" w:rsidP="00085C70">
            <w:pPr>
              <w:spacing w:after="0" w:line="240" w:lineRule="auto"/>
              <w:rPr>
                <w:rFonts w:ascii="Arial" w:eastAsia="Times New Roman" w:hAnsi="Arial" w:cs="Arial"/>
                <w:b/>
                <w:bCs/>
                <w:sz w:val="18"/>
                <w:szCs w:val="18"/>
                <w:lang w:eastAsia="nl-NL"/>
              </w:rPr>
            </w:pPr>
            <w:r>
              <w:rPr>
                <w:rFonts w:ascii="Arial" w:eastAsia="Times New Roman" w:hAnsi="Arial" w:cs="Arial"/>
                <w:b/>
                <w:sz w:val="18"/>
                <w:szCs w:val="18"/>
                <w:lang w:eastAsia="nl-NL"/>
              </w:rPr>
              <w:t>Prognose T&amp;H 100-105</w:t>
            </w:r>
            <w:r w:rsidRPr="0068452C">
              <w:rPr>
                <w:rFonts w:ascii="Arial" w:eastAsia="Times New Roman" w:hAnsi="Arial" w:cs="Arial"/>
                <w:b/>
                <w:sz w:val="18"/>
                <w:szCs w:val="18"/>
                <w:lang w:eastAsia="nl-NL"/>
              </w:rPr>
              <w:t>%</w:t>
            </w:r>
            <w:r>
              <w:rPr>
                <w:rFonts w:ascii="Arial" w:eastAsia="Times New Roman" w:hAnsi="Arial" w:cs="Arial"/>
                <w:b/>
                <w:sz w:val="18"/>
                <w:szCs w:val="18"/>
                <w:lang w:eastAsia="nl-NL"/>
              </w:rPr>
              <w:t xml:space="preserve"> (rekening houdend met seizoenspatroon)</w:t>
            </w:r>
          </w:p>
        </w:tc>
      </w:tr>
      <w:tr w:rsidR="0005070A" w:rsidRPr="00085C70" w14:paraId="159BC8FB" w14:textId="77777777" w:rsidTr="003B4F12">
        <w:trPr>
          <w:trHeight w:val="240"/>
        </w:trPr>
        <w:tc>
          <w:tcPr>
            <w:tcW w:w="1107" w:type="dxa"/>
            <w:tcBorders>
              <w:top w:val="single" w:sz="4" w:space="0" w:color="auto"/>
              <w:left w:val="single" w:sz="4" w:space="0" w:color="auto"/>
              <w:bottom w:val="dotted" w:sz="4" w:space="0" w:color="auto"/>
              <w:right w:val="nil"/>
            </w:tcBorders>
            <w:shd w:val="clear" w:color="auto" w:fill="auto"/>
            <w:noWrap/>
            <w:vAlign w:val="center"/>
            <w:hideMark/>
          </w:tcPr>
          <w:p w14:paraId="1C61D2E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441" w:type="dxa"/>
            <w:tcBorders>
              <w:top w:val="single" w:sz="4" w:space="0" w:color="auto"/>
              <w:left w:val="nil"/>
              <w:bottom w:val="dotted" w:sz="4" w:space="0" w:color="auto"/>
              <w:right w:val="nil"/>
            </w:tcBorders>
            <w:shd w:val="clear" w:color="auto" w:fill="auto"/>
            <w:noWrap/>
            <w:vAlign w:val="center"/>
            <w:hideMark/>
          </w:tcPr>
          <w:p w14:paraId="6FE3E311"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410</w:t>
            </w:r>
          </w:p>
        </w:tc>
        <w:tc>
          <w:tcPr>
            <w:tcW w:w="2899" w:type="dxa"/>
            <w:gridSpan w:val="2"/>
            <w:tcBorders>
              <w:top w:val="single" w:sz="4" w:space="0" w:color="auto"/>
              <w:left w:val="nil"/>
              <w:bottom w:val="dotted" w:sz="4" w:space="0" w:color="auto"/>
              <w:right w:val="single" w:sz="4" w:space="0" w:color="000000"/>
            </w:tcBorders>
            <w:shd w:val="clear" w:color="auto" w:fill="auto"/>
            <w:noWrap/>
            <w:vAlign w:val="center"/>
            <w:hideMark/>
          </w:tcPr>
          <w:p w14:paraId="148B018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Bodemtaken</w:t>
            </w:r>
          </w:p>
        </w:tc>
        <w:tc>
          <w:tcPr>
            <w:tcW w:w="1714" w:type="dxa"/>
            <w:tcBorders>
              <w:top w:val="single" w:sz="4" w:space="0" w:color="auto"/>
              <w:left w:val="nil"/>
              <w:bottom w:val="dotted" w:sz="4" w:space="0" w:color="auto"/>
              <w:right w:val="single" w:sz="4" w:space="0" w:color="auto"/>
            </w:tcBorders>
            <w:shd w:val="clear" w:color="auto" w:fill="auto"/>
            <w:noWrap/>
            <w:vAlign w:val="center"/>
            <w:hideMark/>
          </w:tcPr>
          <w:p w14:paraId="33C5954B"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9.734</w:t>
            </w:r>
          </w:p>
        </w:tc>
        <w:tc>
          <w:tcPr>
            <w:tcW w:w="213" w:type="dxa"/>
            <w:tcBorders>
              <w:top w:val="single" w:sz="4" w:space="0" w:color="auto"/>
              <w:left w:val="nil"/>
              <w:bottom w:val="dotted" w:sz="4" w:space="0" w:color="auto"/>
              <w:right w:val="single" w:sz="4" w:space="0" w:color="auto"/>
            </w:tcBorders>
            <w:shd w:val="clear" w:color="auto" w:fill="auto"/>
            <w:noWrap/>
            <w:vAlign w:val="center"/>
            <w:hideMark/>
          </w:tcPr>
          <w:p w14:paraId="3DFD398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single" w:sz="4" w:space="0" w:color="auto"/>
              <w:left w:val="nil"/>
              <w:bottom w:val="dotted" w:sz="4" w:space="0" w:color="auto"/>
              <w:right w:val="single" w:sz="4" w:space="0" w:color="auto"/>
            </w:tcBorders>
            <w:shd w:val="clear" w:color="auto" w:fill="auto"/>
            <w:noWrap/>
            <w:vAlign w:val="center"/>
            <w:hideMark/>
          </w:tcPr>
          <w:p w14:paraId="36941335"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9.734</w:t>
            </w:r>
          </w:p>
        </w:tc>
        <w:tc>
          <w:tcPr>
            <w:tcW w:w="232" w:type="dxa"/>
            <w:tcBorders>
              <w:top w:val="single" w:sz="4" w:space="0" w:color="auto"/>
              <w:left w:val="nil"/>
              <w:bottom w:val="dotted" w:sz="4" w:space="0" w:color="auto"/>
              <w:right w:val="nil"/>
            </w:tcBorders>
            <w:shd w:val="clear" w:color="auto" w:fill="auto"/>
            <w:noWrap/>
            <w:vAlign w:val="center"/>
            <w:hideMark/>
          </w:tcPr>
          <w:p w14:paraId="69B1B011"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73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0BC77E1"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1.900</w:t>
            </w:r>
          </w:p>
        </w:tc>
        <w:tc>
          <w:tcPr>
            <w:tcW w:w="246" w:type="dxa"/>
            <w:tcBorders>
              <w:top w:val="single" w:sz="4" w:space="0" w:color="auto"/>
              <w:left w:val="nil"/>
              <w:bottom w:val="dotted" w:sz="4" w:space="0" w:color="auto"/>
              <w:right w:val="nil"/>
            </w:tcBorders>
            <w:shd w:val="clear" w:color="auto" w:fill="auto"/>
            <w:noWrap/>
            <w:vAlign w:val="center"/>
            <w:hideMark/>
          </w:tcPr>
          <w:p w14:paraId="394FEEAC"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06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A840098"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single" w:sz="4" w:space="0" w:color="auto"/>
              <w:left w:val="nil"/>
              <w:bottom w:val="dotted" w:sz="4" w:space="0" w:color="auto"/>
              <w:right w:val="nil"/>
            </w:tcBorders>
            <w:shd w:val="clear" w:color="auto" w:fill="auto"/>
            <w:noWrap/>
            <w:vAlign w:val="center"/>
            <w:hideMark/>
          </w:tcPr>
          <w:p w14:paraId="4517A554"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72E66C0"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338" w:type="dxa"/>
            <w:tcBorders>
              <w:top w:val="single" w:sz="4" w:space="0" w:color="auto"/>
              <w:left w:val="nil"/>
              <w:bottom w:val="dotted" w:sz="4" w:space="0" w:color="auto"/>
              <w:right w:val="single" w:sz="4" w:space="0" w:color="auto"/>
            </w:tcBorders>
            <w:shd w:val="clear" w:color="auto" w:fill="auto"/>
            <w:noWrap/>
            <w:vAlign w:val="center"/>
            <w:hideMark/>
          </w:tcPr>
          <w:p w14:paraId="0A28A86C"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7752" w:type="dxa"/>
            <w:tcBorders>
              <w:top w:val="single" w:sz="4" w:space="0" w:color="auto"/>
              <w:left w:val="nil"/>
              <w:bottom w:val="dotted" w:sz="4" w:space="0" w:color="auto"/>
              <w:right w:val="single" w:sz="4" w:space="0" w:color="auto"/>
            </w:tcBorders>
            <w:shd w:val="clear" w:color="auto" w:fill="auto"/>
            <w:noWrap/>
            <w:vAlign w:val="center"/>
            <w:hideMark/>
          </w:tcPr>
          <w:p w14:paraId="54D1F473" w14:textId="7D1FB340" w:rsidR="00085C70" w:rsidRPr="00085C70" w:rsidRDefault="00073EF8" w:rsidP="00085C70">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Er hebben zich geen bijzonderheden voorgedaan o.g.v. bodem. Enkele onderzoeken en vragen zijn behandeld. Daarnaast zijn bodemonderzoeken ingevoerd in het bodeminformatiesysteem.</w:t>
            </w:r>
          </w:p>
        </w:tc>
      </w:tr>
      <w:tr w:rsidR="0005070A" w:rsidRPr="00085C70" w14:paraId="2313A693" w14:textId="77777777" w:rsidTr="003B4F12">
        <w:trPr>
          <w:trHeight w:val="240"/>
        </w:trPr>
        <w:tc>
          <w:tcPr>
            <w:tcW w:w="1107" w:type="dxa"/>
            <w:tcBorders>
              <w:top w:val="dotted" w:sz="4" w:space="0" w:color="auto"/>
              <w:left w:val="single" w:sz="4" w:space="0" w:color="auto"/>
              <w:bottom w:val="dotted" w:sz="4" w:space="0" w:color="auto"/>
              <w:right w:val="nil"/>
            </w:tcBorders>
            <w:shd w:val="clear" w:color="auto" w:fill="auto"/>
            <w:noWrap/>
            <w:vAlign w:val="center"/>
            <w:hideMark/>
          </w:tcPr>
          <w:p w14:paraId="1479F990"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441" w:type="dxa"/>
            <w:tcBorders>
              <w:top w:val="dotted" w:sz="4" w:space="0" w:color="auto"/>
              <w:left w:val="nil"/>
              <w:bottom w:val="dotted" w:sz="4" w:space="0" w:color="auto"/>
              <w:right w:val="nil"/>
            </w:tcBorders>
            <w:shd w:val="clear" w:color="auto" w:fill="auto"/>
            <w:noWrap/>
            <w:vAlign w:val="center"/>
            <w:hideMark/>
          </w:tcPr>
          <w:p w14:paraId="2667BB84"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420</w:t>
            </w:r>
          </w:p>
        </w:tc>
        <w:tc>
          <w:tcPr>
            <w:tcW w:w="2899"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74918540"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Geluidtaken</w:t>
            </w:r>
          </w:p>
        </w:tc>
        <w:tc>
          <w:tcPr>
            <w:tcW w:w="1714" w:type="dxa"/>
            <w:tcBorders>
              <w:top w:val="dotted" w:sz="4" w:space="0" w:color="auto"/>
              <w:left w:val="nil"/>
              <w:bottom w:val="dotted" w:sz="4" w:space="0" w:color="auto"/>
              <w:right w:val="single" w:sz="4" w:space="0" w:color="auto"/>
            </w:tcBorders>
            <w:shd w:val="clear" w:color="auto" w:fill="auto"/>
            <w:noWrap/>
            <w:vAlign w:val="center"/>
            <w:hideMark/>
          </w:tcPr>
          <w:p w14:paraId="0DB1E156"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13.456</w:t>
            </w:r>
          </w:p>
        </w:tc>
        <w:tc>
          <w:tcPr>
            <w:tcW w:w="213" w:type="dxa"/>
            <w:tcBorders>
              <w:top w:val="dotted" w:sz="4" w:space="0" w:color="auto"/>
              <w:left w:val="nil"/>
              <w:bottom w:val="dotted" w:sz="4" w:space="0" w:color="auto"/>
              <w:right w:val="single" w:sz="4" w:space="0" w:color="auto"/>
            </w:tcBorders>
            <w:shd w:val="clear" w:color="auto" w:fill="auto"/>
            <w:noWrap/>
            <w:vAlign w:val="center"/>
            <w:hideMark/>
          </w:tcPr>
          <w:p w14:paraId="7C1E6818"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dotted" w:sz="4" w:space="0" w:color="auto"/>
              <w:left w:val="nil"/>
              <w:bottom w:val="dotted" w:sz="4" w:space="0" w:color="auto"/>
              <w:right w:val="single" w:sz="4" w:space="0" w:color="auto"/>
            </w:tcBorders>
            <w:shd w:val="clear" w:color="auto" w:fill="auto"/>
            <w:noWrap/>
            <w:vAlign w:val="center"/>
            <w:hideMark/>
          </w:tcPr>
          <w:p w14:paraId="358C6857"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13.456</w:t>
            </w:r>
          </w:p>
        </w:tc>
        <w:tc>
          <w:tcPr>
            <w:tcW w:w="232" w:type="dxa"/>
            <w:tcBorders>
              <w:top w:val="dotted" w:sz="4" w:space="0" w:color="auto"/>
              <w:left w:val="nil"/>
              <w:bottom w:val="dotted" w:sz="4" w:space="0" w:color="auto"/>
              <w:right w:val="nil"/>
            </w:tcBorders>
            <w:shd w:val="clear" w:color="auto" w:fill="auto"/>
            <w:noWrap/>
            <w:vAlign w:val="center"/>
            <w:hideMark/>
          </w:tcPr>
          <w:p w14:paraId="668BA2C0"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73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5EF9517"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6.040</w:t>
            </w:r>
          </w:p>
        </w:tc>
        <w:tc>
          <w:tcPr>
            <w:tcW w:w="246" w:type="dxa"/>
            <w:tcBorders>
              <w:top w:val="dotted" w:sz="4" w:space="0" w:color="auto"/>
              <w:left w:val="nil"/>
              <w:bottom w:val="dotted" w:sz="4" w:space="0" w:color="auto"/>
              <w:right w:val="nil"/>
            </w:tcBorders>
            <w:shd w:val="clear" w:color="auto" w:fill="auto"/>
            <w:noWrap/>
            <w:vAlign w:val="center"/>
            <w:hideMark/>
          </w:tcPr>
          <w:p w14:paraId="23375811"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06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D3A4D4F"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dotted" w:sz="4" w:space="0" w:color="auto"/>
              <w:left w:val="nil"/>
              <w:bottom w:val="dotted" w:sz="4" w:space="0" w:color="auto"/>
              <w:right w:val="nil"/>
            </w:tcBorders>
            <w:shd w:val="clear" w:color="auto" w:fill="auto"/>
            <w:noWrap/>
            <w:vAlign w:val="center"/>
            <w:hideMark/>
          </w:tcPr>
          <w:p w14:paraId="60B48DF7"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9B71466"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338" w:type="dxa"/>
            <w:tcBorders>
              <w:top w:val="dotted" w:sz="4" w:space="0" w:color="auto"/>
              <w:left w:val="nil"/>
              <w:bottom w:val="dotted" w:sz="4" w:space="0" w:color="auto"/>
              <w:right w:val="single" w:sz="4" w:space="0" w:color="auto"/>
            </w:tcBorders>
            <w:shd w:val="clear" w:color="auto" w:fill="auto"/>
            <w:noWrap/>
            <w:vAlign w:val="center"/>
            <w:hideMark/>
          </w:tcPr>
          <w:p w14:paraId="4F965476"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7752" w:type="dxa"/>
            <w:tcBorders>
              <w:top w:val="dotted" w:sz="4" w:space="0" w:color="auto"/>
              <w:left w:val="nil"/>
              <w:bottom w:val="dotted" w:sz="4" w:space="0" w:color="auto"/>
              <w:right w:val="single" w:sz="4" w:space="0" w:color="auto"/>
            </w:tcBorders>
            <w:shd w:val="clear" w:color="auto" w:fill="auto"/>
            <w:noWrap/>
            <w:vAlign w:val="center"/>
            <w:hideMark/>
          </w:tcPr>
          <w:p w14:paraId="553310AD" w14:textId="798C65D4" w:rsidR="00085C70" w:rsidRPr="00085C70" w:rsidRDefault="00073EF8" w:rsidP="00085C70">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Binnen deze post zijn algemene vragen op het gebied van geluid en ruimtelijke ontwikkelingen beantwoord, is geadviseerd en onderzoek gedaan t.b.v. het beheren van het gezoneerde industrieterrein en is geadviseerd over geluidsontheffingen voor horeca-inrichtingen en bij evenementen.</w:t>
            </w:r>
          </w:p>
        </w:tc>
      </w:tr>
      <w:tr w:rsidR="0005070A" w:rsidRPr="00085C70" w14:paraId="1ABF2104" w14:textId="77777777" w:rsidTr="003B4F12">
        <w:trPr>
          <w:trHeight w:val="240"/>
        </w:trPr>
        <w:tc>
          <w:tcPr>
            <w:tcW w:w="1107" w:type="dxa"/>
            <w:tcBorders>
              <w:top w:val="dotted" w:sz="4" w:space="0" w:color="auto"/>
              <w:left w:val="single" w:sz="4" w:space="0" w:color="auto"/>
              <w:bottom w:val="dotted" w:sz="4" w:space="0" w:color="auto"/>
              <w:right w:val="nil"/>
            </w:tcBorders>
            <w:shd w:val="clear" w:color="auto" w:fill="auto"/>
            <w:noWrap/>
            <w:vAlign w:val="center"/>
            <w:hideMark/>
          </w:tcPr>
          <w:p w14:paraId="43EA1431"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441" w:type="dxa"/>
            <w:tcBorders>
              <w:top w:val="dotted" w:sz="4" w:space="0" w:color="auto"/>
              <w:left w:val="nil"/>
              <w:bottom w:val="dotted" w:sz="4" w:space="0" w:color="auto"/>
              <w:right w:val="nil"/>
            </w:tcBorders>
            <w:shd w:val="clear" w:color="auto" w:fill="auto"/>
            <w:noWrap/>
            <w:vAlign w:val="center"/>
            <w:hideMark/>
          </w:tcPr>
          <w:p w14:paraId="06157DE3"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430</w:t>
            </w:r>
          </w:p>
        </w:tc>
        <w:tc>
          <w:tcPr>
            <w:tcW w:w="2899"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018B1807"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Luchttaken</w:t>
            </w:r>
          </w:p>
        </w:tc>
        <w:tc>
          <w:tcPr>
            <w:tcW w:w="1714" w:type="dxa"/>
            <w:tcBorders>
              <w:top w:val="dotted" w:sz="4" w:space="0" w:color="auto"/>
              <w:left w:val="nil"/>
              <w:bottom w:val="dotted" w:sz="4" w:space="0" w:color="auto"/>
              <w:right w:val="single" w:sz="4" w:space="0" w:color="auto"/>
            </w:tcBorders>
            <w:shd w:val="clear" w:color="auto" w:fill="auto"/>
            <w:noWrap/>
            <w:vAlign w:val="center"/>
            <w:hideMark/>
          </w:tcPr>
          <w:p w14:paraId="50257E9D"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10.060</w:t>
            </w:r>
          </w:p>
        </w:tc>
        <w:tc>
          <w:tcPr>
            <w:tcW w:w="213" w:type="dxa"/>
            <w:tcBorders>
              <w:top w:val="dotted" w:sz="4" w:space="0" w:color="auto"/>
              <w:left w:val="nil"/>
              <w:bottom w:val="dotted" w:sz="4" w:space="0" w:color="auto"/>
              <w:right w:val="single" w:sz="4" w:space="0" w:color="auto"/>
            </w:tcBorders>
            <w:shd w:val="clear" w:color="auto" w:fill="auto"/>
            <w:noWrap/>
            <w:vAlign w:val="center"/>
            <w:hideMark/>
          </w:tcPr>
          <w:p w14:paraId="49771E1C"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dotted" w:sz="4" w:space="0" w:color="auto"/>
              <w:left w:val="nil"/>
              <w:bottom w:val="dotted" w:sz="4" w:space="0" w:color="auto"/>
              <w:right w:val="single" w:sz="4" w:space="0" w:color="auto"/>
            </w:tcBorders>
            <w:shd w:val="clear" w:color="auto" w:fill="auto"/>
            <w:noWrap/>
            <w:vAlign w:val="center"/>
            <w:hideMark/>
          </w:tcPr>
          <w:p w14:paraId="79CAEBA4"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10.060</w:t>
            </w:r>
          </w:p>
        </w:tc>
        <w:tc>
          <w:tcPr>
            <w:tcW w:w="232" w:type="dxa"/>
            <w:tcBorders>
              <w:top w:val="dotted" w:sz="4" w:space="0" w:color="auto"/>
              <w:left w:val="nil"/>
              <w:bottom w:val="dotted" w:sz="4" w:space="0" w:color="auto"/>
              <w:right w:val="nil"/>
            </w:tcBorders>
            <w:shd w:val="clear" w:color="auto" w:fill="auto"/>
            <w:noWrap/>
            <w:vAlign w:val="center"/>
            <w:hideMark/>
          </w:tcPr>
          <w:p w14:paraId="78BED9C0"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73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CB49F99"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3.530</w:t>
            </w:r>
          </w:p>
        </w:tc>
        <w:tc>
          <w:tcPr>
            <w:tcW w:w="246" w:type="dxa"/>
            <w:tcBorders>
              <w:top w:val="dotted" w:sz="4" w:space="0" w:color="auto"/>
              <w:left w:val="nil"/>
              <w:bottom w:val="dotted" w:sz="4" w:space="0" w:color="auto"/>
              <w:right w:val="nil"/>
            </w:tcBorders>
            <w:shd w:val="clear" w:color="auto" w:fill="auto"/>
            <w:noWrap/>
            <w:vAlign w:val="center"/>
            <w:hideMark/>
          </w:tcPr>
          <w:p w14:paraId="485B8C5E"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06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B24DF8A"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dotted" w:sz="4" w:space="0" w:color="auto"/>
              <w:left w:val="nil"/>
              <w:bottom w:val="dotted" w:sz="4" w:space="0" w:color="auto"/>
              <w:right w:val="nil"/>
            </w:tcBorders>
            <w:shd w:val="clear" w:color="auto" w:fill="auto"/>
            <w:noWrap/>
            <w:vAlign w:val="center"/>
            <w:hideMark/>
          </w:tcPr>
          <w:p w14:paraId="50A0B8D4"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DF750F"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338" w:type="dxa"/>
            <w:tcBorders>
              <w:top w:val="dotted" w:sz="4" w:space="0" w:color="auto"/>
              <w:left w:val="nil"/>
              <w:bottom w:val="dotted" w:sz="4" w:space="0" w:color="auto"/>
              <w:right w:val="single" w:sz="4" w:space="0" w:color="auto"/>
            </w:tcBorders>
            <w:shd w:val="clear" w:color="auto" w:fill="auto"/>
            <w:noWrap/>
            <w:vAlign w:val="center"/>
            <w:hideMark/>
          </w:tcPr>
          <w:p w14:paraId="579A8455"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7752" w:type="dxa"/>
            <w:tcBorders>
              <w:top w:val="dotted" w:sz="4" w:space="0" w:color="auto"/>
              <w:left w:val="nil"/>
              <w:bottom w:val="dotted" w:sz="4" w:space="0" w:color="auto"/>
              <w:right w:val="single" w:sz="4" w:space="0" w:color="auto"/>
            </w:tcBorders>
            <w:shd w:val="clear" w:color="auto" w:fill="auto"/>
            <w:noWrap/>
            <w:vAlign w:val="center"/>
            <w:hideMark/>
          </w:tcPr>
          <w:p w14:paraId="5DD3A072" w14:textId="57ECBE3E" w:rsidR="00085C70" w:rsidRPr="00085C70" w:rsidRDefault="00073EF8" w:rsidP="00085C70">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Dit betreft kosten voor het beheren van de regionale verkeersmilieukaart en advisering over luchtkwaliteit.</w:t>
            </w:r>
          </w:p>
        </w:tc>
      </w:tr>
      <w:tr w:rsidR="0005070A" w:rsidRPr="00085C70" w14:paraId="436EC001" w14:textId="77777777" w:rsidTr="003B4F12">
        <w:trPr>
          <w:trHeight w:val="240"/>
        </w:trPr>
        <w:tc>
          <w:tcPr>
            <w:tcW w:w="1107" w:type="dxa"/>
            <w:tcBorders>
              <w:top w:val="dotted" w:sz="4" w:space="0" w:color="auto"/>
              <w:left w:val="single" w:sz="4" w:space="0" w:color="auto"/>
              <w:bottom w:val="dotted" w:sz="4" w:space="0" w:color="auto"/>
              <w:right w:val="nil"/>
            </w:tcBorders>
            <w:shd w:val="clear" w:color="auto" w:fill="auto"/>
            <w:noWrap/>
            <w:vAlign w:val="center"/>
            <w:hideMark/>
          </w:tcPr>
          <w:p w14:paraId="316243A3"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441" w:type="dxa"/>
            <w:tcBorders>
              <w:top w:val="dotted" w:sz="4" w:space="0" w:color="auto"/>
              <w:left w:val="nil"/>
              <w:bottom w:val="dotted" w:sz="4" w:space="0" w:color="auto"/>
              <w:right w:val="nil"/>
            </w:tcBorders>
            <w:shd w:val="clear" w:color="auto" w:fill="auto"/>
            <w:noWrap/>
            <w:vAlign w:val="center"/>
            <w:hideMark/>
          </w:tcPr>
          <w:p w14:paraId="21C98C00"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440</w:t>
            </w:r>
          </w:p>
        </w:tc>
        <w:tc>
          <w:tcPr>
            <w:tcW w:w="2899"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4C0C8FED"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Externe veiligheid</w:t>
            </w:r>
          </w:p>
        </w:tc>
        <w:tc>
          <w:tcPr>
            <w:tcW w:w="1714" w:type="dxa"/>
            <w:tcBorders>
              <w:top w:val="dotted" w:sz="4" w:space="0" w:color="auto"/>
              <w:left w:val="nil"/>
              <w:bottom w:val="dotted" w:sz="4" w:space="0" w:color="auto"/>
              <w:right w:val="single" w:sz="4" w:space="0" w:color="auto"/>
            </w:tcBorders>
            <w:shd w:val="clear" w:color="auto" w:fill="auto"/>
            <w:noWrap/>
            <w:vAlign w:val="center"/>
            <w:hideMark/>
          </w:tcPr>
          <w:p w14:paraId="18FA4C38"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3.316</w:t>
            </w:r>
          </w:p>
        </w:tc>
        <w:tc>
          <w:tcPr>
            <w:tcW w:w="213" w:type="dxa"/>
            <w:tcBorders>
              <w:top w:val="dotted" w:sz="4" w:space="0" w:color="auto"/>
              <w:left w:val="nil"/>
              <w:bottom w:val="dotted" w:sz="4" w:space="0" w:color="auto"/>
              <w:right w:val="single" w:sz="4" w:space="0" w:color="auto"/>
            </w:tcBorders>
            <w:shd w:val="clear" w:color="auto" w:fill="auto"/>
            <w:noWrap/>
            <w:vAlign w:val="center"/>
            <w:hideMark/>
          </w:tcPr>
          <w:p w14:paraId="554AC10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dotted" w:sz="4" w:space="0" w:color="auto"/>
              <w:left w:val="nil"/>
              <w:bottom w:val="dotted" w:sz="4" w:space="0" w:color="auto"/>
              <w:right w:val="single" w:sz="4" w:space="0" w:color="auto"/>
            </w:tcBorders>
            <w:shd w:val="clear" w:color="auto" w:fill="auto"/>
            <w:noWrap/>
            <w:vAlign w:val="center"/>
            <w:hideMark/>
          </w:tcPr>
          <w:p w14:paraId="2FDB3A33"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3.316</w:t>
            </w:r>
          </w:p>
        </w:tc>
        <w:tc>
          <w:tcPr>
            <w:tcW w:w="232" w:type="dxa"/>
            <w:tcBorders>
              <w:top w:val="dotted" w:sz="4" w:space="0" w:color="auto"/>
              <w:left w:val="nil"/>
              <w:bottom w:val="dotted" w:sz="4" w:space="0" w:color="auto"/>
              <w:right w:val="nil"/>
            </w:tcBorders>
            <w:shd w:val="clear" w:color="auto" w:fill="auto"/>
            <w:noWrap/>
            <w:vAlign w:val="center"/>
            <w:hideMark/>
          </w:tcPr>
          <w:p w14:paraId="08549384"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73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FABF264"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393</w:t>
            </w:r>
          </w:p>
        </w:tc>
        <w:tc>
          <w:tcPr>
            <w:tcW w:w="246" w:type="dxa"/>
            <w:tcBorders>
              <w:top w:val="dotted" w:sz="4" w:space="0" w:color="auto"/>
              <w:left w:val="nil"/>
              <w:bottom w:val="dotted" w:sz="4" w:space="0" w:color="auto"/>
              <w:right w:val="nil"/>
            </w:tcBorders>
            <w:shd w:val="clear" w:color="auto" w:fill="auto"/>
            <w:noWrap/>
            <w:vAlign w:val="center"/>
            <w:hideMark/>
          </w:tcPr>
          <w:p w14:paraId="727EAC15"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06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09CA5F5"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dotted" w:sz="4" w:space="0" w:color="auto"/>
              <w:left w:val="nil"/>
              <w:bottom w:val="dotted" w:sz="4" w:space="0" w:color="auto"/>
              <w:right w:val="nil"/>
            </w:tcBorders>
            <w:shd w:val="clear" w:color="auto" w:fill="auto"/>
            <w:noWrap/>
            <w:vAlign w:val="center"/>
            <w:hideMark/>
          </w:tcPr>
          <w:p w14:paraId="14975317"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C5B5DD8"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338" w:type="dxa"/>
            <w:tcBorders>
              <w:top w:val="dotted" w:sz="4" w:space="0" w:color="auto"/>
              <w:left w:val="nil"/>
              <w:bottom w:val="dotted" w:sz="4" w:space="0" w:color="auto"/>
              <w:right w:val="single" w:sz="4" w:space="0" w:color="auto"/>
            </w:tcBorders>
            <w:shd w:val="clear" w:color="auto" w:fill="auto"/>
            <w:noWrap/>
            <w:vAlign w:val="center"/>
            <w:hideMark/>
          </w:tcPr>
          <w:p w14:paraId="282BE73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7752" w:type="dxa"/>
            <w:tcBorders>
              <w:top w:val="dotted" w:sz="4" w:space="0" w:color="auto"/>
              <w:left w:val="nil"/>
              <w:bottom w:val="dotted" w:sz="4" w:space="0" w:color="auto"/>
              <w:right w:val="single" w:sz="4" w:space="0" w:color="auto"/>
            </w:tcBorders>
            <w:shd w:val="clear" w:color="auto" w:fill="auto"/>
            <w:noWrap/>
            <w:vAlign w:val="center"/>
            <w:hideMark/>
          </w:tcPr>
          <w:p w14:paraId="37514271" w14:textId="63A7E0C3" w:rsidR="00085C70" w:rsidRPr="00085C70" w:rsidRDefault="00073EF8" w:rsidP="00085C70">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Dit betreft een enkel advies ten aanzien van externe veiligheid.</w:t>
            </w:r>
          </w:p>
        </w:tc>
      </w:tr>
      <w:tr w:rsidR="0005070A" w:rsidRPr="00085C70" w14:paraId="174F1822" w14:textId="77777777" w:rsidTr="003B4F12">
        <w:trPr>
          <w:trHeight w:val="240"/>
        </w:trPr>
        <w:tc>
          <w:tcPr>
            <w:tcW w:w="1107" w:type="dxa"/>
            <w:tcBorders>
              <w:top w:val="dotted" w:sz="4" w:space="0" w:color="auto"/>
              <w:left w:val="single" w:sz="4" w:space="0" w:color="auto"/>
              <w:bottom w:val="single" w:sz="4" w:space="0" w:color="auto"/>
              <w:right w:val="nil"/>
            </w:tcBorders>
            <w:shd w:val="clear" w:color="auto" w:fill="auto"/>
            <w:noWrap/>
            <w:vAlign w:val="center"/>
            <w:hideMark/>
          </w:tcPr>
          <w:p w14:paraId="0AC8CB85"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441" w:type="dxa"/>
            <w:tcBorders>
              <w:top w:val="dotted" w:sz="4" w:space="0" w:color="auto"/>
              <w:left w:val="nil"/>
              <w:bottom w:val="single" w:sz="4" w:space="0" w:color="auto"/>
              <w:right w:val="nil"/>
            </w:tcBorders>
            <w:shd w:val="clear" w:color="auto" w:fill="auto"/>
            <w:noWrap/>
            <w:vAlign w:val="center"/>
            <w:hideMark/>
          </w:tcPr>
          <w:p w14:paraId="54346909"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450</w:t>
            </w:r>
          </w:p>
        </w:tc>
        <w:tc>
          <w:tcPr>
            <w:tcW w:w="2899" w:type="dxa"/>
            <w:gridSpan w:val="2"/>
            <w:tcBorders>
              <w:top w:val="dotted" w:sz="4" w:space="0" w:color="auto"/>
              <w:left w:val="nil"/>
              <w:bottom w:val="single" w:sz="4" w:space="0" w:color="auto"/>
              <w:right w:val="single" w:sz="4" w:space="0" w:color="000000"/>
            </w:tcBorders>
            <w:shd w:val="clear" w:color="auto" w:fill="auto"/>
            <w:noWrap/>
            <w:vAlign w:val="center"/>
            <w:hideMark/>
          </w:tcPr>
          <w:p w14:paraId="79AE4F30"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Ruimtelijke ordening</w:t>
            </w:r>
          </w:p>
        </w:tc>
        <w:tc>
          <w:tcPr>
            <w:tcW w:w="1714" w:type="dxa"/>
            <w:tcBorders>
              <w:top w:val="dotted" w:sz="4" w:space="0" w:color="auto"/>
              <w:left w:val="nil"/>
              <w:bottom w:val="single" w:sz="4" w:space="0" w:color="auto"/>
              <w:right w:val="single" w:sz="4" w:space="0" w:color="auto"/>
            </w:tcBorders>
            <w:shd w:val="clear" w:color="auto" w:fill="auto"/>
            <w:noWrap/>
            <w:vAlign w:val="center"/>
            <w:hideMark/>
          </w:tcPr>
          <w:p w14:paraId="2F20EB3C"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10.612</w:t>
            </w:r>
          </w:p>
        </w:tc>
        <w:tc>
          <w:tcPr>
            <w:tcW w:w="213" w:type="dxa"/>
            <w:tcBorders>
              <w:top w:val="dotted" w:sz="4" w:space="0" w:color="auto"/>
              <w:left w:val="nil"/>
              <w:bottom w:val="single" w:sz="4" w:space="0" w:color="auto"/>
              <w:right w:val="single" w:sz="4" w:space="0" w:color="auto"/>
            </w:tcBorders>
            <w:shd w:val="clear" w:color="auto" w:fill="auto"/>
            <w:noWrap/>
            <w:vAlign w:val="center"/>
            <w:hideMark/>
          </w:tcPr>
          <w:p w14:paraId="1CED2DF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dotted" w:sz="4" w:space="0" w:color="auto"/>
              <w:left w:val="nil"/>
              <w:bottom w:val="single" w:sz="4" w:space="0" w:color="auto"/>
              <w:right w:val="single" w:sz="4" w:space="0" w:color="auto"/>
            </w:tcBorders>
            <w:shd w:val="clear" w:color="auto" w:fill="auto"/>
            <w:noWrap/>
            <w:vAlign w:val="center"/>
            <w:hideMark/>
          </w:tcPr>
          <w:p w14:paraId="52086BE3"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10.612</w:t>
            </w:r>
          </w:p>
        </w:tc>
        <w:tc>
          <w:tcPr>
            <w:tcW w:w="232" w:type="dxa"/>
            <w:tcBorders>
              <w:top w:val="dotted" w:sz="4" w:space="0" w:color="auto"/>
              <w:left w:val="nil"/>
              <w:bottom w:val="single" w:sz="4" w:space="0" w:color="auto"/>
              <w:right w:val="nil"/>
            </w:tcBorders>
            <w:shd w:val="clear" w:color="auto" w:fill="auto"/>
            <w:noWrap/>
            <w:vAlign w:val="center"/>
            <w:hideMark/>
          </w:tcPr>
          <w:p w14:paraId="281FCE8A" w14:textId="77777777" w:rsidR="00085C70" w:rsidRPr="00085C70" w:rsidRDefault="00085C70" w:rsidP="00085C70">
            <w:pPr>
              <w:spacing w:after="0" w:line="240" w:lineRule="auto"/>
              <w:jc w:val="right"/>
              <w:rPr>
                <w:rFonts w:ascii="Arial" w:eastAsia="Times New Roman" w:hAnsi="Arial" w:cs="Arial"/>
                <w:sz w:val="18"/>
                <w:szCs w:val="18"/>
                <w:lang w:eastAsia="nl-NL"/>
              </w:rPr>
            </w:pPr>
          </w:p>
        </w:tc>
        <w:tc>
          <w:tcPr>
            <w:tcW w:w="173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7434D43" w14:textId="77777777" w:rsidR="00085C70" w:rsidRPr="00085C70" w:rsidRDefault="00085C70" w:rsidP="00085C70">
            <w:pPr>
              <w:spacing w:after="0" w:line="240" w:lineRule="auto"/>
              <w:jc w:val="right"/>
              <w:rPr>
                <w:rFonts w:ascii="Arial" w:eastAsia="Times New Roman" w:hAnsi="Arial" w:cs="Arial"/>
                <w:sz w:val="18"/>
                <w:szCs w:val="18"/>
                <w:lang w:eastAsia="nl-NL"/>
              </w:rPr>
            </w:pPr>
            <w:r w:rsidRPr="00085C70">
              <w:rPr>
                <w:rFonts w:ascii="Arial" w:eastAsia="Times New Roman" w:hAnsi="Arial" w:cs="Arial"/>
                <w:sz w:val="18"/>
                <w:szCs w:val="18"/>
                <w:lang w:eastAsia="nl-NL"/>
              </w:rPr>
              <w:t>2.653</w:t>
            </w:r>
          </w:p>
        </w:tc>
        <w:tc>
          <w:tcPr>
            <w:tcW w:w="246" w:type="dxa"/>
            <w:tcBorders>
              <w:top w:val="dotted" w:sz="4" w:space="0" w:color="auto"/>
              <w:left w:val="nil"/>
              <w:bottom w:val="single" w:sz="4" w:space="0" w:color="auto"/>
              <w:right w:val="single" w:sz="4" w:space="0" w:color="auto"/>
            </w:tcBorders>
            <w:shd w:val="clear" w:color="auto" w:fill="auto"/>
            <w:noWrap/>
            <w:vAlign w:val="center"/>
            <w:hideMark/>
          </w:tcPr>
          <w:p w14:paraId="1BF7E7F9"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dotted" w:sz="4" w:space="0" w:color="auto"/>
              <w:left w:val="nil"/>
              <w:bottom w:val="single" w:sz="4" w:space="0" w:color="auto"/>
              <w:right w:val="single" w:sz="4" w:space="0" w:color="auto"/>
            </w:tcBorders>
            <w:shd w:val="clear" w:color="auto" w:fill="auto"/>
            <w:noWrap/>
            <w:vAlign w:val="center"/>
            <w:hideMark/>
          </w:tcPr>
          <w:p w14:paraId="108AECC3"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dotted" w:sz="4" w:space="0" w:color="auto"/>
              <w:left w:val="nil"/>
              <w:bottom w:val="single" w:sz="4" w:space="0" w:color="auto"/>
              <w:right w:val="nil"/>
            </w:tcBorders>
            <w:shd w:val="clear" w:color="auto" w:fill="auto"/>
            <w:noWrap/>
            <w:vAlign w:val="center"/>
            <w:hideMark/>
          </w:tcPr>
          <w:p w14:paraId="3CA9BC3F"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6A79AB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338" w:type="dxa"/>
            <w:tcBorders>
              <w:top w:val="dotted" w:sz="4" w:space="0" w:color="auto"/>
              <w:left w:val="nil"/>
              <w:bottom w:val="single" w:sz="4" w:space="0" w:color="auto"/>
              <w:right w:val="single" w:sz="4" w:space="0" w:color="auto"/>
            </w:tcBorders>
            <w:shd w:val="clear" w:color="auto" w:fill="auto"/>
            <w:noWrap/>
            <w:vAlign w:val="center"/>
            <w:hideMark/>
          </w:tcPr>
          <w:p w14:paraId="76E68863"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7752" w:type="dxa"/>
            <w:tcBorders>
              <w:top w:val="dotted" w:sz="4" w:space="0" w:color="auto"/>
              <w:left w:val="nil"/>
              <w:bottom w:val="single" w:sz="4" w:space="0" w:color="auto"/>
              <w:right w:val="single" w:sz="4" w:space="0" w:color="auto"/>
            </w:tcBorders>
            <w:shd w:val="clear" w:color="auto" w:fill="auto"/>
            <w:noWrap/>
            <w:vAlign w:val="center"/>
            <w:hideMark/>
          </w:tcPr>
          <w:p w14:paraId="050B231F" w14:textId="3C54C96C" w:rsidR="00085C70" w:rsidRPr="00085C70" w:rsidRDefault="00073EF8" w:rsidP="00085C70">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Binnen dit budget is een aantal duurzaamheids- en energievragen beantwoord.</w:t>
            </w:r>
          </w:p>
        </w:tc>
      </w:tr>
      <w:tr w:rsidR="00085C70" w:rsidRPr="00085C70" w14:paraId="0DB7A6BA" w14:textId="77777777" w:rsidTr="003B4F12">
        <w:trPr>
          <w:trHeight w:val="240"/>
        </w:trPr>
        <w:tc>
          <w:tcPr>
            <w:tcW w:w="1107" w:type="dxa"/>
            <w:tcBorders>
              <w:top w:val="single" w:sz="4" w:space="0" w:color="auto"/>
              <w:left w:val="single" w:sz="4" w:space="0" w:color="auto"/>
              <w:bottom w:val="single" w:sz="4" w:space="0" w:color="auto"/>
              <w:right w:val="nil"/>
            </w:tcBorders>
            <w:shd w:val="clear" w:color="000000" w:fill="FFCC99"/>
            <w:noWrap/>
            <w:vAlign w:val="bottom"/>
            <w:hideMark/>
          </w:tcPr>
          <w:p w14:paraId="505D88D9"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3340" w:type="dxa"/>
            <w:gridSpan w:val="3"/>
            <w:tcBorders>
              <w:top w:val="single" w:sz="4" w:space="0" w:color="auto"/>
              <w:left w:val="nil"/>
              <w:bottom w:val="single" w:sz="4" w:space="0" w:color="auto"/>
              <w:right w:val="single" w:sz="4" w:space="0" w:color="000000"/>
            </w:tcBorders>
            <w:shd w:val="clear" w:color="000000" w:fill="FFCC99"/>
            <w:noWrap/>
            <w:vAlign w:val="bottom"/>
            <w:hideMark/>
          </w:tcPr>
          <w:p w14:paraId="2F57C506" w14:textId="77777777" w:rsidR="00085C70" w:rsidRPr="00085C70" w:rsidRDefault="00085C70" w:rsidP="00085C70">
            <w:pPr>
              <w:spacing w:after="0" w:line="240" w:lineRule="auto"/>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Totaal 4. Expertise en Advies</w:t>
            </w:r>
          </w:p>
        </w:tc>
        <w:tc>
          <w:tcPr>
            <w:tcW w:w="1714" w:type="dxa"/>
            <w:tcBorders>
              <w:top w:val="single" w:sz="4" w:space="0" w:color="auto"/>
              <w:left w:val="nil"/>
              <w:bottom w:val="single" w:sz="4" w:space="0" w:color="auto"/>
              <w:right w:val="single" w:sz="4" w:space="0" w:color="auto"/>
            </w:tcBorders>
            <w:shd w:val="clear" w:color="000000" w:fill="FFCC99"/>
            <w:noWrap/>
            <w:vAlign w:val="bottom"/>
            <w:hideMark/>
          </w:tcPr>
          <w:p w14:paraId="552E4900"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47.178</w:t>
            </w:r>
          </w:p>
        </w:tc>
        <w:tc>
          <w:tcPr>
            <w:tcW w:w="213" w:type="dxa"/>
            <w:tcBorders>
              <w:top w:val="single" w:sz="4" w:space="0" w:color="auto"/>
              <w:left w:val="nil"/>
              <w:bottom w:val="single" w:sz="4" w:space="0" w:color="auto"/>
              <w:right w:val="single" w:sz="4" w:space="0" w:color="auto"/>
            </w:tcBorders>
            <w:shd w:val="clear" w:color="auto" w:fill="auto"/>
            <w:noWrap/>
            <w:vAlign w:val="bottom"/>
            <w:hideMark/>
          </w:tcPr>
          <w:p w14:paraId="6BB36C53"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single" w:sz="4" w:space="0" w:color="auto"/>
              <w:left w:val="nil"/>
              <w:bottom w:val="single" w:sz="4" w:space="0" w:color="auto"/>
              <w:right w:val="single" w:sz="4" w:space="0" w:color="auto"/>
            </w:tcBorders>
            <w:shd w:val="clear" w:color="000000" w:fill="FFCC99"/>
            <w:noWrap/>
            <w:vAlign w:val="bottom"/>
            <w:hideMark/>
          </w:tcPr>
          <w:p w14:paraId="5D4F987F"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47.178</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14:paraId="519A3327"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33" w:type="dxa"/>
            <w:tcBorders>
              <w:top w:val="single" w:sz="4" w:space="0" w:color="auto"/>
              <w:left w:val="nil"/>
              <w:bottom w:val="single" w:sz="4" w:space="0" w:color="auto"/>
              <w:right w:val="single" w:sz="4" w:space="0" w:color="auto"/>
            </w:tcBorders>
            <w:shd w:val="clear" w:color="000000" w:fill="FFCC99"/>
            <w:noWrap/>
            <w:vAlign w:val="bottom"/>
            <w:hideMark/>
          </w:tcPr>
          <w:p w14:paraId="23A9320A"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14.516</w:t>
            </w:r>
          </w:p>
        </w:tc>
        <w:tc>
          <w:tcPr>
            <w:tcW w:w="246" w:type="dxa"/>
            <w:tcBorders>
              <w:top w:val="single" w:sz="4" w:space="0" w:color="auto"/>
              <w:left w:val="nil"/>
              <w:bottom w:val="single" w:sz="4" w:space="0" w:color="auto"/>
              <w:right w:val="single" w:sz="4" w:space="0" w:color="auto"/>
            </w:tcBorders>
            <w:shd w:val="clear" w:color="auto" w:fill="auto"/>
            <w:noWrap/>
            <w:vAlign w:val="bottom"/>
            <w:hideMark/>
          </w:tcPr>
          <w:p w14:paraId="2CF17F6D"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single" w:sz="4" w:space="0" w:color="auto"/>
              <w:left w:val="nil"/>
              <w:bottom w:val="single" w:sz="4" w:space="0" w:color="auto"/>
              <w:right w:val="single" w:sz="4" w:space="0" w:color="auto"/>
            </w:tcBorders>
            <w:shd w:val="clear" w:color="000000" w:fill="FFCC99"/>
            <w:noWrap/>
            <w:vAlign w:val="bottom"/>
            <w:hideMark/>
          </w:tcPr>
          <w:p w14:paraId="47B2519D"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31%</w:t>
            </w:r>
          </w:p>
        </w:tc>
        <w:tc>
          <w:tcPr>
            <w:tcW w:w="288" w:type="dxa"/>
            <w:tcBorders>
              <w:top w:val="single" w:sz="4" w:space="0" w:color="auto"/>
              <w:left w:val="nil"/>
              <w:bottom w:val="single" w:sz="4" w:space="0" w:color="auto"/>
              <w:right w:val="nil"/>
            </w:tcBorders>
            <w:shd w:val="clear" w:color="auto" w:fill="auto"/>
            <w:noWrap/>
            <w:vAlign w:val="bottom"/>
            <w:hideMark/>
          </w:tcPr>
          <w:p w14:paraId="1EF1C5C9"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p>
        </w:tc>
        <w:tc>
          <w:tcPr>
            <w:tcW w:w="1464"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3C3D6A04"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338" w:type="dxa"/>
            <w:tcBorders>
              <w:top w:val="single" w:sz="4" w:space="0" w:color="auto"/>
              <w:left w:val="nil"/>
              <w:bottom w:val="single" w:sz="4" w:space="0" w:color="auto"/>
              <w:right w:val="single" w:sz="4" w:space="0" w:color="auto"/>
            </w:tcBorders>
            <w:shd w:val="clear" w:color="000000" w:fill="FFCC99"/>
            <w:noWrap/>
            <w:vAlign w:val="bottom"/>
            <w:hideMark/>
          </w:tcPr>
          <w:p w14:paraId="1B18E58F"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7752" w:type="dxa"/>
            <w:tcBorders>
              <w:top w:val="single" w:sz="4" w:space="0" w:color="auto"/>
              <w:left w:val="nil"/>
              <w:bottom w:val="single" w:sz="4" w:space="0" w:color="auto"/>
              <w:right w:val="single" w:sz="4" w:space="0" w:color="auto"/>
            </w:tcBorders>
            <w:shd w:val="clear" w:color="000000" w:fill="FFCC99"/>
            <w:noWrap/>
            <w:vAlign w:val="bottom"/>
            <w:hideMark/>
          </w:tcPr>
          <w:p w14:paraId="252B6B14" w14:textId="3ADA79CE" w:rsidR="00085C70" w:rsidRPr="00085C70" w:rsidRDefault="00073EF8" w:rsidP="00E81177">
            <w:pPr>
              <w:spacing w:after="0" w:line="240" w:lineRule="auto"/>
              <w:ind w:right="113"/>
              <w:rPr>
                <w:rFonts w:ascii="Arial" w:eastAsia="Times New Roman" w:hAnsi="Arial" w:cs="Arial"/>
                <w:sz w:val="18"/>
                <w:szCs w:val="18"/>
                <w:lang w:eastAsia="nl-NL"/>
              </w:rPr>
            </w:pPr>
            <w:r>
              <w:rPr>
                <w:rFonts w:ascii="Arial" w:eastAsia="Times New Roman" w:hAnsi="Arial" w:cs="Arial"/>
                <w:b/>
                <w:sz w:val="18"/>
                <w:szCs w:val="18"/>
                <w:lang w:eastAsia="nl-NL"/>
              </w:rPr>
              <w:t>Prognose E&amp;A 95-100</w:t>
            </w:r>
            <w:r w:rsidRPr="0068452C">
              <w:rPr>
                <w:rFonts w:ascii="Arial" w:eastAsia="Times New Roman" w:hAnsi="Arial" w:cs="Arial"/>
                <w:b/>
                <w:sz w:val="18"/>
                <w:szCs w:val="18"/>
                <w:lang w:eastAsia="nl-NL"/>
              </w:rPr>
              <w:t>%</w:t>
            </w:r>
            <w:r w:rsidR="00E81177" w:rsidRPr="00A30314">
              <w:rPr>
                <w:rFonts w:ascii="Arial" w:eastAsia="Times New Roman" w:hAnsi="Arial" w:cs="Arial"/>
                <w:sz w:val="18"/>
                <w:szCs w:val="18"/>
                <w:lang w:eastAsia="nl-NL"/>
              </w:rPr>
              <w:t xml:space="preserve"> De </w:t>
            </w:r>
            <w:r w:rsidR="00E81177">
              <w:rPr>
                <w:rFonts w:ascii="Arial" w:eastAsia="Times New Roman" w:hAnsi="Arial" w:cs="Arial"/>
                <w:sz w:val="18"/>
                <w:szCs w:val="18"/>
                <w:lang w:eastAsia="nl-NL"/>
              </w:rPr>
              <w:t xml:space="preserve">totale </w:t>
            </w:r>
            <w:r w:rsidR="00E81177" w:rsidRPr="00A30314">
              <w:rPr>
                <w:rFonts w:ascii="Arial" w:eastAsia="Times New Roman" w:hAnsi="Arial" w:cs="Arial"/>
                <w:sz w:val="18"/>
                <w:szCs w:val="18"/>
                <w:lang w:eastAsia="nl-NL"/>
              </w:rPr>
              <w:t xml:space="preserve">besteding loopt </w:t>
            </w:r>
            <w:r w:rsidR="00E81177">
              <w:rPr>
                <w:rFonts w:ascii="Arial" w:eastAsia="Times New Roman" w:hAnsi="Arial" w:cs="Arial"/>
                <w:sz w:val="18"/>
                <w:szCs w:val="18"/>
                <w:lang w:eastAsia="nl-NL"/>
              </w:rPr>
              <w:t xml:space="preserve">iets </w:t>
            </w:r>
            <w:r w:rsidR="00E81177" w:rsidRPr="00A30314">
              <w:rPr>
                <w:rFonts w:ascii="Arial" w:eastAsia="Times New Roman" w:hAnsi="Arial" w:cs="Arial"/>
                <w:sz w:val="18"/>
                <w:szCs w:val="18"/>
                <w:lang w:eastAsia="nl-NL"/>
              </w:rPr>
              <w:t>achter op de raming.</w:t>
            </w:r>
          </w:p>
        </w:tc>
      </w:tr>
      <w:tr w:rsidR="0005070A" w:rsidRPr="00085C70" w14:paraId="14182501" w14:textId="77777777" w:rsidTr="003B4F12">
        <w:trPr>
          <w:trHeight w:val="240"/>
        </w:trPr>
        <w:tc>
          <w:tcPr>
            <w:tcW w:w="1107" w:type="dxa"/>
            <w:tcBorders>
              <w:top w:val="single" w:sz="4" w:space="0" w:color="auto"/>
              <w:left w:val="single" w:sz="4" w:space="0" w:color="auto"/>
              <w:bottom w:val="double" w:sz="6" w:space="0" w:color="auto"/>
              <w:right w:val="nil"/>
            </w:tcBorders>
            <w:shd w:val="clear" w:color="auto" w:fill="auto"/>
            <w:noWrap/>
            <w:vAlign w:val="bottom"/>
            <w:hideMark/>
          </w:tcPr>
          <w:p w14:paraId="5983D37C"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441" w:type="dxa"/>
            <w:tcBorders>
              <w:top w:val="single" w:sz="4" w:space="0" w:color="auto"/>
              <w:left w:val="nil"/>
              <w:bottom w:val="double" w:sz="6" w:space="0" w:color="auto"/>
              <w:right w:val="nil"/>
            </w:tcBorders>
            <w:shd w:val="clear" w:color="auto" w:fill="auto"/>
            <w:noWrap/>
            <w:vAlign w:val="bottom"/>
            <w:hideMark/>
          </w:tcPr>
          <w:p w14:paraId="31551271"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821" w:type="dxa"/>
            <w:tcBorders>
              <w:top w:val="single" w:sz="4" w:space="0" w:color="auto"/>
              <w:left w:val="nil"/>
              <w:bottom w:val="double" w:sz="6" w:space="0" w:color="auto"/>
              <w:right w:val="nil"/>
            </w:tcBorders>
            <w:shd w:val="clear" w:color="auto" w:fill="auto"/>
            <w:noWrap/>
            <w:vAlign w:val="bottom"/>
            <w:hideMark/>
          </w:tcPr>
          <w:p w14:paraId="27B13D16"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078" w:type="dxa"/>
            <w:tcBorders>
              <w:top w:val="single" w:sz="4" w:space="0" w:color="auto"/>
              <w:left w:val="nil"/>
              <w:bottom w:val="double" w:sz="6" w:space="0" w:color="auto"/>
              <w:right w:val="nil"/>
            </w:tcBorders>
            <w:shd w:val="clear" w:color="auto" w:fill="auto"/>
            <w:noWrap/>
            <w:vAlign w:val="bottom"/>
            <w:hideMark/>
          </w:tcPr>
          <w:p w14:paraId="55814C2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14"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C5297B4"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13" w:type="dxa"/>
            <w:tcBorders>
              <w:top w:val="single" w:sz="4" w:space="0" w:color="auto"/>
              <w:left w:val="nil"/>
              <w:bottom w:val="nil"/>
              <w:right w:val="single" w:sz="4" w:space="0" w:color="auto"/>
            </w:tcBorders>
            <w:shd w:val="clear" w:color="auto" w:fill="auto"/>
            <w:noWrap/>
            <w:vAlign w:val="bottom"/>
            <w:hideMark/>
          </w:tcPr>
          <w:p w14:paraId="6792CF0C"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single" w:sz="4" w:space="0" w:color="auto"/>
              <w:left w:val="nil"/>
              <w:bottom w:val="double" w:sz="6" w:space="0" w:color="auto"/>
              <w:right w:val="single" w:sz="4" w:space="0" w:color="auto"/>
            </w:tcBorders>
            <w:shd w:val="clear" w:color="auto" w:fill="auto"/>
            <w:noWrap/>
            <w:vAlign w:val="bottom"/>
            <w:hideMark/>
          </w:tcPr>
          <w:p w14:paraId="061DE677"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32" w:type="dxa"/>
            <w:tcBorders>
              <w:top w:val="single" w:sz="4" w:space="0" w:color="auto"/>
              <w:left w:val="nil"/>
              <w:bottom w:val="nil"/>
              <w:right w:val="single" w:sz="4" w:space="0" w:color="auto"/>
            </w:tcBorders>
            <w:shd w:val="clear" w:color="auto" w:fill="auto"/>
            <w:noWrap/>
            <w:vAlign w:val="bottom"/>
            <w:hideMark/>
          </w:tcPr>
          <w:p w14:paraId="441F144F"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33" w:type="dxa"/>
            <w:tcBorders>
              <w:top w:val="single" w:sz="4" w:space="0" w:color="auto"/>
              <w:left w:val="nil"/>
              <w:bottom w:val="double" w:sz="6" w:space="0" w:color="auto"/>
              <w:right w:val="single" w:sz="4" w:space="0" w:color="auto"/>
            </w:tcBorders>
            <w:shd w:val="clear" w:color="auto" w:fill="auto"/>
            <w:noWrap/>
            <w:vAlign w:val="bottom"/>
            <w:hideMark/>
          </w:tcPr>
          <w:p w14:paraId="775AF390"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46" w:type="dxa"/>
            <w:tcBorders>
              <w:top w:val="single" w:sz="4" w:space="0" w:color="auto"/>
              <w:left w:val="nil"/>
              <w:bottom w:val="nil"/>
              <w:right w:val="nil"/>
            </w:tcBorders>
            <w:shd w:val="clear" w:color="auto" w:fill="auto"/>
            <w:noWrap/>
            <w:vAlign w:val="bottom"/>
            <w:hideMark/>
          </w:tcPr>
          <w:p w14:paraId="773EC57C"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068" w:type="dxa"/>
            <w:tcBorders>
              <w:top w:val="single" w:sz="4" w:space="0" w:color="auto"/>
              <w:left w:val="single" w:sz="4" w:space="0" w:color="auto"/>
              <w:bottom w:val="nil"/>
              <w:right w:val="single" w:sz="4" w:space="0" w:color="auto"/>
            </w:tcBorders>
            <w:shd w:val="clear" w:color="auto" w:fill="auto"/>
            <w:noWrap/>
            <w:vAlign w:val="bottom"/>
            <w:hideMark/>
          </w:tcPr>
          <w:p w14:paraId="3E2B0EB9"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288" w:type="dxa"/>
            <w:tcBorders>
              <w:top w:val="single" w:sz="4" w:space="0" w:color="auto"/>
              <w:left w:val="nil"/>
              <w:bottom w:val="nil"/>
              <w:right w:val="nil"/>
            </w:tcBorders>
            <w:shd w:val="clear" w:color="auto" w:fill="auto"/>
            <w:noWrap/>
            <w:vAlign w:val="bottom"/>
            <w:hideMark/>
          </w:tcPr>
          <w:p w14:paraId="14E09F9C"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7D354"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30513" w14:textId="77777777" w:rsidR="00085C70" w:rsidRPr="00085C70" w:rsidRDefault="00085C70" w:rsidP="00085C70">
            <w:pPr>
              <w:spacing w:after="0" w:line="240" w:lineRule="auto"/>
              <w:rPr>
                <w:rFonts w:ascii="Arial" w:eastAsia="Times New Roman" w:hAnsi="Arial" w:cs="Arial"/>
                <w:sz w:val="18"/>
                <w:szCs w:val="18"/>
                <w:lang w:eastAsia="nl-NL"/>
              </w:rPr>
            </w:pPr>
          </w:p>
        </w:tc>
        <w:tc>
          <w:tcPr>
            <w:tcW w:w="7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66F4A"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r>
      <w:tr w:rsidR="00085C70" w:rsidRPr="00085C70" w14:paraId="6121C8EF" w14:textId="77777777" w:rsidTr="003B4F12">
        <w:trPr>
          <w:trHeight w:val="405"/>
        </w:trPr>
        <w:tc>
          <w:tcPr>
            <w:tcW w:w="1107" w:type="dxa"/>
            <w:tcBorders>
              <w:top w:val="nil"/>
              <w:left w:val="single" w:sz="4" w:space="0" w:color="auto"/>
              <w:bottom w:val="single" w:sz="4" w:space="0" w:color="auto"/>
              <w:right w:val="nil"/>
            </w:tcBorders>
            <w:shd w:val="clear" w:color="000000" w:fill="C0C0C0"/>
            <w:noWrap/>
            <w:vAlign w:val="bottom"/>
            <w:hideMark/>
          </w:tcPr>
          <w:p w14:paraId="7D5056E6" w14:textId="7BE0D47B" w:rsidR="00085C70" w:rsidRPr="00085C70" w:rsidRDefault="00085C70" w:rsidP="00E81177">
            <w:pPr>
              <w:spacing w:after="0" w:line="240" w:lineRule="auto"/>
              <w:rPr>
                <w:rFonts w:ascii="Arial" w:eastAsia="Times New Roman" w:hAnsi="Arial" w:cs="Arial"/>
                <w:b/>
                <w:bCs/>
                <w:sz w:val="20"/>
                <w:szCs w:val="20"/>
                <w:lang w:eastAsia="nl-NL"/>
              </w:rPr>
            </w:pPr>
            <w:r w:rsidRPr="00085C70">
              <w:rPr>
                <w:rFonts w:ascii="Arial" w:eastAsia="Times New Roman" w:hAnsi="Arial" w:cs="Arial"/>
                <w:b/>
                <w:bCs/>
                <w:sz w:val="20"/>
                <w:szCs w:val="20"/>
                <w:lang w:eastAsia="nl-NL"/>
              </w:rPr>
              <w:t xml:space="preserve">Totaal </w:t>
            </w:r>
          </w:p>
        </w:tc>
        <w:tc>
          <w:tcPr>
            <w:tcW w:w="441" w:type="dxa"/>
            <w:tcBorders>
              <w:top w:val="nil"/>
              <w:left w:val="nil"/>
              <w:bottom w:val="single" w:sz="4" w:space="0" w:color="auto"/>
              <w:right w:val="nil"/>
            </w:tcBorders>
            <w:shd w:val="clear" w:color="000000" w:fill="C0C0C0"/>
            <w:noWrap/>
            <w:vAlign w:val="bottom"/>
            <w:hideMark/>
          </w:tcPr>
          <w:p w14:paraId="0E22B6F6" w14:textId="77777777" w:rsidR="00085C70" w:rsidRPr="00085C70" w:rsidRDefault="00085C70" w:rsidP="00085C70">
            <w:pPr>
              <w:spacing w:after="0" w:line="240" w:lineRule="auto"/>
              <w:rPr>
                <w:rFonts w:ascii="Arial" w:eastAsia="Times New Roman" w:hAnsi="Arial" w:cs="Arial"/>
                <w:b/>
                <w:bCs/>
                <w:sz w:val="20"/>
                <w:szCs w:val="20"/>
                <w:lang w:eastAsia="nl-NL"/>
              </w:rPr>
            </w:pPr>
            <w:r w:rsidRPr="00085C70">
              <w:rPr>
                <w:rFonts w:ascii="Arial" w:eastAsia="Times New Roman" w:hAnsi="Arial" w:cs="Arial"/>
                <w:b/>
                <w:bCs/>
                <w:sz w:val="20"/>
                <w:szCs w:val="20"/>
                <w:lang w:eastAsia="nl-NL"/>
              </w:rPr>
              <w:t> </w:t>
            </w:r>
          </w:p>
        </w:tc>
        <w:tc>
          <w:tcPr>
            <w:tcW w:w="821" w:type="dxa"/>
            <w:tcBorders>
              <w:top w:val="nil"/>
              <w:left w:val="nil"/>
              <w:bottom w:val="single" w:sz="4" w:space="0" w:color="auto"/>
              <w:right w:val="nil"/>
            </w:tcBorders>
            <w:shd w:val="clear" w:color="000000" w:fill="C0C0C0"/>
            <w:noWrap/>
            <w:vAlign w:val="bottom"/>
            <w:hideMark/>
          </w:tcPr>
          <w:p w14:paraId="64D1A327" w14:textId="77777777" w:rsidR="00085C70" w:rsidRPr="00085C70" w:rsidRDefault="00085C70" w:rsidP="00085C70">
            <w:pPr>
              <w:spacing w:after="0" w:line="240" w:lineRule="auto"/>
              <w:rPr>
                <w:rFonts w:ascii="Arial" w:eastAsia="Times New Roman" w:hAnsi="Arial" w:cs="Arial"/>
                <w:b/>
                <w:bCs/>
                <w:sz w:val="20"/>
                <w:szCs w:val="20"/>
                <w:lang w:eastAsia="nl-NL"/>
              </w:rPr>
            </w:pPr>
            <w:r w:rsidRPr="00085C70">
              <w:rPr>
                <w:rFonts w:ascii="Arial" w:eastAsia="Times New Roman" w:hAnsi="Arial" w:cs="Arial"/>
                <w:b/>
                <w:bCs/>
                <w:sz w:val="20"/>
                <w:szCs w:val="20"/>
                <w:lang w:eastAsia="nl-NL"/>
              </w:rPr>
              <w:t> </w:t>
            </w:r>
          </w:p>
        </w:tc>
        <w:tc>
          <w:tcPr>
            <w:tcW w:w="2078" w:type="dxa"/>
            <w:tcBorders>
              <w:top w:val="nil"/>
              <w:left w:val="nil"/>
              <w:bottom w:val="single" w:sz="4" w:space="0" w:color="auto"/>
              <w:right w:val="nil"/>
            </w:tcBorders>
            <w:shd w:val="clear" w:color="000000" w:fill="C0C0C0"/>
            <w:noWrap/>
            <w:vAlign w:val="bottom"/>
            <w:hideMark/>
          </w:tcPr>
          <w:p w14:paraId="596CFA50" w14:textId="77777777" w:rsidR="00085C70" w:rsidRPr="00085C70" w:rsidRDefault="00085C70" w:rsidP="00085C70">
            <w:pPr>
              <w:spacing w:after="0" w:line="240" w:lineRule="auto"/>
              <w:rPr>
                <w:rFonts w:ascii="Arial" w:eastAsia="Times New Roman" w:hAnsi="Arial" w:cs="Arial"/>
                <w:b/>
                <w:bCs/>
                <w:sz w:val="20"/>
                <w:szCs w:val="20"/>
                <w:lang w:eastAsia="nl-NL"/>
              </w:rPr>
            </w:pPr>
            <w:r w:rsidRPr="00085C70">
              <w:rPr>
                <w:rFonts w:ascii="Arial" w:eastAsia="Times New Roman" w:hAnsi="Arial" w:cs="Arial"/>
                <w:b/>
                <w:bCs/>
                <w:sz w:val="20"/>
                <w:szCs w:val="20"/>
                <w:lang w:eastAsia="nl-NL"/>
              </w:rPr>
              <w:t> </w:t>
            </w:r>
          </w:p>
        </w:tc>
        <w:tc>
          <w:tcPr>
            <w:tcW w:w="1714" w:type="dxa"/>
            <w:tcBorders>
              <w:top w:val="nil"/>
              <w:left w:val="single" w:sz="4" w:space="0" w:color="auto"/>
              <w:bottom w:val="single" w:sz="4" w:space="0" w:color="auto"/>
              <w:right w:val="single" w:sz="4" w:space="0" w:color="auto"/>
            </w:tcBorders>
            <w:shd w:val="clear" w:color="000000" w:fill="C0C0C0"/>
            <w:noWrap/>
            <w:vAlign w:val="bottom"/>
            <w:hideMark/>
          </w:tcPr>
          <w:p w14:paraId="44CBC586" w14:textId="4453BA58" w:rsidR="00085C70" w:rsidRPr="00085C70" w:rsidRDefault="00085C70" w:rsidP="00073EF8">
            <w:pPr>
              <w:spacing w:after="0" w:line="240" w:lineRule="auto"/>
              <w:jc w:val="center"/>
              <w:rPr>
                <w:rFonts w:ascii="Arial" w:eastAsia="Times New Roman" w:hAnsi="Arial" w:cs="Arial"/>
                <w:b/>
                <w:bCs/>
                <w:lang w:eastAsia="nl-NL"/>
              </w:rPr>
            </w:pPr>
            <w:r w:rsidRPr="00085C70">
              <w:rPr>
                <w:rFonts w:ascii="Arial" w:eastAsia="Times New Roman" w:hAnsi="Arial" w:cs="Arial"/>
                <w:b/>
                <w:bCs/>
                <w:lang w:eastAsia="nl-NL"/>
              </w:rPr>
              <w:t xml:space="preserve"> €        273.988 </w:t>
            </w:r>
          </w:p>
        </w:tc>
        <w:tc>
          <w:tcPr>
            <w:tcW w:w="213" w:type="dxa"/>
            <w:tcBorders>
              <w:top w:val="nil"/>
              <w:left w:val="nil"/>
              <w:bottom w:val="single" w:sz="4" w:space="0" w:color="auto"/>
              <w:right w:val="single" w:sz="4" w:space="0" w:color="auto"/>
            </w:tcBorders>
            <w:shd w:val="clear" w:color="auto" w:fill="auto"/>
            <w:noWrap/>
            <w:vAlign w:val="bottom"/>
            <w:hideMark/>
          </w:tcPr>
          <w:p w14:paraId="58658630"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55" w:type="dxa"/>
            <w:tcBorders>
              <w:top w:val="nil"/>
              <w:left w:val="nil"/>
              <w:bottom w:val="single" w:sz="4" w:space="0" w:color="auto"/>
              <w:right w:val="single" w:sz="4" w:space="0" w:color="auto"/>
            </w:tcBorders>
            <w:shd w:val="clear" w:color="000000" w:fill="C0C0C0"/>
            <w:noWrap/>
            <w:vAlign w:val="bottom"/>
            <w:hideMark/>
          </w:tcPr>
          <w:p w14:paraId="49D9B77A" w14:textId="5B209AC2" w:rsidR="00085C70" w:rsidRPr="00085C70" w:rsidRDefault="00085C70" w:rsidP="00073EF8">
            <w:pPr>
              <w:spacing w:after="0" w:line="240" w:lineRule="auto"/>
              <w:jc w:val="center"/>
              <w:rPr>
                <w:rFonts w:ascii="Arial" w:eastAsia="Times New Roman" w:hAnsi="Arial" w:cs="Arial"/>
                <w:b/>
                <w:bCs/>
                <w:lang w:eastAsia="nl-NL"/>
              </w:rPr>
            </w:pPr>
            <w:r w:rsidRPr="00085C70">
              <w:rPr>
                <w:rFonts w:ascii="Arial" w:eastAsia="Times New Roman" w:hAnsi="Arial" w:cs="Arial"/>
                <w:b/>
                <w:bCs/>
                <w:lang w:eastAsia="nl-NL"/>
              </w:rPr>
              <w:t xml:space="preserve"> €          370.993 </w:t>
            </w:r>
          </w:p>
        </w:tc>
        <w:tc>
          <w:tcPr>
            <w:tcW w:w="232" w:type="dxa"/>
            <w:tcBorders>
              <w:top w:val="nil"/>
              <w:left w:val="nil"/>
              <w:bottom w:val="single" w:sz="4" w:space="0" w:color="auto"/>
              <w:right w:val="single" w:sz="4" w:space="0" w:color="auto"/>
            </w:tcBorders>
            <w:shd w:val="clear" w:color="auto" w:fill="auto"/>
            <w:noWrap/>
            <w:vAlign w:val="bottom"/>
            <w:hideMark/>
          </w:tcPr>
          <w:p w14:paraId="4060AD92"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733" w:type="dxa"/>
            <w:tcBorders>
              <w:top w:val="nil"/>
              <w:left w:val="nil"/>
              <w:bottom w:val="single" w:sz="4" w:space="0" w:color="auto"/>
              <w:right w:val="single" w:sz="4" w:space="0" w:color="auto"/>
            </w:tcBorders>
            <w:shd w:val="clear" w:color="000000" w:fill="C0C0C0"/>
            <w:noWrap/>
            <w:vAlign w:val="bottom"/>
            <w:hideMark/>
          </w:tcPr>
          <w:p w14:paraId="57EF833E" w14:textId="0CDDE7AF" w:rsidR="00085C70" w:rsidRPr="00085C70" w:rsidRDefault="00085C70" w:rsidP="00073EF8">
            <w:pPr>
              <w:spacing w:after="0" w:line="240" w:lineRule="auto"/>
              <w:jc w:val="center"/>
              <w:rPr>
                <w:rFonts w:ascii="Arial" w:eastAsia="Times New Roman" w:hAnsi="Arial" w:cs="Arial"/>
                <w:b/>
                <w:bCs/>
                <w:lang w:eastAsia="nl-NL"/>
              </w:rPr>
            </w:pPr>
            <w:r w:rsidRPr="00085C70">
              <w:rPr>
                <w:rFonts w:ascii="Arial" w:eastAsia="Times New Roman" w:hAnsi="Arial" w:cs="Arial"/>
                <w:b/>
                <w:bCs/>
                <w:lang w:eastAsia="nl-NL"/>
              </w:rPr>
              <w:t xml:space="preserve"> €         106.003 </w:t>
            </w:r>
          </w:p>
        </w:tc>
        <w:tc>
          <w:tcPr>
            <w:tcW w:w="246" w:type="dxa"/>
            <w:tcBorders>
              <w:top w:val="nil"/>
              <w:left w:val="nil"/>
              <w:bottom w:val="single" w:sz="4" w:space="0" w:color="auto"/>
              <w:right w:val="nil"/>
            </w:tcBorders>
            <w:shd w:val="clear" w:color="auto" w:fill="auto"/>
            <w:noWrap/>
            <w:vAlign w:val="bottom"/>
            <w:hideMark/>
          </w:tcPr>
          <w:p w14:paraId="1A8ACD20"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06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9EBF1CE"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r w:rsidRPr="00085C70">
              <w:rPr>
                <w:rFonts w:ascii="Arial" w:eastAsia="Times New Roman" w:hAnsi="Arial" w:cs="Arial"/>
                <w:b/>
                <w:bCs/>
                <w:sz w:val="18"/>
                <w:szCs w:val="18"/>
                <w:lang w:eastAsia="nl-NL"/>
              </w:rPr>
              <w:t>29%</w:t>
            </w:r>
          </w:p>
        </w:tc>
        <w:tc>
          <w:tcPr>
            <w:tcW w:w="288" w:type="dxa"/>
            <w:tcBorders>
              <w:top w:val="single" w:sz="4" w:space="0" w:color="auto"/>
              <w:left w:val="nil"/>
              <w:bottom w:val="single" w:sz="4" w:space="0" w:color="auto"/>
              <w:right w:val="nil"/>
            </w:tcBorders>
            <w:shd w:val="clear" w:color="auto" w:fill="auto"/>
            <w:noWrap/>
            <w:vAlign w:val="bottom"/>
            <w:hideMark/>
          </w:tcPr>
          <w:p w14:paraId="4BA859FB" w14:textId="77777777" w:rsidR="00085C70" w:rsidRPr="00085C70" w:rsidRDefault="00085C70" w:rsidP="00085C70">
            <w:pPr>
              <w:spacing w:after="0" w:line="240" w:lineRule="auto"/>
              <w:jc w:val="right"/>
              <w:rPr>
                <w:rFonts w:ascii="Arial" w:eastAsia="Times New Roman" w:hAnsi="Arial" w:cs="Arial"/>
                <w:b/>
                <w:bCs/>
                <w:sz w:val="18"/>
                <w:szCs w:val="18"/>
                <w:lang w:eastAsia="nl-NL"/>
              </w:rPr>
            </w:pPr>
          </w:p>
        </w:tc>
        <w:tc>
          <w:tcPr>
            <w:tcW w:w="146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490CC7A"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1338" w:type="dxa"/>
            <w:tcBorders>
              <w:top w:val="single" w:sz="4" w:space="0" w:color="auto"/>
              <w:left w:val="nil"/>
              <w:bottom w:val="single" w:sz="4" w:space="0" w:color="auto"/>
              <w:right w:val="single" w:sz="4" w:space="0" w:color="auto"/>
            </w:tcBorders>
            <w:shd w:val="clear" w:color="000000" w:fill="C0C0C0"/>
            <w:noWrap/>
            <w:vAlign w:val="bottom"/>
            <w:hideMark/>
          </w:tcPr>
          <w:p w14:paraId="12011314" w14:textId="77777777" w:rsidR="00085C70" w:rsidRPr="00085C70" w:rsidRDefault="00085C70" w:rsidP="00085C70">
            <w:pPr>
              <w:spacing w:after="0" w:line="240" w:lineRule="auto"/>
              <w:rPr>
                <w:rFonts w:ascii="Arial" w:eastAsia="Times New Roman" w:hAnsi="Arial" w:cs="Arial"/>
                <w:sz w:val="18"/>
                <w:szCs w:val="18"/>
                <w:lang w:eastAsia="nl-NL"/>
              </w:rPr>
            </w:pPr>
            <w:r w:rsidRPr="00085C70">
              <w:rPr>
                <w:rFonts w:ascii="Arial" w:eastAsia="Times New Roman" w:hAnsi="Arial" w:cs="Arial"/>
                <w:sz w:val="18"/>
                <w:szCs w:val="18"/>
                <w:lang w:eastAsia="nl-NL"/>
              </w:rPr>
              <w:t> </w:t>
            </w:r>
          </w:p>
        </w:tc>
        <w:tc>
          <w:tcPr>
            <w:tcW w:w="7752" w:type="dxa"/>
            <w:tcBorders>
              <w:top w:val="single" w:sz="4" w:space="0" w:color="auto"/>
              <w:left w:val="nil"/>
              <w:bottom w:val="single" w:sz="4" w:space="0" w:color="auto"/>
              <w:right w:val="single" w:sz="4" w:space="0" w:color="auto"/>
            </w:tcBorders>
            <w:shd w:val="clear" w:color="000000" w:fill="C0C0C0"/>
            <w:noWrap/>
            <w:vAlign w:val="bottom"/>
            <w:hideMark/>
          </w:tcPr>
          <w:p w14:paraId="4E45A6EE" w14:textId="6A7FADAC" w:rsidR="00085C70" w:rsidRPr="00085C70" w:rsidRDefault="00073EF8" w:rsidP="00085C70">
            <w:pPr>
              <w:spacing w:after="0" w:line="240" w:lineRule="auto"/>
              <w:rPr>
                <w:rFonts w:ascii="Arial" w:eastAsia="Times New Roman" w:hAnsi="Arial" w:cs="Arial"/>
                <w:sz w:val="18"/>
                <w:szCs w:val="18"/>
                <w:lang w:eastAsia="nl-NL"/>
              </w:rPr>
            </w:pPr>
            <w:r w:rsidRPr="00960F82">
              <w:rPr>
                <w:rFonts w:ascii="Arial" w:eastAsia="Times New Roman" w:hAnsi="Arial" w:cs="Arial"/>
                <w:b/>
                <w:sz w:val="18"/>
                <w:szCs w:val="18"/>
                <w:lang w:eastAsia="nl-NL"/>
              </w:rPr>
              <w:t xml:space="preserve">Prognose </w:t>
            </w:r>
            <w:r>
              <w:rPr>
                <w:rFonts w:ascii="Arial" w:eastAsia="Times New Roman" w:hAnsi="Arial" w:cs="Arial"/>
                <w:b/>
                <w:sz w:val="18"/>
                <w:szCs w:val="18"/>
                <w:lang w:eastAsia="nl-NL"/>
              </w:rPr>
              <w:t xml:space="preserve">voor het totale budget 2016 </w:t>
            </w:r>
            <w:r w:rsidR="00E81177">
              <w:rPr>
                <w:rFonts w:ascii="Arial" w:eastAsia="Times New Roman" w:hAnsi="Arial" w:cs="Arial"/>
                <w:b/>
                <w:sz w:val="18"/>
                <w:szCs w:val="18"/>
                <w:lang w:eastAsia="nl-NL"/>
              </w:rPr>
              <w:t xml:space="preserve">Milieu </w:t>
            </w:r>
            <w:r>
              <w:rPr>
                <w:rFonts w:ascii="Arial" w:eastAsia="Times New Roman" w:hAnsi="Arial" w:cs="Arial"/>
                <w:b/>
                <w:sz w:val="18"/>
                <w:szCs w:val="18"/>
                <w:lang w:eastAsia="nl-NL"/>
              </w:rPr>
              <w:t xml:space="preserve">bedraagt </w:t>
            </w:r>
            <w:r w:rsidRPr="00960F82">
              <w:rPr>
                <w:rFonts w:ascii="Arial" w:eastAsia="Times New Roman" w:hAnsi="Arial" w:cs="Arial"/>
                <w:b/>
                <w:sz w:val="18"/>
                <w:szCs w:val="18"/>
                <w:lang w:eastAsia="nl-NL"/>
              </w:rPr>
              <w:t xml:space="preserve"> </w:t>
            </w:r>
            <w:r>
              <w:rPr>
                <w:rFonts w:ascii="Arial" w:eastAsia="Times New Roman" w:hAnsi="Arial" w:cs="Arial"/>
                <w:b/>
                <w:sz w:val="18"/>
                <w:szCs w:val="18"/>
                <w:lang w:eastAsia="nl-NL"/>
              </w:rPr>
              <w:t xml:space="preserve">95% - </w:t>
            </w:r>
            <w:r w:rsidRPr="00960F82">
              <w:rPr>
                <w:rFonts w:ascii="Arial" w:eastAsia="Times New Roman" w:hAnsi="Arial" w:cs="Arial"/>
                <w:b/>
                <w:sz w:val="18"/>
                <w:szCs w:val="18"/>
                <w:lang w:eastAsia="nl-NL"/>
              </w:rPr>
              <w:t>100%</w:t>
            </w:r>
          </w:p>
        </w:tc>
      </w:tr>
    </w:tbl>
    <w:p w14:paraId="2939F616" w14:textId="77777777" w:rsidR="00085C70" w:rsidRDefault="00085C70"/>
    <w:p w14:paraId="2FA2785C" w14:textId="6D670C78" w:rsidR="00DB15AE" w:rsidRDefault="00DB15AE">
      <w:r>
        <w:br w:type="page"/>
      </w:r>
    </w:p>
    <w:p w14:paraId="25563FBF" w14:textId="77777777" w:rsidR="00085C70" w:rsidRDefault="00085C70"/>
    <w:tbl>
      <w:tblPr>
        <w:tblW w:w="22108" w:type="dxa"/>
        <w:tblCellMar>
          <w:left w:w="70" w:type="dxa"/>
          <w:right w:w="70" w:type="dxa"/>
        </w:tblCellMar>
        <w:tblLook w:val="04A0" w:firstRow="1" w:lastRow="0" w:firstColumn="1" w:lastColumn="0" w:noHBand="0" w:noVBand="1"/>
      </w:tblPr>
      <w:tblGrid>
        <w:gridCol w:w="788"/>
        <w:gridCol w:w="202"/>
        <w:gridCol w:w="4148"/>
        <w:gridCol w:w="1618"/>
        <w:gridCol w:w="191"/>
        <w:gridCol w:w="1677"/>
        <w:gridCol w:w="191"/>
        <w:gridCol w:w="1621"/>
        <w:gridCol w:w="246"/>
        <w:gridCol w:w="1060"/>
        <w:gridCol w:w="280"/>
        <w:gridCol w:w="1261"/>
        <w:gridCol w:w="1020"/>
        <w:gridCol w:w="7805"/>
      </w:tblGrid>
      <w:tr w:rsidR="0084752F" w:rsidRPr="0084752F" w14:paraId="7B2CF5D9" w14:textId="77777777" w:rsidTr="004876D0">
        <w:trPr>
          <w:trHeight w:val="735"/>
        </w:trPr>
        <w:tc>
          <w:tcPr>
            <w:tcW w:w="513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hideMark/>
          </w:tcPr>
          <w:p w14:paraId="2B35A871" w14:textId="77777777" w:rsidR="0084752F" w:rsidRPr="0084752F" w:rsidRDefault="0084752F" w:rsidP="0084752F">
            <w:pPr>
              <w:spacing w:after="0" w:line="240" w:lineRule="auto"/>
              <w:rPr>
                <w:rFonts w:ascii="Arial" w:eastAsia="Times New Roman" w:hAnsi="Arial" w:cs="Arial"/>
                <w:b/>
                <w:bCs/>
                <w:sz w:val="24"/>
                <w:szCs w:val="24"/>
                <w:lang w:eastAsia="nl-NL"/>
              </w:rPr>
            </w:pPr>
            <w:r w:rsidRPr="004876D0">
              <w:rPr>
                <w:rFonts w:ascii="Arial" w:eastAsia="Times New Roman" w:hAnsi="Arial" w:cs="Arial"/>
                <w:b/>
                <w:bCs/>
                <w:sz w:val="20"/>
                <w:szCs w:val="20"/>
                <w:lang w:eastAsia="nl-NL"/>
              </w:rPr>
              <w:t>Bouwtaken Gemeente Alblasserdam</w:t>
            </w:r>
          </w:p>
        </w:tc>
        <w:tc>
          <w:tcPr>
            <w:tcW w:w="1618" w:type="dxa"/>
            <w:tcBorders>
              <w:top w:val="single" w:sz="4" w:space="0" w:color="auto"/>
              <w:left w:val="nil"/>
              <w:bottom w:val="single" w:sz="4" w:space="0" w:color="auto"/>
              <w:right w:val="single" w:sz="4" w:space="0" w:color="auto"/>
            </w:tcBorders>
            <w:shd w:val="clear" w:color="000000" w:fill="FFFF99"/>
            <w:vAlign w:val="bottom"/>
            <w:hideMark/>
          </w:tcPr>
          <w:p w14:paraId="448BC26E" w14:textId="77777777" w:rsidR="0084752F" w:rsidRPr="0084752F" w:rsidRDefault="0084752F" w:rsidP="0084752F">
            <w:pPr>
              <w:spacing w:after="0" w:line="240" w:lineRule="auto"/>
              <w:jc w:val="center"/>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Begroot 2016</w:t>
            </w:r>
          </w:p>
        </w:tc>
        <w:tc>
          <w:tcPr>
            <w:tcW w:w="191" w:type="dxa"/>
            <w:tcBorders>
              <w:top w:val="single" w:sz="4" w:space="0" w:color="auto"/>
              <w:left w:val="nil"/>
              <w:bottom w:val="single" w:sz="4" w:space="0" w:color="auto"/>
              <w:right w:val="single" w:sz="4" w:space="0" w:color="auto"/>
            </w:tcBorders>
            <w:shd w:val="clear" w:color="auto" w:fill="auto"/>
            <w:vAlign w:val="bottom"/>
            <w:hideMark/>
          </w:tcPr>
          <w:p w14:paraId="40AEC576" w14:textId="77777777" w:rsidR="0084752F" w:rsidRPr="0084752F" w:rsidRDefault="0084752F" w:rsidP="0084752F">
            <w:pPr>
              <w:spacing w:after="0" w:line="240" w:lineRule="auto"/>
              <w:jc w:val="center"/>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1677" w:type="dxa"/>
            <w:tcBorders>
              <w:top w:val="single" w:sz="4" w:space="0" w:color="auto"/>
              <w:left w:val="nil"/>
              <w:bottom w:val="single" w:sz="4" w:space="0" w:color="auto"/>
              <w:right w:val="single" w:sz="4" w:space="0" w:color="auto"/>
            </w:tcBorders>
            <w:shd w:val="clear" w:color="000000" w:fill="FFFF99"/>
            <w:vAlign w:val="bottom"/>
            <w:hideMark/>
          </w:tcPr>
          <w:p w14:paraId="0BDA0EFF" w14:textId="77777777" w:rsidR="0084752F" w:rsidRPr="0084752F" w:rsidRDefault="0084752F" w:rsidP="0084752F">
            <w:pPr>
              <w:spacing w:after="0" w:line="240" w:lineRule="auto"/>
              <w:jc w:val="center"/>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Beschikbaar 2016</w:t>
            </w:r>
          </w:p>
        </w:tc>
        <w:tc>
          <w:tcPr>
            <w:tcW w:w="191" w:type="dxa"/>
            <w:tcBorders>
              <w:top w:val="single" w:sz="4" w:space="0" w:color="auto"/>
              <w:left w:val="nil"/>
              <w:bottom w:val="single" w:sz="4" w:space="0" w:color="auto"/>
              <w:right w:val="single" w:sz="4" w:space="0" w:color="auto"/>
            </w:tcBorders>
            <w:shd w:val="clear" w:color="auto" w:fill="auto"/>
            <w:vAlign w:val="bottom"/>
            <w:hideMark/>
          </w:tcPr>
          <w:p w14:paraId="477DF8EB" w14:textId="77777777" w:rsidR="0084752F" w:rsidRPr="0084752F" w:rsidRDefault="0084752F" w:rsidP="0084752F">
            <w:pPr>
              <w:spacing w:after="0" w:line="240" w:lineRule="auto"/>
              <w:jc w:val="center"/>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1621" w:type="dxa"/>
            <w:tcBorders>
              <w:top w:val="single" w:sz="4" w:space="0" w:color="auto"/>
              <w:left w:val="nil"/>
              <w:bottom w:val="single" w:sz="4" w:space="0" w:color="auto"/>
              <w:right w:val="single" w:sz="4" w:space="0" w:color="auto"/>
            </w:tcBorders>
            <w:shd w:val="clear" w:color="000000" w:fill="FFFF99"/>
            <w:vAlign w:val="bottom"/>
            <w:hideMark/>
          </w:tcPr>
          <w:p w14:paraId="46C3369F" w14:textId="77777777" w:rsidR="0084752F" w:rsidRPr="0084752F" w:rsidRDefault="0084752F" w:rsidP="0084752F">
            <w:pPr>
              <w:spacing w:after="0" w:line="240" w:lineRule="auto"/>
              <w:jc w:val="center"/>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Realisatie t/m 1 mei 2016</w:t>
            </w:r>
          </w:p>
        </w:tc>
        <w:tc>
          <w:tcPr>
            <w:tcW w:w="246" w:type="dxa"/>
            <w:tcBorders>
              <w:top w:val="nil"/>
              <w:left w:val="nil"/>
              <w:bottom w:val="single" w:sz="4" w:space="0" w:color="auto"/>
              <w:right w:val="nil"/>
            </w:tcBorders>
            <w:shd w:val="clear" w:color="auto" w:fill="auto"/>
            <w:noWrap/>
            <w:vAlign w:val="bottom"/>
            <w:hideMark/>
          </w:tcPr>
          <w:p w14:paraId="4A135724" w14:textId="77777777" w:rsidR="0084752F" w:rsidRPr="0084752F" w:rsidRDefault="0084752F" w:rsidP="0084752F">
            <w:pPr>
              <w:spacing w:after="0" w:line="240" w:lineRule="auto"/>
              <w:jc w:val="center"/>
              <w:rPr>
                <w:rFonts w:ascii="Arial" w:eastAsia="Times New Roman" w:hAnsi="Arial" w:cs="Arial"/>
                <w:b/>
                <w:bCs/>
                <w:sz w:val="18"/>
                <w:szCs w:val="18"/>
                <w:lang w:eastAsia="nl-NL"/>
              </w:rPr>
            </w:pPr>
          </w:p>
        </w:tc>
        <w:tc>
          <w:tcPr>
            <w:tcW w:w="10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302D0B3" w14:textId="77777777" w:rsidR="0084752F" w:rsidRPr="0084752F" w:rsidRDefault="0084752F" w:rsidP="0084752F">
            <w:pPr>
              <w:spacing w:after="0" w:line="240" w:lineRule="auto"/>
              <w:jc w:val="center"/>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w:t>
            </w:r>
          </w:p>
        </w:tc>
        <w:tc>
          <w:tcPr>
            <w:tcW w:w="280" w:type="dxa"/>
            <w:tcBorders>
              <w:top w:val="nil"/>
              <w:left w:val="nil"/>
              <w:bottom w:val="single" w:sz="4" w:space="0" w:color="auto"/>
              <w:right w:val="nil"/>
            </w:tcBorders>
            <w:shd w:val="clear" w:color="auto" w:fill="auto"/>
            <w:noWrap/>
            <w:vAlign w:val="bottom"/>
            <w:hideMark/>
          </w:tcPr>
          <w:p w14:paraId="7E0D4DF2" w14:textId="77777777" w:rsidR="0084752F" w:rsidRPr="0084752F" w:rsidRDefault="0084752F" w:rsidP="0084752F">
            <w:pPr>
              <w:spacing w:after="0" w:line="240" w:lineRule="auto"/>
              <w:jc w:val="center"/>
              <w:rPr>
                <w:rFonts w:ascii="Arial" w:eastAsia="Times New Roman" w:hAnsi="Arial" w:cs="Arial"/>
                <w:b/>
                <w:bCs/>
                <w:sz w:val="18"/>
                <w:szCs w:val="18"/>
                <w:lang w:eastAsia="nl-NL"/>
              </w:rPr>
            </w:pPr>
          </w:p>
        </w:tc>
        <w:tc>
          <w:tcPr>
            <w:tcW w:w="1261"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5F7444D5" w14:textId="77777777" w:rsidR="0084752F" w:rsidRPr="0084752F" w:rsidRDefault="0084752F" w:rsidP="0084752F">
            <w:pPr>
              <w:spacing w:after="0" w:line="240" w:lineRule="auto"/>
              <w:jc w:val="center"/>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Jaarplanning producten</w:t>
            </w:r>
          </w:p>
        </w:tc>
        <w:tc>
          <w:tcPr>
            <w:tcW w:w="1020" w:type="dxa"/>
            <w:tcBorders>
              <w:top w:val="single" w:sz="4" w:space="0" w:color="auto"/>
              <w:left w:val="nil"/>
              <w:bottom w:val="single" w:sz="4" w:space="0" w:color="auto"/>
              <w:right w:val="single" w:sz="4" w:space="0" w:color="auto"/>
            </w:tcBorders>
            <w:shd w:val="clear" w:color="000000" w:fill="FFFF99"/>
            <w:vAlign w:val="bottom"/>
            <w:hideMark/>
          </w:tcPr>
          <w:p w14:paraId="0A818C67" w14:textId="77777777" w:rsidR="0084752F" w:rsidRPr="0084752F" w:rsidRDefault="0084752F" w:rsidP="0084752F">
            <w:pPr>
              <w:spacing w:after="0" w:line="240" w:lineRule="auto"/>
              <w:jc w:val="center"/>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Realisatie producten</w:t>
            </w:r>
          </w:p>
        </w:tc>
        <w:tc>
          <w:tcPr>
            <w:tcW w:w="7805" w:type="dxa"/>
            <w:tcBorders>
              <w:top w:val="single" w:sz="4" w:space="0" w:color="auto"/>
              <w:left w:val="nil"/>
              <w:bottom w:val="single" w:sz="4" w:space="0" w:color="auto"/>
              <w:right w:val="single" w:sz="4" w:space="0" w:color="auto"/>
            </w:tcBorders>
            <w:shd w:val="clear" w:color="000000" w:fill="FFFF99"/>
            <w:vAlign w:val="center"/>
            <w:hideMark/>
          </w:tcPr>
          <w:p w14:paraId="26F409E9" w14:textId="77777777" w:rsidR="0084752F" w:rsidRPr="0084752F" w:rsidRDefault="0084752F" w:rsidP="0084752F">
            <w:pPr>
              <w:spacing w:after="0" w:line="240" w:lineRule="auto"/>
              <w:jc w:val="center"/>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Toelichting op afwijking</w:t>
            </w:r>
          </w:p>
        </w:tc>
      </w:tr>
      <w:tr w:rsidR="0084752F" w:rsidRPr="0084752F" w14:paraId="42A75830" w14:textId="77777777" w:rsidTr="004876D0">
        <w:trPr>
          <w:trHeight w:val="240"/>
        </w:trPr>
        <w:tc>
          <w:tcPr>
            <w:tcW w:w="788" w:type="dxa"/>
            <w:tcBorders>
              <w:top w:val="single" w:sz="4" w:space="0" w:color="auto"/>
              <w:left w:val="single" w:sz="4" w:space="0" w:color="auto"/>
              <w:bottom w:val="dotted" w:sz="4" w:space="0" w:color="auto"/>
              <w:right w:val="nil"/>
            </w:tcBorders>
            <w:shd w:val="clear" w:color="auto" w:fill="auto"/>
            <w:noWrap/>
            <w:vAlign w:val="center"/>
            <w:hideMark/>
          </w:tcPr>
          <w:p w14:paraId="06E08D9B"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202" w:type="dxa"/>
            <w:tcBorders>
              <w:top w:val="single" w:sz="4" w:space="0" w:color="auto"/>
              <w:left w:val="nil"/>
              <w:bottom w:val="dotted" w:sz="4" w:space="0" w:color="auto"/>
              <w:right w:val="nil"/>
            </w:tcBorders>
            <w:shd w:val="clear" w:color="auto" w:fill="auto"/>
            <w:noWrap/>
            <w:vAlign w:val="center"/>
            <w:hideMark/>
          </w:tcPr>
          <w:p w14:paraId="6FA52BE0"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4148" w:type="dxa"/>
            <w:tcBorders>
              <w:top w:val="single" w:sz="4" w:space="0" w:color="auto"/>
              <w:left w:val="nil"/>
              <w:bottom w:val="dotted" w:sz="4" w:space="0" w:color="auto"/>
              <w:right w:val="nil"/>
            </w:tcBorders>
            <w:shd w:val="clear" w:color="auto" w:fill="auto"/>
            <w:noWrap/>
            <w:vAlign w:val="center"/>
            <w:hideMark/>
          </w:tcPr>
          <w:p w14:paraId="2E9135E6"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220 Omgevingsvergunningen</w:t>
            </w:r>
          </w:p>
        </w:tc>
        <w:tc>
          <w:tcPr>
            <w:tcW w:w="161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3CD8669"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331.336</w:t>
            </w:r>
          </w:p>
        </w:tc>
        <w:tc>
          <w:tcPr>
            <w:tcW w:w="191" w:type="dxa"/>
            <w:tcBorders>
              <w:top w:val="single" w:sz="4" w:space="0" w:color="auto"/>
              <w:left w:val="nil"/>
              <w:bottom w:val="dotted" w:sz="4" w:space="0" w:color="auto"/>
              <w:right w:val="nil"/>
            </w:tcBorders>
            <w:shd w:val="clear" w:color="auto" w:fill="auto"/>
            <w:noWrap/>
            <w:vAlign w:val="center"/>
            <w:hideMark/>
          </w:tcPr>
          <w:p w14:paraId="4EAA130E"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77"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DA9E0AB"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331.336</w:t>
            </w:r>
          </w:p>
        </w:tc>
        <w:tc>
          <w:tcPr>
            <w:tcW w:w="191" w:type="dxa"/>
            <w:tcBorders>
              <w:top w:val="single" w:sz="4" w:space="0" w:color="auto"/>
              <w:left w:val="nil"/>
              <w:bottom w:val="dotted" w:sz="4" w:space="0" w:color="auto"/>
              <w:right w:val="nil"/>
            </w:tcBorders>
            <w:shd w:val="clear" w:color="auto" w:fill="auto"/>
            <w:noWrap/>
            <w:vAlign w:val="center"/>
            <w:hideMark/>
          </w:tcPr>
          <w:p w14:paraId="291CDF22"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2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3A8DB1D"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81.254</w:t>
            </w:r>
          </w:p>
        </w:tc>
        <w:tc>
          <w:tcPr>
            <w:tcW w:w="246" w:type="dxa"/>
            <w:tcBorders>
              <w:top w:val="single" w:sz="4" w:space="0" w:color="auto"/>
              <w:left w:val="nil"/>
              <w:bottom w:val="dotted" w:sz="4" w:space="0" w:color="auto"/>
              <w:right w:val="nil"/>
            </w:tcBorders>
            <w:shd w:val="clear" w:color="auto" w:fill="auto"/>
            <w:noWrap/>
            <w:vAlign w:val="center"/>
            <w:hideMark/>
          </w:tcPr>
          <w:p w14:paraId="0FEAD77B"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06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F594B65"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80" w:type="dxa"/>
            <w:tcBorders>
              <w:top w:val="single" w:sz="4" w:space="0" w:color="auto"/>
              <w:left w:val="nil"/>
              <w:bottom w:val="dotted" w:sz="4" w:space="0" w:color="auto"/>
              <w:right w:val="nil"/>
            </w:tcBorders>
            <w:shd w:val="clear" w:color="auto" w:fill="auto"/>
            <w:noWrap/>
            <w:vAlign w:val="center"/>
            <w:hideMark/>
          </w:tcPr>
          <w:p w14:paraId="5FAE46FE"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26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BE66E4B" w14:textId="1B1386D6"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r w:rsidR="00AF090F">
              <w:rPr>
                <w:rFonts w:ascii="Arial" w:eastAsia="Times New Roman" w:hAnsi="Arial" w:cs="Arial"/>
                <w:sz w:val="18"/>
                <w:szCs w:val="18"/>
                <w:lang w:eastAsia="nl-NL"/>
              </w:rPr>
              <w:t>256</w:t>
            </w:r>
          </w:p>
        </w:tc>
        <w:tc>
          <w:tcPr>
            <w:tcW w:w="1020" w:type="dxa"/>
            <w:tcBorders>
              <w:top w:val="single" w:sz="4" w:space="0" w:color="auto"/>
              <w:left w:val="nil"/>
              <w:bottom w:val="dotted" w:sz="4" w:space="0" w:color="auto"/>
              <w:right w:val="single" w:sz="4" w:space="0" w:color="auto"/>
            </w:tcBorders>
            <w:shd w:val="clear" w:color="auto" w:fill="auto"/>
            <w:noWrap/>
            <w:vAlign w:val="center"/>
            <w:hideMark/>
          </w:tcPr>
          <w:p w14:paraId="1221FBEE" w14:textId="57287983" w:rsidR="0084752F" w:rsidRPr="0084752F" w:rsidRDefault="00AF090F"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61</w:t>
            </w:r>
            <w:r w:rsidR="0084752F" w:rsidRPr="0084752F">
              <w:rPr>
                <w:rFonts w:ascii="Arial" w:eastAsia="Times New Roman" w:hAnsi="Arial" w:cs="Arial"/>
                <w:sz w:val="18"/>
                <w:szCs w:val="18"/>
                <w:lang w:eastAsia="nl-NL"/>
              </w:rPr>
              <w:t> </w:t>
            </w:r>
          </w:p>
        </w:tc>
        <w:tc>
          <w:tcPr>
            <w:tcW w:w="7805" w:type="dxa"/>
            <w:tcBorders>
              <w:top w:val="single" w:sz="4" w:space="0" w:color="auto"/>
              <w:left w:val="nil"/>
              <w:bottom w:val="dotted" w:sz="4" w:space="0" w:color="auto"/>
              <w:right w:val="single" w:sz="4" w:space="0" w:color="auto"/>
            </w:tcBorders>
            <w:shd w:val="clear" w:color="auto" w:fill="auto"/>
            <w:noWrap/>
            <w:vAlign w:val="center"/>
            <w:hideMark/>
          </w:tcPr>
          <w:p w14:paraId="10715F51" w14:textId="40DB11EA" w:rsidR="00AF090F" w:rsidRDefault="00AF090F" w:rsidP="00AF090F">
            <w:pPr>
              <w:spacing w:after="0" w:line="240" w:lineRule="auto"/>
              <w:ind w:right="113"/>
              <w:rPr>
                <w:rFonts w:ascii="Arial" w:eastAsia="Times New Roman" w:hAnsi="Arial" w:cs="Arial"/>
                <w:sz w:val="18"/>
                <w:szCs w:val="18"/>
                <w:lang w:eastAsia="nl-NL"/>
              </w:rPr>
            </w:pPr>
            <w:r w:rsidRPr="008B6495">
              <w:rPr>
                <w:rFonts w:ascii="Arial" w:eastAsia="Times New Roman" w:hAnsi="Arial" w:cs="Arial"/>
                <w:sz w:val="18"/>
                <w:szCs w:val="18"/>
                <w:lang w:eastAsia="nl-NL"/>
              </w:rPr>
              <w:t>In de eerste maanden van 2016 is veel inzet gegaan naar de Sporthal Molenzicht. Het ontwerp van de omgevingsvergunning heeft 6 weken ter inzage gelegen. Er zijn in totaal 8 zienswijzen ontvangen.</w:t>
            </w:r>
            <w:r>
              <w:rPr>
                <w:rFonts w:ascii="Arial" w:eastAsia="Times New Roman" w:hAnsi="Arial" w:cs="Arial"/>
                <w:sz w:val="18"/>
                <w:szCs w:val="18"/>
                <w:lang w:eastAsia="nl-NL"/>
              </w:rPr>
              <w:t xml:space="preserve"> De concept-beschikking is opgesteld. De zienswijzen zijn weerlegd in een aparte bijlage in de concept-beschikking. Deze wordt behandeld in de Raad van 28 juni 2016. Vergunningverlening van de sporthal kan daarna plaatsvinden.</w:t>
            </w:r>
          </w:p>
          <w:p w14:paraId="68626B6F" w14:textId="77777777" w:rsidR="00AF090F" w:rsidRDefault="00AF090F" w:rsidP="00AF090F">
            <w:pPr>
              <w:spacing w:after="0" w:line="240" w:lineRule="auto"/>
              <w:ind w:right="113"/>
              <w:rPr>
                <w:rFonts w:ascii="Arial" w:eastAsia="Times New Roman" w:hAnsi="Arial" w:cs="Arial"/>
                <w:sz w:val="18"/>
                <w:szCs w:val="18"/>
                <w:lang w:eastAsia="nl-NL"/>
              </w:rPr>
            </w:pPr>
          </w:p>
          <w:p w14:paraId="22C06654" w14:textId="77777777" w:rsidR="00AF090F" w:rsidRDefault="00AF090F" w:rsidP="00AF090F">
            <w:pPr>
              <w:spacing w:after="0" w:line="240" w:lineRule="auto"/>
              <w:ind w:right="113"/>
              <w:rPr>
                <w:rFonts w:ascii="Arial" w:eastAsia="Times New Roman" w:hAnsi="Arial" w:cs="Arial"/>
                <w:sz w:val="18"/>
                <w:szCs w:val="18"/>
                <w:lang w:eastAsia="nl-NL"/>
              </w:rPr>
            </w:pPr>
            <w:r>
              <w:rPr>
                <w:rFonts w:ascii="Arial" w:eastAsia="Times New Roman" w:hAnsi="Arial" w:cs="Arial"/>
                <w:sz w:val="18"/>
                <w:szCs w:val="18"/>
                <w:lang w:eastAsia="nl-NL"/>
              </w:rPr>
              <w:t xml:space="preserve">In het najaar van </w:t>
            </w:r>
            <w:r w:rsidRPr="008B6495">
              <w:rPr>
                <w:rFonts w:ascii="Arial" w:eastAsia="Times New Roman" w:hAnsi="Arial" w:cs="Arial"/>
                <w:sz w:val="18"/>
                <w:szCs w:val="18"/>
                <w:lang w:eastAsia="nl-NL"/>
              </w:rPr>
              <w:t xml:space="preserve">2015 </w:t>
            </w:r>
            <w:r>
              <w:rPr>
                <w:rFonts w:ascii="Arial" w:eastAsia="Times New Roman" w:hAnsi="Arial" w:cs="Arial"/>
                <w:sz w:val="18"/>
                <w:szCs w:val="18"/>
                <w:lang w:eastAsia="nl-NL"/>
              </w:rPr>
              <w:t xml:space="preserve">is </w:t>
            </w:r>
            <w:r w:rsidRPr="008B6495">
              <w:rPr>
                <w:rFonts w:ascii="Arial" w:eastAsia="Times New Roman" w:hAnsi="Arial" w:cs="Arial"/>
                <w:sz w:val="18"/>
                <w:szCs w:val="18"/>
                <w:lang w:eastAsia="nl-NL"/>
              </w:rPr>
              <w:t xml:space="preserve">een handhavingsverzoek ingediend bij de gemeente Alblasserdam tegen Ford Wensveen op de Ohmweg 1. Ford Wensveen is, voordat een eventuele vergunning is verstrekt, gestart met de verkoop van E-bikes. Naar aanleiding van dit verzoek </w:t>
            </w:r>
            <w:r>
              <w:rPr>
                <w:rFonts w:ascii="Arial" w:eastAsia="Times New Roman" w:hAnsi="Arial" w:cs="Arial"/>
                <w:sz w:val="18"/>
                <w:szCs w:val="18"/>
                <w:lang w:eastAsia="nl-NL"/>
              </w:rPr>
              <w:t xml:space="preserve">is </w:t>
            </w:r>
            <w:r w:rsidRPr="008B6495">
              <w:rPr>
                <w:rFonts w:ascii="Arial" w:eastAsia="Times New Roman" w:hAnsi="Arial" w:cs="Arial"/>
                <w:sz w:val="18"/>
                <w:szCs w:val="18"/>
                <w:lang w:eastAsia="nl-NL"/>
              </w:rPr>
              <w:t xml:space="preserve">een bezoek gebracht </w:t>
            </w:r>
            <w:r>
              <w:rPr>
                <w:rFonts w:ascii="Arial" w:eastAsia="Times New Roman" w:hAnsi="Arial" w:cs="Arial"/>
                <w:sz w:val="18"/>
                <w:szCs w:val="18"/>
                <w:lang w:eastAsia="nl-NL"/>
              </w:rPr>
              <w:t xml:space="preserve">aan het bedrijf, </w:t>
            </w:r>
            <w:r w:rsidRPr="008B6495">
              <w:rPr>
                <w:rFonts w:ascii="Arial" w:eastAsia="Times New Roman" w:hAnsi="Arial" w:cs="Arial"/>
                <w:sz w:val="18"/>
                <w:szCs w:val="18"/>
                <w:lang w:eastAsia="nl-NL"/>
              </w:rPr>
              <w:t xml:space="preserve">waar werd geconstateerd dat er op </w:t>
            </w:r>
            <w:r>
              <w:rPr>
                <w:rFonts w:ascii="Arial" w:eastAsia="Times New Roman" w:hAnsi="Arial" w:cs="Arial"/>
                <w:sz w:val="18"/>
                <w:szCs w:val="18"/>
                <w:lang w:eastAsia="nl-NL"/>
              </w:rPr>
              <w:t xml:space="preserve">meerdere </w:t>
            </w:r>
            <w:r w:rsidRPr="008B6495">
              <w:rPr>
                <w:rFonts w:ascii="Arial" w:eastAsia="Times New Roman" w:hAnsi="Arial" w:cs="Arial"/>
                <w:sz w:val="18"/>
                <w:szCs w:val="18"/>
                <w:lang w:eastAsia="nl-NL"/>
              </w:rPr>
              <w:t xml:space="preserve">locaties binnen het bedrijf fietsen waren uitgestald. </w:t>
            </w:r>
            <w:r>
              <w:rPr>
                <w:rFonts w:ascii="Arial" w:eastAsia="Times New Roman" w:hAnsi="Arial" w:cs="Arial"/>
                <w:sz w:val="18"/>
                <w:szCs w:val="18"/>
                <w:lang w:eastAsia="nl-NL"/>
              </w:rPr>
              <w:t>E</w:t>
            </w:r>
            <w:r w:rsidRPr="008B6495">
              <w:rPr>
                <w:rFonts w:ascii="Arial" w:eastAsia="Times New Roman" w:hAnsi="Arial" w:cs="Arial"/>
                <w:sz w:val="18"/>
                <w:szCs w:val="18"/>
                <w:lang w:eastAsia="nl-NL"/>
              </w:rPr>
              <w:t>ind</w:t>
            </w:r>
            <w:r>
              <w:rPr>
                <w:rFonts w:ascii="Arial" w:eastAsia="Times New Roman" w:hAnsi="Arial" w:cs="Arial"/>
                <w:sz w:val="18"/>
                <w:szCs w:val="18"/>
                <w:lang w:eastAsia="nl-NL"/>
              </w:rPr>
              <w:t xml:space="preserve"> </w:t>
            </w:r>
            <w:r w:rsidRPr="008B6495">
              <w:rPr>
                <w:rFonts w:ascii="Arial" w:eastAsia="Times New Roman" w:hAnsi="Arial" w:cs="Arial"/>
                <w:sz w:val="18"/>
                <w:szCs w:val="18"/>
                <w:lang w:eastAsia="nl-NL"/>
              </w:rPr>
              <w:t>2015 heeft het college aangegeven positief te willen beslissen omtrent de legalisering van het gebruik m.b.t. de verkoop van e-bikes op de</w:t>
            </w:r>
            <w:r>
              <w:rPr>
                <w:rFonts w:ascii="Arial" w:eastAsia="Times New Roman" w:hAnsi="Arial" w:cs="Arial"/>
                <w:sz w:val="18"/>
                <w:szCs w:val="18"/>
                <w:lang w:eastAsia="nl-NL"/>
              </w:rPr>
              <w:t>ze locatie</w:t>
            </w:r>
            <w:r w:rsidRPr="008B6495">
              <w:rPr>
                <w:rFonts w:ascii="Arial" w:eastAsia="Times New Roman" w:hAnsi="Arial" w:cs="Arial"/>
                <w:sz w:val="18"/>
                <w:szCs w:val="18"/>
                <w:lang w:eastAsia="nl-NL"/>
              </w:rPr>
              <w:t xml:space="preserve">. De omgevingsaanvraag </w:t>
            </w:r>
            <w:r>
              <w:rPr>
                <w:rFonts w:ascii="Arial" w:eastAsia="Times New Roman" w:hAnsi="Arial" w:cs="Arial"/>
                <w:sz w:val="18"/>
                <w:szCs w:val="18"/>
                <w:lang w:eastAsia="nl-NL"/>
              </w:rPr>
              <w:t xml:space="preserve">hiervoor </w:t>
            </w:r>
            <w:r w:rsidRPr="008B6495">
              <w:rPr>
                <w:rFonts w:ascii="Arial" w:eastAsia="Times New Roman" w:hAnsi="Arial" w:cs="Arial"/>
                <w:sz w:val="18"/>
                <w:szCs w:val="18"/>
                <w:lang w:eastAsia="nl-NL"/>
              </w:rPr>
              <w:t xml:space="preserve">is </w:t>
            </w:r>
            <w:r>
              <w:rPr>
                <w:rFonts w:ascii="Arial" w:eastAsia="Times New Roman" w:hAnsi="Arial" w:cs="Arial"/>
                <w:sz w:val="18"/>
                <w:szCs w:val="18"/>
                <w:lang w:eastAsia="nl-NL"/>
              </w:rPr>
              <w:t xml:space="preserve">in </w:t>
            </w:r>
            <w:r w:rsidRPr="008B6495">
              <w:rPr>
                <w:rFonts w:ascii="Arial" w:eastAsia="Times New Roman" w:hAnsi="Arial" w:cs="Arial"/>
                <w:sz w:val="18"/>
                <w:szCs w:val="18"/>
                <w:lang w:eastAsia="nl-NL"/>
              </w:rPr>
              <w:t>januari 2016 ingediend</w:t>
            </w:r>
            <w:r>
              <w:rPr>
                <w:rFonts w:ascii="Arial" w:eastAsia="Times New Roman" w:hAnsi="Arial" w:cs="Arial"/>
                <w:sz w:val="18"/>
                <w:szCs w:val="18"/>
                <w:lang w:eastAsia="nl-NL"/>
              </w:rPr>
              <w:t xml:space="preserve"> </w:t>
            </w:r>
            <w:r w:rsidRPr="008B6495">
              <w:rPr>
                <w:rFonts w:ascii="Arial" w:eastAsia="Times New Roman" w:hAnsi="Arial" w:cs="Arial"/>
                <w:sz w:val="18"/>
                <w:szCs w:val="18"/>
                <w:lang w:eastAsia="nl-NL"/>
              </w:rPr>
              <w:t>en op 31 maart 2016 is de omgevingsvergunning verleend.</w:t>
            </w:r>
            <w:r>
              <w:rPr>
                <w:rFonts w:ascii="Arial" w:eastAsia="Times New Roman" w:hAnsi="Arial" w:cs="Arial"/>
                <w:sz w:val="18"/>
                <w:szCs w:val="18"/>
                <w:lang w:eastAsia="nl-NL"/>
              </w:rPr>
              <w:t xml:space="preserve"> In het kader van deze procedure heeft mediation plaatsgevonden, zowel op ambtelijk als op bestuurlijk niveau. </w:t>
            </w:r>
          </w:p>
          <w:p w14:paraId="4A2278A9" w14:textId="77777777" w:rsidR="00AF090F" w:rsidRDefault="00AF090F" w:rsidP="00AF090F">
            <w:pPr>
              <w:spacing w:after="0" w:line="240" w:lineRule="auto"/>
              <w:ind w:right="113"/>
              <w:rPr>
                <w:rFonts w:ascii="Arial" w:eastAsia="Times New Roman" w:hAnsi="Arial" w:cs="Arial"/>
                <w:sz w:val="18"/>
                <w:szCs w:val="18"/>
                <w:lang w:eastAsia="nl-NL"/>
              </w:rPr>
            </w:pPr>
          </w:p>
          <w:p w14:paraId="3CCA9448" w14:textId="31977941" w:rsidR="0084752F" w:rsidRPr="0084752F" w:rsidRDefault="00AF090F" w:rsidP="00AF090F">
            <w:pPr>
              <w:spacing w:after="0" w:line="240" w:lineRule="auto"/>
              <w:ind w:right="113"/>
              <w:rPr>
                <w:rFonts w:ascii="Arial" w:eastAsia="Times New Roman" w:hAnsi="Arial" w:cs="Arial"/>
                <w:sz w:val="18"/>
                <w:szCs w:val="18"/>
                <w:lang w:eastAsia="nl-NL"/>
              </w:rPr>
            </w:pPr>
            <w:r w:rsidRPr="00A97ECA">
              <w:rPr>
                <w:rFonts w:ascii="Arial" w:eastAsia="Times New Roman" w:hAnsi="Arial" w:cs="Arial"/>
                <w:sz w:val="18"/>
                <w:szCs w:val="18"/>
                <w:lang w:eastAsia="nl-NL"/>
              </w:rPr>
              <w:t xml:space="preserve">Eind december 2015 is </w:t>
            </w:r>
            <w:r>
              <w:rPr>
                <w:rFonts w:ascii="Arial" w:eastAsia="Times New Roman" w:hAnsi="Arial" w:cs="Arial"/>
                <w:sz w:val="18"/>
                <w:szCs w:val="18"/>
                <w:lang w:eastAsia="nl-NL"/>
              </w:rPr>
              <w:t xml:space="preserve">een </w:t>
            </w:r>
            <w:r w:rsidRPr="00A97ECA">
              <w:rPr>
                <w:rFonts w:ascii="Arial" w:eastAsia="Times New Roman" w:hAnsi="Arial" w:cs="Arial"/>
                <w:sz w:val="18"/>
                <w:szCs w:val="18"/>
                <w:lang w:eastAsia="nl-NL"/>
              </w:rPr>
              <w:t>aanvraag ingediend voor het realiseren van een tijdelijke camperplaats met voorzieningenunit op een locatie aan de Zuiderstek</w:t>
            </w:r>
            <w:r>
              <w:rPr>
                <w:rFonts w:ascii="Arial" w:eastAsia="Times New Roman" w:hAnsi="Arial" w:cs="Arial"/>
                <w:sz w:val="18"/>
                <w:szCs w:val="18"/>
                <w:lang w:eastAsia="nl-NL"/>
              </w:rPr>
              <w:t xml:space="preserve"> </w:t>
            </w:r>
            <w:r w:rsidRPr="00A97ECA">
              <w:rPr>
                <w:rFonts w:ascii="Arial" w:eastAsia="Times New Roman" w:hAnsi="Arial" w:cs="Arial"/>
                <w:sz w:val="18"/>
                <w:szCs w:val="18"/>
                <w:lang w:eastAsia="nl-NL"/>
              </w:rPr>
              <w:t>/</w:t>
            </w:r>
            <w:r>
              <w:rPr>
                <w:rFonts w:ascii="Arial" w:eastAsia="Times New Roman" w:hAnsi="Arial" w:cs="Arial"/>
                <w:sz w:val="18"/>
                <w:szCs w:val="18"/>
                <w:lang w:eastAsia="nl-NL"/>
              </w:rPr>
              <w:t xml:space="preserve"> </w:t>
            </w:r>
            <w:r w:rsidRPr="00A97ECA">
              <w:rPr>
                <w:rFonts w:ascii="Arial" w:eastAsia="Times New Roman" w:hAnsi="Arial" w:cs="Arial"/>
                <w:sz w:val="18"/>
                <w:szCs w:val="18"/>
                <w:lang w:eastAsia="nl-NL"/>
              </w:rPr>
              <w:t>Marineweg. De uitbreiding van het aantal vaste camperplaatsen is vanuit toeristische perspectief een belangrijke stap in de ontwikkeling van Alblasserdam. Daarbij voldoet Alblasserdam aan de wens vanuit Molenwaard en Stichting Werelderfgoed om te voorzien in een camperplaats</w:t>
            </w:r>
            <w:r>
              <w:rPr>
                <w:rFonts w:ascii="Arial" w:eastAsia="Times New Roman" w:hAnsi="Arial" w:cs="Arial"/>
                <w:sz w:val="18"/>
                <w:szCs w:val="18"/>
                <w:lang w:eastAsia="nl-NL"/>
              </w:rPr>
              <w:t>,</w:t>
            </w:r>
            <w:r w:rsidRPr="00A97ECA">
              <w:rPr>
                <w:rFonts w:ascii="Arial" w:eastAsia="Times New Roman" w:hAnsi="Arial" w:cs="Arial"/>
                <w:sz w:val="18"/>
                <w:szCs w:val="18"/>
                <w:lang w:eastAsia="nl-NL"/>
              </w:rPr>
              <w:t xml:space="preserve"> om zo de druk in Kinderdijk te verlichten. </w:t>
            </w:r>
            <w:r>
              <w:rPr>
                <w:rFonts w:ascii="Arial" w:eastAsia="Times New Roman" w:hAnsi="Arial" w:cs="Arial"/>
                <w:sz w:val="18"/>
                <w:szCs w:val="18"/>
                <w:lang w:eastAsia="nl-NL"/>
              </w:rPr>
              <w:t xml:space="preserve">De aanvraag is beoordeeld en op basis hiervan is in </w:t>
            </w:r>
            <w:r w:rsidRPr="00A97ECA">
              <w:rPr>
                <w:rFonts w:ascii="Arial" w:eastAsia="Times New Roman" w:hAnsi="Arial" w:cs="Arial"/>
                <w:sz w:val="18"/>
                <w:szCs w:val="18"/>
                <w:lang w:eastAsia="nl-NL"/>
              </w:rPr>
              <w:t xml:space="preserve">maart </w:t>
            </w:r>
            <w:r>
              <w:rPr>
                <w:rFonts w:ascii="Arial" w:eastAsia="Times New Roman" w:hAnsi="Arial" w:cs="Arial"/>
                <w:sz w:val="18"/>
                <w:szCs w:val="18"/>
                <w:lang w:eastAsia="nl-NL"/>
              </w:rPr>
              <w:t xml:space="preserve">2016 een </w:t>
            </w:r>
            <w:r w:rsidRPr="00A97ECA">
              <w:rPr>
                <w:rFonts w:ascii="Arial" w:eastAsia="Times New Roman" w:hAnsi="Arial" w:cs="Arial"/>
                <w:sz w:val="18"/>
                <w:szCs w:val="18"/>
                <w:lang w:eastAsia="nl-NL"/>
              </w:rPr>
              <w:t>vergunning verleend voor een periode van 3 jaar</w:t>
            </w:r>
            <w:r>
              <w:rPr>
                <w:rFonts w:ascii="Arial" w:eastAsia="Times New Roman" w:hAnsi="Arial" w:cs="Arial"/>
                <w:sz w:val="18"/>
                <w:szCs w:val="18"/>
                <w:lang w:eastAsia="nl-NL"/>
              </w:rPr>
              <w:t xml:space="preserve">. </w:t>
            </w:r>
          </w:p>
        </w:tc>
      </w:tr>
      <w:tr w:rsidR="0084752F" w:rsidRPr="0084752F" w14:paraId="4E2D8943" w14:textId="77777777" w:rsidTr="004D39A9">
        <w:trPr>
          <w:trHeight w:val="240"/>
        </w:trPr>
        <w:tc>
          <w:tcPr>
            <w:tcW w:w="788" w:type="dxa"/>
            <w:tcBorders>
              <w:top w:val="dotted" w:sz="4" w:space="0" w:color="auto"/>
              <w:left w:val="single" w:sz="4" w:space="0" w:color="auto"/>
              <w:bottom w:val="dotted" w:sz="4" w:space="0" w:color="auto"/>
              <w:right w:val="nil"/>
            </w:tcBorders>
            <w:shd w:val="clear" w:color="auto" w:fill="auto"/>
            <w:noWrap/>
            <w:vAlign w:val="center"/>
            <w:hideMark/>
          </w:tcPr>
          <w:p w14:paraId="28EEEE99"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202" w:type="dxa"/>
            <w:tcBorders>
              <w:top w:val="dotted" w:sz="4" w:space="0" w:color="auto"/>
              <w:left w:val="nil"/>
              <w:bottom w:val="dotted" w:sz="4" w:space="0" w:color="auto"/>
              <w:right w:val="nil"/>
            </w:tcBorders>
            <w:shd w:val="clear" w:color="auto" w:fill="auto"/>
            <w:noWrap/>
            <w:vAlign w:val="center"/>
            <w:hideMark/>
          </w:tcPr>
          <w:p w14:paraId="71443028"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4148" w:type="dxa"/>
            <w:tcBorders>
              <w:top w:val="dotted" w:sz="4" w:space="0" w:color="auto"/>
              <w:left w:val="nil"/>
              <w:bottom w:val="dotted" w:sz="4" w:space="0" w:color="auto"/>
              <w:right w:val="nil"/>
            </w:tcBorders>
            <w:shd w:val="clear" w:color="auto" w:fill="auto"/>
            <w:noWrap/>
            <w:vAlign w:val="center"/>
            <w:hideMark/>
          </w:tcPr>
          <w:p w14:paraId="5FF860CC" w14:textId="6FB0880F" w:rsidR="0084752F" w:rsidRPr="0084752F" w:rsidRDefault="0084752F" w:rsidP="00672648">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240 Drank</w:t>
            </w:r>
            <w:r w:rsidR="00672648">
              <w:rPr>
                <w:rFonts w:ascii="Arial" w:eastAsia="Times New Roman" w:hAnsi="Arial" w:cs="Arial"/>
                <w:sz w:val="18"/>
                <w:szCs w:val="18"/>
                <w:lang w:eastAsia="nl-NL"/>
              </w:rPr>
              <w:t xml:space="preserve"> </w:t>
            </w:r>
            <w:r w:rsidRPr="0084752F">
              <w:rPr>
                <w:rFonts w:ascii="Arial" w:eastAsia="Times New Roman" w:hAnsi="Arial" w:cs="Arial"/>
                <w:sz w:val="18"/>
                <w:szCs w:val="18"/>
                <w:lang w:eastAsia="nl-NL"/>
              </w:rPr>
              <w:t>en Horeca, Apv, bijzondere wetten</w:t>
            </w:r>
          </w:p>
        </w:tc>
        <w:tc>
          <w:tcPr>
            <w:tcW w:w="1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6A64C19"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82.180</w:t>
            </w:r>
          </w:p>
        </w:tc>
        <w:tc>
          <w:tcPr>
            <w:tcW w:w="191" w:type="dxa"/>
            <w:tcBorders>
              <w:top w:val="dotted" w:sz="4" w:space="0" w:color="auto"/>
              <w:left w:val="nil"/>
              <w:bottom w:val="dotted" w:sz="4" w:space="0" w:color="auto"/>
              <w:right w:val="nil"/>
            </w:tcBorders>
            <w:shd w:val="clear" w:color="auto" w:fill="auto"/>
            <w:noWrap/>
            <w:vAlign w:val="center"/>
            <w:hideMark/>
          </w:tcPr>
          <w:p w14:paraId="44C23AB1"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A526972"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82.180</w:t>
            </w:r>
          </w:p>
        </w:tc>
        <w:tc>
          <w:tcPr>
            <w:tcW w:w="191" w:type="dxa"/>
            <w:tcBorders>
              <w:top w:val="dotted" w:sz="4" w:space="0" w:color="auto"/>
              <w:left w:val="nil"/>
              <w:bottom w:val="dotted" w:sz="4" w:space="0" w:color="auto"/>
              <w:right w:val="nil"/>
            </w:tcBorders>
            <w:shd w:val="clear" w:color="auto" w:fill="auto"/>
            <w:noWrap/>
            <w:vAlign w:val="center"/>
            <w:hideMark/>
          </w:tcPr>
          <w:p w14:paraId="76A42FC0"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2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3C8C3D3"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24.616</w:t>
            </w:r>
          </w:p>
        </w:tc>
        <w:tc>
          <w:tcPr>
            <w:tcW w:w="246" w:type="dxa"/>
            <w:tcBorders>
              <w:top w:val="dotted" w:sz="4" w:space="0" w:color="auto"/>
              <w:left w:val="nil"/>
              <w:bottom w:val="dotted" w:sz="4" w:space="0" w:color="auto"/>
              <w:right w:val="nil"/>
            </w:tcBorders>
            <w:shd w:val="clear" w:color="auto" w:fill="auto"/>
            <w:noWrap/>
            <w:vAlign w:val="center"/>
            <w:hideMark/>
          </w:tcPr>
          <w:p w14:paraId="180D3EDC"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0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F314328"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80" w:type="dxa"/>
            <w:tcBorders>
              <w:top w:val="dotted" w:sz="4" w:space="0" w:color="auto"/>
              <w:left w:val="nil"/>
              <w:bottom w:val="dotted" w:sz="4" w:space="0" w:color="auto"/>
              <w:right w:val="nil"/>
            </w:tcBorders>
            <w:shd w:val="clear" w:color="auto" w:fill="auto"/>
            <w:noWrap/>
            <w:vAlign w:val="center"/>
            <w:hideMark/>
          </w:tcPr>
          <w:p w14:paraId="2FEA2914"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2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536AC0C" w14:textId="2596EA61" w:rsidR="0084752F" w:rsidRPr="0084752F" w:rsidRDefault="00AF090F"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236</w:t>
            </w:r>
          </w:p>
        </w:tc>
        <w:tc>
          <w:tcPr>
            <w:tcW w:w="1020" w:type="dxa"/>
            <w:tcBorders>
              <w:top w:val="dotted" w:sz="4" w:space="0" w:color="auto"/>
              <w:left w:val="nil"/>
              <w:bottom w:val="dotted" w:sz="4" w:space="0" w:color="auto"/>
              <w:right w:val="single" w:sz="4" w:space="0" w:color="auto"/>
            </w:tcBorders>
            <w:shd w:val="clear" w:color="auto" w:fill="auto"/>
            <w:noWrap/>
            <w:vAlign w:val="center"/>
            <w:hideMark/>
          </w:tcPr>
          <w:p w14:paraId="5D7322A6" w14:textId="476B24BB" w:rsidR="0084752F" w:rsidRPr="0084752F" w:rsidRDefault="00AF090F"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35</w:t>
            </w:r>
          </w:p>
        </w:tc>
        <w:tc>
          <w:tcPr>
            <w:tcW w:w="7805" w:type="dxa"/>
            <w:tcBorders>
              <w:top w:val="dotted" w:sz="4" w:space="0" w:color="auto"/>
              <w:left w:val="nil"/>
              <w:bottom w:val="dotted" w:sz="4" w:space="0" w:color="auto"/>
              <w:right w:val="single" w:sz="4" w:space="0" w:color="auto"/>
            </w:tcBorders>
            <w:shd w:val="clear" w:color="auto" w:fill="auto"/>
            <w:noWrap/>
            <w:vAlign w:val="center"/>
            <w:hideMark/>
          </w:tcPr>
          <w:p w14:paraId="49370C59" w14:textId="77777777" w:rsidR="00AF090F" w:rsidRPr="00160EE7" w:rsidRDefault="00AF090F" w:rsidP="00AF090F">
            <w:pPr>
              <w:spacing w:after="0" w:line="240" w:lineRule="auto"/>
              <w:ind w:right="113"/>
              <w:rPr>
                <w:rFonts w:ascii="Arial" w:eastAsia="Times New Roman" w:hAnsi="Arial" w:cs="Arial"/>
                <w:sz w:val="18"/>
                <w:szCs w:val="18"/>
                <w:lang w:eastAsia="nl-NL"/>
              </w:rPr>
            </w:pPr>
            <w:r>
              <w:rPr>
                <w:rFonts w:ascii="Arial" w:eastAsia="Times New Roman" w:hAnsi="Arial" w:cs="Arial"/>
                <w:sz w:val="18"/>
                <w:szCs w:val="18"/>
                <w:lang w:eastAsia="nl-NL"/>
              </w:rPr>
              <w:t xml:space="preserve">De meeste inzet is gegaan naar werkzaamheden APV, niet gerelateerd aan horeca. Hierbij moet worden gedacht aan diverse </w:t>
            </w:r>
            <w:r w:rsidRPr="002B4AB9">
              <w:rPr>
                <w:rFonts w:ascii="Arial" w:eastAsia="Times New Roman" w:hAnsi="Arial" w:cs="Arial"/>
                <w:sz w:val="18"/>
                <w:szCs w:val="18"/>
                <w:lang w:eastAsia="nl-NL"/>
              </w:rPr>
              <w:t>evenement</w:t>
            </w:r>
            <w:r>
              <w:rPr>
                <w:rFonts w:ascii="Arial" w:eastAsia="Times New Roman" w:hAnsi="Arial" w:cs="Arial"/>
                <w:sz w:val="18"/>
                <w:szCs w:val="18"/>
                <w:lang w:eastAsia="nl-NL"/>
              </w:rPr>
              <w:t>en</w:t>
            </w:r>
            <w:r w:rsidRPr="002B4AB9">
              <w:rPr>
                <w:rFonts w:ascii="Arial" w:eastAsia="Times New Roman" w:hAnsi="Arial" w:cs="Arial"/>
                <w:sz w:val="18"/>
                <w:szCs w:val="18"/>
                <w:lang w:eastAsia="nl-NL"/>
              </w:rPr>
              <w:t>, informatiestand</w:t>
            </w:r>
            <w:r>
              <w:rPr>
                <w:rFonts w:ascii="Arial" w:eastAsia="Times New Roman" w:hAnsi="Arial" w:cs="Arial"/>
                <w:sz w:val="18"/>
                <w:szCs w:val="18"/>
                <w:lang w:eastAsia="nl-NL"/>
              </w:rPr>
              <w:t xml:space="preserve">plaats en winkeluitstalling. </w:t>
            </w:r>
            <w:r w:rsidRPr="00160EE7">
              <w:rPr>
                <w:rFonts w:ascii="Arial" w:eastAsia="Times New Roman" w:hAnsi="Arial" w:cs="Arial"/>
                <w:sz w:val="18"/>
                <w:szCs w:val="18"/>
                <w:lang w:eastAsia="nl-NL"/>
              </w:rPr>
              <w:t xml:space="preserve">Vanaf dit jaar </w:t>
            </w:r>
            <w:r>
              <w:rPr>
                <w:rFonts w:ascii="Arial" w:eastAsia="Times New Roman" w:hAnsi="Arial" w:cs="Arial"/>
                <w:sz w:val="18"/>
                <w:szCs w:val="18"/>
                <w:lang w:eastAsia="nl-NL"/>
              </w:rPr>
              <w:t xml:space="preserve">is gewerkt </w:t>
            </w:r>
            <w:r w:rsidRPr="00160EE7">
              <w:rPr>
                <w:rFonts w:ascii="Arial" w:eastAsia="Times New Roman" w:hAnsi="Arial" w:cs="Arial"/>
                <w:sz w:val="18"/>
                <w:szCs w:val="18"/>
                <w:lang w:eastAsia="nl-NL"/>
              </w:rPr>
              <w:t xml:space="preserve">met een nieuw </w:t>
            </w:r>
            <w:r>
              <w:rPr>
                <w:rFonts w:ascii="Arial" w:eastAsia="Times New Roman" w:hAnsi="Arial" w:cs="Arial"/>
                <w:sz w:val="18"/>
                <w:szCs w:val="18"/>
                <w:lang w:eastAsia="nl-NL"/>
              </w:rPr>
              <w:t>registratie</w:t>
            </w:r>
            <w:r w:rsidRPr="00160EE7">
              <w:rPr>
                <w:rFonts w:ascii="Arial" w:eastAsia="Times New Roman" w:hAnsi="Arial" w:cs="Arial"/>
                <w:sz w:val="18"/>
                <w:szCs w:val="18"/>
                <w:lang w:eastAsia="nl-NL"/>
              </w:rPr>
              <w:t xml:space="preserve">systeem </w:t>
            </w:r>
            <w:r>
              <w:rPr>
                <w:rFonts w:ascii="Arial" w:eastAsia="Times New Roman" w:hAnsi="Arial" w:cs="Arial"/>
                <w:sz w:val="18"/>
                <w:szCs w:val="18"/>
                <w:lang w:eastAsia="nl-NL"/>
              </w:rPr>
              <w:t xml:space="preserve">dat </w:t>
            </w:r>
            <w:r w:rsidRPr="00160EE7">
              <w:rPr>
                <w:rFonts w:ascii="Arial" w:eastAsia="Times New Roman" w:hAnsi="Arial" w:cs="Arial"/>
                <w:sz w:val="18"/>
                <w:szCs w:val="18"/>
                <w:lang w:eastAsia="nl-NL"/>
              </w:rPr>
              <w:t>door de Veiligheidsregio is</w:t>
            </w:r>
            <w:r>
              <w:rPr>
                <w:rFonts w:ascii="Arial" w:eastAsia="Times New Roman" w:hAnsi="Arial" w:cs="Arial"/>
                <w:sz w:val="18"/>
                <w:szCs w:val="18"/>
                <w:lang w:eastAsia="nl-NL"/>
              </w:rPr>
              <w:t xml:space="preserve"> opgestart. Hi</w:t>
            </w:r>
            <w:r w:rsidRPr="00160EE7">
              <w:rPr>
                <w:rFonts w:ascii="Arial" w:eastAsia="Times New Roman" w:hAnsi="Arial" w:cs="Arial"/>
                <w:sz w:val="18"/>
                <w:szCs w:val="18"/>
                <w:lang w:eastAsia="nl-NL"/>
              </w:rPr>
              <w:t xml:space="preserve">erin dient elke aanvraag voor een evenement te worden </w:t>
            </w:r>
            <w:r>
              <w:rPr>
                <w:rFonts w:ascii="Arial" w:eastAsia="Times New Roman" w:hAnsi="Arial" w:cs="Arial"/>
                <w:sz w:val="18"/>
                <w:szCs w:val="18"/>
                <w:lang w:eastAsia="nl-NL"/>
              </w:rPr>
              <w:t xml:space="preserve">geregistreerd en </w:t>
            </w:r>
            <w:r w:rsidRPr="00160EE7">
              <w:rPr>
                <w:rFonts w:ascii="Arial" w:eastAsia="Times New Roman" w:hAnsi="Arial" w:cs="Arial"/>
                <w:sz w:val="18"/>
                <w:szCs w:val="18"/>
                <w:lang w:eastAsia="nl-NL"/>
              </w:rPr>
              <w:t>word</w:t>
            </w:r>
            <w:r>
              <w:rPr>
                <w:rFonts w:ascii="Arial" w:eastAsia="Times New Roman" w:hAnsi="Arial" w:cs="Arial"/>
                <w:sz w:val="18"/>
                <w:szCs w:val="18"/>
                <w:lang w:eastAsia="nl-NL"/>
              </w:rPr>
              <w:t xml:space="preserve">t dan </w:t>
            </w:r>
            <w:r w:rsidRPr="00160EE7">
              <w:rPr>
                <w:rFonts w:ascii="Arial" w:eastAsia="Times New Roman" w:hAnsi="Arial" w:cs="Arial"/>
                <w:sz w:val="18"/>
                <w:szCs w:val="18"/>
                <w:lang w:eastAsia="nl-NL"/>
              </w:rPr>
              <w:t xml:space="preserve">uitgezet voor advies. Uiteindelijk komen de adviezen via dit systeem binnen en </w:t>
            </w:r>
            <w:r>
              <w:rPr>
                <w:rFonts w:ascii="Arial" w:eastAsia="Times New Roman" w:hAnsi="Arial" w:cs="Arial"/>
                <w:sz w:val="18"/>
                <w:szCs w:val="18"/>
                <w:lang w:eastAsia="nl-NL"/>
              </w:rPr>
              <w:t>wordt ook de vergunning hier</w:t>
            </w:r>
            <w:r w:rsidRPr="00160EE7">
              <w:rPr>
                <w:rFonts w:ascii="Arial" w:eastAsia="Times New Roman" w:hAnsi="Arial" w:cs="Arial"/>
                <w:sz w:val="18"/>
                <w:szCs w:val="18"/>
                <w:lang w:eastAsia="nl-NL"/>
              </w:rPr>
              <w:t>in geplaatst.</w:t>
            </w:r>
          </w:p>
          <w:p w14:paraId="25050F6D" w14:textId="17B4C1A2" w:rsidR="0084752F" w:rsidRPr="0084752F" w:rsidRDefault="00AF090F" w:rsidP="00AF090F">
            <w:pPr>
              <w:spacing w:after="0" w:line="240" w:lineRule="auto"/>
              <w:rPr>
                <w:rFonts w:ascii="Arial" w:eastAsia="Times New Roman" w:hAnsi="Arial" w:cs="Arial"/>
                <w:sz w:val="18"/>
                <w:szCs w:val="18"/>
                <w:lang w:eastAsia="nl-NL"/>
              </w:rPr>
            </w:pPr>
            <w:r w:rsidRPr="00160EE7">
              <w:rPr>
                <w:rFonts w:ascii="Arial" w:eastAsia="Times New Roman" w:hAnsi="Arial" w:cs="Arial"/>
                <w:sz w:val="18"/>
                <w:szCs w:val="18"/>
                <w:lang w:eastAsia="nl-NL"/>
              </w:rPr>
              <w:t xml:space="preserve">Ook </w:t>
            </w:r>
            <w:r>
              <w:rPr>
                <w:rFonts w:ascii="Arial" w:eastAsia="Times New Roman" w:hAnsi="Arial" w:cs="Arial"/>
                <w:sz w:val="18"/>
                <w:szCs w:val="18"/>
                <w:lang w:eastAsia="nl-NL"/>
              </w:rPr>
              <w:t xml:space="preserve">is </w:t>
            </w:r>
            <w:r w:rsidRPr="00160EE7">
              <w:rPr>
                <w:rFonts w:ascii="Arial" w:eastAsia="Times New Roman" w:hAnsi="Arial" w:cs="Arial"/>
                <w:sz w:val="18"/>
                <w:szCs w:val="18"/>
                <w:lang w:eastAsia="nl-NL"/>
              </w:rPr>
              <w:t>door de veiligheidsregio een integraal overleg georganiseerd, waarbij de adviseurs, een vergunningverlener OZHZ en de organisator</w:t>
            </w:r>
            <w:r>
              <w:rPr>
                <w:rFonts w:ascii="Arial" w:eastAsia="Times New Roman" w:hAnsi="Arial" w:cs="Arial"/>
                <w:sz w:val="18"/>
                <w:szCs w:val="18"/>
                <w:lang w:eastAsia="nl-NL"/>
              </w:rPr>
              <w:t>,</w:t>
            </w:r>
            <w:r w:rsidRPr="00160EE7">
              <w:rPr>
                <w:rFonts w:ascii="Arial" w:eastAsia="Times New Roman" w:hAnsi="Arial" w:cs="Arial"/>
                <w:sz w:val="18"/>
                <w:szCs w:val="18"/>
                <w:lang w:eastAsia="nl-NL"/>
              </w:rPr>
              <w:t xml:space="preserve"> evenement</w:t>
            </w:r>
            <w:r>
              <w:rPr>
                <w:rFonts w:ascii="Arial" w:eastAsia="Times New Roman" w:hAnsi="Arial" w:cs="Arial"/>
                <w:sz w:val="18"/>
                <w:szCs w:val="18"/>
                <w:lang w:eastAsia="nl-NL"/>
              </w:rPr>
              <w:t>en vooraf door</w:t>
            </w:r>
            <w:r w:rsidRPr="00160EE7">
              <w:rPr>
                <w:rFonts w:ascii="Arial" w:eastAsia="Times New Roman" w:hAnsi="Arial" w:cs="Arial"/>
                <w:sz w:val="18"/>
                <w:szCs w:val="18"/>
                <w:lang w:eastAsia="nl-NL"/>
              </w:rPr>
              <w:t>nemen en eventuel</w:t>
            </w:r>
            <w:r>
              <w:rPr>
                <w:rFonts w:ascii="Arial" w:eastAsia="Times New Roman" w:hAnsi="Arial" w:cs="Arial"/>
                <w:sz w:val="18"/>
                <w:szCs w:val="18"/>
                <w:lang w:eastAsia="nl-NL"/>
              </w:rPr>
              <w:t>e</w:t>
            </w:r>
            <w:r w:rsidRPr="00160EE7">
              <w:rPr>
                <w:rFonts w:ascii="Arial" w:eastAsia="Times New Roman" w:hAnsi="Arial" w:cs="Arial"/>
                <w:sz w:val="18"/>
                <w:szCs w:val="18"/>
                <w:lang w:eastAsia="nl-NL"/>
              </w:rPr>
              <w:t xml:space="preserve"> </w:t>
            </w:r>
            <w:r>
              <w:rPr>
                <w:rFonts w:ascii="Arial" w:eastAsia="Times New Roman" w:hAnsi="Arial" w:cs="Arial"/>
                <w:sz w:val="18"/>
                <w:szCs w:val="18"/>
                <w:lang w:eastAsia="nl-NL"/>
              </w:rPr>
              <w:t>noodzakelijke aanpassingen bespreken.</w:t>
            </w:r>
          </w:p>
        </w:tc>
      </w:tr>
      <w:tr w:rsidR="0084752F" w:rsidRPr="0084752F" w14:paraId="687CA326" w14:textId="77777777" w:rsidTr="004D39A9">
        <w:trPr>
          <w:trHeight w:val="240"/>
        </w:trPr>
        <w:tc>
          <w:tcPr>
            <w:tcW w:w="788" w:type="dxa"/>
            <w:tcBorders>
              <w:top w:val="dotted" w:sz="4" w:space="0" w:color="auto"/>
              <w:left w:val="single" w:sz="4" w:space="0" w:color="auto"/>
              <w:bottom w:val="dotted" w:sz="4" w:space="0" w:color="auto"/>
              <w:right w:val="nil"/>
            </w:tcBorders>
            <w:shd w:val="clear" w:color="auto" w:fill="auto"/>
            <w:noWrap/>
            <w:vAlign w:val="center"/>
            <w:hideMark/>
          </w:tcPr>
          <w:p w14:paraId="43F79FD0"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202" w:type="dxa"/>
            <w:tcBorders>
              <w:top w:val="dotted" w:sz="4" w:space="0" w:color="auto"/>
              <w:left w:val="nil"/>
              <w:bottom w:val="dotted" w:sz="4" w:space="0" w:color="auto"/>
              <w:right w:val="nil"/>
            </w:tcBorders>
            <w:shd w:val="clear" w:color="auto" w:fill="auto"/>
            <w:noWrap/>
            <w:vAlign w:val="center"/>
            <w:hideMark/>
          </w:tcPr>
          <w:p w14:paraId="0DBACB8D"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4148" w:type="dxa"/>
            <w:tcBorders>
              <w:top w:val="dotted" w:sz="4" w:space="0" w:color="auto"/>
              <w:left w:val="nil"/>
              <w:bottom w:val="dotted" w:sz="4" w:space="0" w:color="auto"/>
              <w:right w:val="nil"/>
            </w:tcBorders>
            <w:shd w:val="clear" w:color="auto" w:fill="auto"/>
            <w:noWrap/>
            <w:vAlign w:val="center"/>
            <w:hideMark/>
          </w:tcPr>
          <w:p w14:paraId="521FA3A8"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250 Huisvestingsverordening en huisnummering</w:t>
            </w:r>
          </w:p>
        </w:tc>
        <w:tc>
          <w:tcPr>
            <w:tcW w:w="1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2D65028"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495</w:t>
            </w:r>
          </w:p>
        </w:tc>
        <w:tc>
          <w:tcPr>
            <w:tcW w:w="191" w:type="dxa"/>
            <w:tcBorders>
              <w:top w:val="dotted" w:sz="4" w:space="0" w:color="auto"/>
              <w:left w:val="nil"/>
              <w:bottom w:val="dotted" w:sz="4" w:space="0" w:color="auto"/>
              <w:right w:val="nil"/>
            </w:tcBorders>
            <w:shd w:val="clear" w:color="auto" w:fill="auto"/>
            <w:noWrap/>
            <w:vAlign w:val="center"/>
            <w:hideMark/>
          </w:tcPr>
          <w:p w14:paraId="12CDC622"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B36B148"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495</w:t>
            </w:r>
          </w:p>
        </w:tc>
        <w:tc>
          <w:tcPr>
            <w:tcW w:w="191" w:type="dxa"/>
            <w:tcBorders>
              <w:top w:val="dotted" w:sz="4" w:space="0" w:color="auto"/>
              <w:left w:val="nil"/>
              <w:bottom w:val="dotted" w:sz="4" w:space="0" w:color="auto"/>
              <w:right w:val="nil"/>
            </w:tcBorders>
            <w:shd w:val="clear" w:color="auto" w:fill="auto"/>
            <w:noWrap/>
            <w:vAlign w:val="center"/>
            <w:hideMark/>
          </w:tcPr>
          <w:p w14:paraId="7C3C1A6D"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2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8CED0CB"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396</w:t>
            </w:r>
          </w:p>
        </w:tc>
        <w:tc>
          <w:tcPr>
            <w:tcW w:w="246" w:type="dxa"/>
            <w:tcBorders>
              <w:top w:val="dotted" w:sz="4" w:space="0" w:color="auto"/>
              <w:left w:val="nil"/>
              <w:bottom w:val="dotted" w:sz="4" w:space="0" w:color="auto"/>
              <w:right w:val="nil"/>
            </w:tcBorders>
            <w:shd w:val="clear" w:color="auto" w:fill="auto"/>
            <w:noWrap/>
            <w:vAlign w:val="center"/>
            <w:hideMark/>
          </w:tcPr>
          <w:p w14:paraId="212CC5B4"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0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DA94895"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80" w:type="dxa"/>
            <w:tcBorders>
              <w:top w:val="dotted" w:sz="4" w:space="0" w:color="auto"/>
              <w:left w:val="nil"/>
              <w:bottom w:val="dotted" w:sz="4" w:space="0" w:color="auto"/>
              <w:right w:val="nil"/>
            </w:tcBorders>
            <w:shd w:val="clear" w:color="auto" w:fill="auto"/>
            <w:noWrap/>
            <w:vAlign w:val="center"/>
            <w:hideMark/>
          </w:tcPr>
          <w:p w14:paraId="72524CD3"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2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A5A2C8B" w14:textId="12AB6649" w:rsidR="0084752F" w:rsidRPr="0084752F" w:rsidRDefault="0084752F" w:rsidP="0084752F">
            <w:pPr>
              <w:spacing w:after="0" w:line="240" w:lineRule="auto"/>
              <w:rPr>
                <w:rFonts w:ascii="Arial" w:eastAsia="Times New Roman" w:hAnsi="Arial" w:cs="Arial"/>
                <w:sz w:val="18"/>
                <w:szCs w:val="18"/>
                <w:lang w:eastAsia="nl-NL"/>
              </w:rPr>
            </w:pPr>
          </w:p>
        </w:tc>
        <w:tc>
          <w:tcPr>
            <w:tcW w:w="1020" w:type="dxa"/>
            <w:tcBorders>
              <w:top w:val="dotted" w:sz="4" w:space="0" w:color="auto"/>
              <w:left w:val="nil"/>
              <w:bottom w:val="dotted" w:sz="4" w:space="0" w:color="auto"/>
              <w:right w:val="single" w:sz="4" w:space="0" w:color="auto"/>
            </w:tcBorders>
            <w:shd w:val="clear" w:color="auto" w:fill="auto"/>
            <w:noWrap/>
            <w:vAlign w:val="center"/>
            <w:hideMark/>
          </w:tcPr>
          <w:p w14:paraId="506BADEE" w14:textId="746CF2CC"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7805" w:type="dxa"/>
            <w:tcBorders>
              <w:top w:val="dotted" w:sz="4" w:space="0" w:color="auto"/>
              <w:left w:val="nil"/>
              <w:bottom w:val="dotted" w:sz="4" w:space="0" w:color="auto"/>
              <w:right w:val="single" w:sz="4" w:space="0" w:color="auto"/>
            </w:tcBorders>
            <w:shd w:val="clear" w:color="auto" w:fill="auto"/>
            <w:noWrap/>
            <w:vAlign w:val="center"/>
            <w:hideMark/>
          </w:tcPr>
          <w:p w14:paraId="4DFC70B5" w14:textId="07377772" w:rsidR="0084752F" w:rsidRPr="0084752F" w:rsidRDefault="00AF090F" w:rsidP="00AF090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Betreft het behandelen van verzoeken voor extra huisnummers.</w:t>
            </w:r>
          </w:p>
        </w:tc>
      </w:tr>
      <w:tr w:rsidR="0084752F" w:rsidRPr="0084752F" w14:paraId="3748E8CF" w14:textId="77777777" w:rsidTr="004D39A9">
        <w:trPr>
          <w:trHeight w:val="240"/>
        </w:trPr>
        <w:tc>
          <w:tcPr>
            <w:tcW w:w="788" w:type="dxa"/>
            <w:tcBorders>
              <w:top w:val="dotted" w:sz="4" w:space="0" w:color="auto"/>
              <w:left w:val="single" w:sz="4" w:space="0" w:color="auto"/>
              <w:bottom w:val="dotted" w:sz="4" w:space="0" w:color="auto"/>
              <w:right w:val="nil"/>
            </w:tcBorders>
            <w:shd w:val="clear" w:color="auto" w:fill="auto"/>
            <w:noWrap/>
            <w:vAlign w:val="center"/>
            <w:hideMark/>
          </w:tcPr>
          <w:p w14:paraId="108BC904"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202" w:type="dxa"/>
            <w:tcBorders>
              <w:top w:val="dotted" w:sz="4" w:space="0" w:color="auto"/>
              <w:left w:val="nil"/>
              <w:bottom w:val="dotted" w:sz="4" w:space="0" w:color="auto"/>
              <w:right w:val="nil"/>
            </w:tcBorders>
            <w:shd w:val="clear" w:color="auto" w:fill="auto"/>
            <w:noWrap/>
            <w:vAlign w:val="center"/>
            <w:hideMark/>
          </w:tcPr>
          <w:p w14:paraId="5DAB5A9E"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4148" w:type="dxa"/>
            <w:tcBorders>
              <w:top w:val="dotted" w:sz="4" w:space="0" w:color="auto"/>
              <w:left w:val="nil"/>
              <w:bottom w:val="dotted" w:sz="4" w:space="0" w:color="auto"/>
              <w:right w:val="nil"/>
            </w:tcBorders>
            <w:shd w:val="clear" w:color="auto" w:fill="auto"/>
            <w:noWrap/>
            <w:vAlign w:val="center"/>
            <w:hideMark/>
          </w:tcPr>
          <w:p w14:paraId="11C05A22"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230 Meldingen</w:t>
            </w:r>
          </w:p>
        </w:tc>
        <w:tc>
          <w:tcPr>
            <w:tcW w:w="1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B4E920F"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16.083</w:t>
            </w:r>
          </w:p>
        </w:tc>
        <w:tc>
          <w:tcPr>
            <w:tcW w:w="191" w:type="dxa"/>
            <w:tcBorders>
              <w:top w:val="dotted" w:sz="4" w:space="0" w:color="auto"/>
              <w:left w:val="nil"/>
              <w:bottom w:val="dotted" w:sz="4" w:space="0" w:color="auto"/>
              <w:right w:val="nil"/>
            </w:tcBorders>
            <w:shd w:val="clear" w:color="auto" w:fill="auto"/>
            <w:noWrap/>
            <w:vAlign w:val="center"/>
            <w:hideMark/>
          </w:tcPr>
          <w:p w14:paraId="30461CC5"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CCA8ACF"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16.083</w:t>
            </w:r>
          </w:p>
        </w:tc>
        <w:tc>
          <w:tcPr>
            <w:tcW w:w="191" w:type="dxa"/>
            <w:tcBorders>
              <w:top w:val="dotted" w:sz="4" w:space="0" w:color="auto"/>
              <w:left w:val="nil"/>
              <w:bottom w:val="dotted" w:sz="4" w:space="0" w:color="auto"/>
              <w:right w:val="nil"/>
            </w:tcBorders>
            <w:shd w:val="clear" w:color="auto" w:fill="auto"/>
            <w:noWrap/>
            <w:vAlign w:val="center"/>
            <w:hideMark/>
          </w:tcPr>
          <w:p w14:paraId="513BE77D"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2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22C7A69"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2.774</w:t>
            </w:r>
          </w:p>
        </w:tc>
        <w:tc>
          <w:tcPr>
            <w:tcW w:w="246" w:type="dxa"/>
            <w:tcBorders>
              <w:top w:val="dotted" w:sz="4" w:space="0" w:color="auto"/>
              <w:left w:val="nil"/>
              <w:bottom w:val="dotted" w:sz="4" w:space="0" w:color="auto"/>
              <w:right w:val="nil"/>
            </w:tcBorders>
            <w:shd w:val="clear" w:color="auto" w:fill="auto"/>
            <w:noWrap/>
            <w:vAlign w:val="center"/>
            <w:hideMark/>
          </w:tcPr>
          <w:p w14:paraId="7F60B301"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0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BC03BA8"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80" w:type="dxa"/>
            <w:tcBorders>
              <w:top w:val="dotted" w:sz="4" w:space="0" w:color="auto"/>
              <w:left w:val="nil"/>
              <w:bottom w:val="dotted" w:sz="4" w:space="0" w:color="auto"/>
              <w:right w:val="nil"/>
            </w:tcBorders>
            <w:shd w:val="clear" w:color="auto" w:fill="auto"/>
            <w:noWrap/>
            <w:vAlign w:val="center"/>
            <w:hideMark/>
          </w:tcPr>
          <w:p w14:paraId="58BD6409"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2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B39C76" w14:textId="31F84946" w:rsidR="0084752F" w:rsidRPr="0084752F" w:rsidRDefault="00AF090F"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34</w:t>
            </w:r>
          </w:p>
        </w:tc>
        <w:tc>
          <w:tcPr>
            <w:tcW w:w="1020" w:type="dxa"/>
            <w:tcBorders>
              <w:top w:val="dotted" w:sz="4" w:space="0" w:color="auto"/>
              <w:left w:val="nil"/>
              <w:bottom w:val="dotted" w:sz="4" w:space="0" w:color="auto"/>
              <w:right w:val="single" w:sz="4" w:space="0" w:color="auto"/>
            </w:tcBorders>
            <w:shd w:val="clear" w:color="auto" w:fill="auto"/>
            <w:noWrap/>
            <w:vAlign w:val="center"/>
            <w:hideMark/>
          </w:tcPr>
          <w:p w14:paraId="298649FD" w14:textId="17576634" w:rsidR="0084752F" w:rsidRPr="0084752F" w:rsidRDefault="00917279"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12</w:t>
            </w:r>
          </w:p>
        </w:tc>
        <w:tc>
          <w:tcPr>
            <w:tcW w:w="7805" w:type="dxa"/>
            <w:tcBorders>
              <w:top w:val="dotted" w:sz="4" w:space="0" w:color="auto"/>
              <w:left w:val="nil"/>
              <w:bottom w:val="dotted" w:sz="4" w:space="0" w:color="auto"/>
              <w:right w:val="single" w:sz="4" w:space="0" w:color="auto"/>
            </w:tcBorders>
            <w:shd w:val="clear" w:color="auto" w:fill="auto"/>
            <w:noWrap/>
            <w:vAlign w:val="center"/>
            <w:hideMark/>
          </w:tcPr>
          <w:p w14:paraId="1FD130C6" w14:textId="6DB1088B" w:rsidR="0084752F" w:rsidRPr="0084752F" w:rsidRDefault="00AF090F" w:rsidP="00917279">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Dit betreft meldingen brandveilig gebruik en sloopmeldingen. De meeste inzet is gegaan naar meldingen voor het verwijderen van asbesthoudend materiaal. De besteding blijft achter bij de begroting.</w:t>
            </w:r>
            <w:r w:rsidRPr="0084752F">
              <w:rPr>
                <w:rFonts w:ascii="Arial" w:eastAsia="Times New Roman" w:hAnsi="Arial" w:cs="Arial"/>
                <w:sz w:val="18"/>
                <w:szCs w:val="18"/>
                <w:lang w:eastAsia="nl-NL"/>
              </w:rPr>
              <w:t> </w:t>
            </w:r>
          </w:p>
        </w:tc>
      </w:tr>
      <w:tr w:rsidR="0084752F" w:rsidRPr="0084752F" w14:paraId="09ED9F48" w14:textId="77777777" w:rsidTr="004D39A9">
        <w:trPr>
          <w:trHeight w:val="240"/>
        </w:trPr>
        <w:tc>
          <w:tcPr>
            <w:tcW w:w="788" w:type="dxa"/>
            <w:tcBorders>
              <w:top w:val="dotted" w:sz="4" w:space="0" w:color="auto"/>
              <w:left w:val="single" w:sz="4" w:space="0" w:color="auto"/>
              <w:bottom w:val="dotted" w:sz="4" w:space="0" w:color="auto"/>
              <w:right w:val="nil"/>
            </w:tcBorders>
            <w:shd w:val="clear" w:color="auto" w:fill="auto"/>
            <w:noWrap/>
            <w:vAlign w:val="center"/>
            <w:hideMark/>
          </w:tcPr>
          <w:p w14:paraId="03180E9E"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202" w:type="dxa"/>
            <w:tcBorders>
              <w:top w:val="dotted" w:sz="4" w:space="0" w:color="auto"/>
              <w:left w:val="nil"/>
              <w:bottom w:val="dotted" w:sz="4" w:space="0" w:color="auto"/>
              <w:right w:val="nil"/>
            </w:tcBorders>
            <w:shd w:val="clear" w:color="auto" w:fill="auto"/>
            <w:noWrap/>
            <w:vAlign w:val="center"/>
            <w:hideMark/>
          </w:tcPr>
          <w:p w14:paraId="4CF56677"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4148" w:type="dxa"/>
            <w:tcBorders>
              <w:top w:val="dotted" w:sz="4" w:space="0" w:color="auto"/>
              <w:left w:val="nil"/>
              <w:bottom w:val="dotted" w:sz="4" w:space="0" w:color="auto"/>
              <w:right w:val="nil"/>
            </w:tcBorders>
            <w:shd w:val="clear" w:color="auto" w:fill="auto"/>
            <w:noWrap/>
            <w:vAlign w:val="center"/>
            <w:hideMark/>
          </w:tcPr>
          <w:p w14:paraId="7D68BD5E" w14:textId="2A58BC72"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270 Rechtsbescherming Verguningen en meldingen</w:t>
            </w:r>
            <w:r w:rsidR="00AF090F">
              <w:rPr>
                <w:rFonts w:ascii="Arial" w:eastAsia="Times New Roman" w:hAnsi="Arial" w:cs="Arial"/>
                <w:sz w:val="18"/>
                <w:szCs w:val="18"/>
                <w:lang w:eastAsia="nl-NL"/>
              </w:rPr>
              <w:t xml:space="preserve"> (bezwaar en beroep)</w:t>
            </w:r>
          </w:p>
        </w:tc>
        <w:tc>
          <w:tcPr>
            <w:tcW w:w="1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635C3B3"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20.951</w:t>
            </w:r>
          </w:p>
        </w:tc>
        <w:tc>
          <w:tcPr>
            <w:tcW w:w="191" w:type="dxa"/>
            <w:tcBorders>
              <w:top w:val="dotted" w:sz="4" w:space="0" w:color="auto"/>
              <w:left w:val="nil"/>
              <w:bottom w:val="dotted" w:sz="4" w:space="0" w:color="auto"/>
              <w:right w:val="nil"/>
            </w:tcBorders>
            <w:shd w:val="clear" w:color="auto" w:fill="auto"/>
            <w:noWrap/>
            <w:vAlign w:val="center"/>
            <w:hideMark/>
          </w:tcPr>
          <w:p w14:paraId="47A169F1"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66A1A12"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20.951</w:t>
            </w:r>
          </w:p>
        </w:tc>
        <w:tc>
          <w:tcPr>
            <w:tcW w:w="191" w:type="dxa"/>
            <w:tcBorders>
              <w:top w:val="dotted" w:sz="4" w:space="0" w:color="auto"/>
              <w:left w:val="nil"/>
              <w:bottom w:val="dotted" w:sz="4" w:space="0" w:color="auto"/>
              <w:right w:val="nil"/>
            </w:tcBorders>
            <w:shd w:val="clear" w:color="auto" w:fill="auto"/>
            <w:noWrap/>
            <w:vAlign w:val="center"/>
            <w:hideMark/>
          </w:tcPr>
          <w:p w14:paraId="7F76DE01"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2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2FD8C8"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7.430</w:t>
            </w:r>
          </w:p>
        </w:tc>
        <w:tc>
          <w:tcPr>
            <w:tcW w:w="246" w:type="dxa"/>
            <w:tcBorders>
              <w:top w:val="dotted" w:sz="4" w:space="0" w:color="auto"/>
              <w:left w:val="nil"/>
              <w:bottom w:val="dotted" w:sz="4" w:space="0" w:color="auto"/>
              <w:right w:val="nil"/>
            </w:tcBorders>
            <w:shd w:val="clear" w:color="auto" w:fill="auto"/>
            <w:noWrap/>
            <w:vAlign w:val="center"/>
            <w:hideMark/>
          </w:tcPr>
          <w:p w14:paraId="5C9C336A"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0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F6D63A3"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80" w:type="dxa"/>
            <w:tcBorders>
              <w:top w:val="dotted" w:sz="4" w:space="0" w:color="auto"/>
              <w:left w:val="nil"/>
              <w:bottom w:val="dotted" w:sz="4" w:space="0" w:color="auto"/>
              <w:right w:val="nil"/>
            </w:tcBorders>
            <w:shd w:val="clear" w:color="auto" w:fill="auto"/>
            <w:noWrap/>
            <w:vAlign w:val="center"/>
            <w:hideMark/>
          </w:tcPr>
          <w:p w14:paraId="52946743"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2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24A69B5" w14:textId="6CE51E69" w:rsidR="0084752F" w:rsidRPr="0084752F" w:rsidRDefault="00AF090F"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11</w:t>
            </w:r>
          </w:p>
        </w:tc>
        <w:tc>
          <w:tcPr>
            <w:tcW w:w="1020" w:type="dxa"/>
            <w:tcBorders>
              <w:top w:val="dotted" w:sz="4" w:space="0" w:color="auto"/>
              <w:left w:val="nil"/>
              <w:bottom w:val="dotted" w:sz="4" w:space="0" w:color="auto"/>
              <w:right w:val="single" w:sz="4" w:space="0" w:color="auto"/>
            </w:tcBorders>
            <w:shd w:val="clear" w:color="auto" w:fill="auto"/>
            <w:noWrap/>
            <w:vAlign w:val="center"/>
            <w:hideMark/>
          </w:tcPr>
          <w:p w14:paraId="1BC5FB9B" w14:textId="4209DBAB" w:rsidR="0084752F" w:rsidRPr="0084752F" w:rsidRDefault="00AF090F"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5</w:t>
            </w:r>
          </w:p>
        </w:tc>
        <w:tc>
          <w:tcPr>
            <w:tcW w:w="7805" w:type="dxa"/>
            <w:tcBorders>
              <w:top w:val="dotted" w:sz="4" w:space="0" w:color="auto"/>
              <w:left w:val="nil"/>
              <w:bottom w:val="dotted" w:sz="4" w:space="0" w:color="auto"/>
              <w:right w:val="single" w:sz="4" w:space="0" w:color="auto"/>
            </w:tcBorders>
            <w:shd w:val="clear" w:color="auto" w:fill="auto"/>
            <w:noWrap/>
            <w:vAlign w:val="center"/>
            <w:hideMark/>
          </w:tcPr>
          <w:p w14:paraId="4D0C2D22" w14:textId="77777777" w:rsidR="00AF090F" w:rsidRPr="00E044CB" w:rsidRDefault="00AF090F" w:rsidP="00AF090F">
            <w:pPr>
              <w:spacing w:after="0" w:line="240" w:lineRule="auto"/>
              <w:rPr>
                <w:rFonts w:ascii="Arial" w:eastAsia="Times New Roman" w:hAnsi="Arial" w:cs="Arial"/>
                <w:sz w:val="18"/>
                <w:szCs w:val="18"/>
                <w:lang w:eastAsia="nl-NL"/>
              </w:rPr>
            </w:pPr>
            <w:r w:rsidRPr="00E044CB">
              <w:rPr>
                <w:rFonts w:ascii="Arial" w:eastAsia="Times New Roman" w:hAnsi="Arial" w:cs="Arial"/>
                <w:sz w:val="18"/>
                <w:szCs w:val="18"/>
                <w:lang w:eastAsia="nl-NL"/>
              </w:rPr>
              <w:t xml:space="preserve">In </w:t>
            </w:r>
            <w:r>
              <w:rPr>
                <w:rFonts w:ascii="Arial" w:eastAsia="Times New Roman" w:hAnsi="Arial" w:cs="Arial"/>
                <w:sz w:val="18"/>
                <w:szCs w:val="18"/>
                <w:lang w:eastAsia="nl-NL"/>
              </w:rPr>
              <w:t xml:space="preserve">de </w:t>
            </w:r>
            <w:r w:rsidRPr="00E044CB">
              <w:rPr>
                <w:rFonts w:ascii="Arial" w:eastAsia="Times New Roman" w:hAnsi="Arial" w:cs="Arial"/>
                <w:sz w:val="18"/>
                <w:szCs w:val="18"/>
                <w:lang w:eastAsia="nl-NL"/>
              </w:rPr>
              <w:t>eerste maanden van 2016 is gewerkt aan v</w:t>
            </w:r>
            <w:r>
              <w:rPr>
                <w:rFonts w:ascii="Arial" w:eastAsia="Times New Roman" w:hAnsi="Arial" w:cs="Arial"/>
                <w:sz w:val="18"/>
                <w:szCs w:val="18"/>
                <w:lang w:eastAsia="nl-NL"/>
              </w:rPr>
              <w:t>ijf</w:t>
            </w:r>
            <w:r w:rsidRPr="00E044CB">
              <w:rPr>
                <w:rFonts w:ascii="Arial" w:eastAsia="Times New Roman" w:hAnsi="Arial" w:cs="Arial"/>
                <w:sz w:val="18"/>
                <w:szCs w:val="18"/>
                <w:lang w:eastAsia="nl-NL"/>
              </w:rPr>
              <w:t xml:space="preserve"> bezwaarzaken: een bezwaar tegen een kapvergunning, tegen het niet verder in behandeling nemen van de aanvraag verbouw van een woning, tegen het realiseren van een parkeerplaats en uitrit bij een woning</w:t>
            </w:r>
            <w:r>
              <w:rPr>
                <w:rFonts w:ascii="Arial" w:eastAsia="Times New Roman" w:hAnsi="Arial" w:cs="Arial"/>
                <w:sz w:val="18"/>
                <w:szCs w:val="18"/>
                <w:lang w:eastAsia="nl-NL"/>
              </w:rPr>
              <w:t>,</w:t>
            </w:r>
            <w:r w:rsidRPr="00E044CB">
              <w:rPr>
                <w:rFonts w:ascii="Arial" w:eastAsia="Times New Roman" w:hAnsi="Arial" w:cs="Arial"/>
                <w:sz w:val="18"/>
                <w:szCs w:val="18"/>
                <w:lang w:eastAsia="nl-NL"/>
              </w:rPr>
              <w:t xml:space="preserve"> bezwaar tegen uitbreiding van de Ichthuskerk aan het Scheldeplein</w:t>
            </w:r>
            <w:r>
              <w:rPr>
                <w:rFonts w:ascii="Arial" w:eastAsia="Times New Roman" w:hAnsi="Arial" w:cs="Arial"/>
                <w:sz w:val="18"/>
                <w:szCs w:val="18"/>
                <w:lang w:eastAsia="nl-NL"/>
              </w:rPr>
              <w:t xml:space="preserve"> en tegen het plaatsen van een jongerenvoorziening.</w:t>
            </w:r>
            <w:r w:rsidRPr="00E044CB">
              <w:rPr>
                <w:rFonts w:ascii="Arial" w:eastAsia="Times New Roman" w:hAnsi="Arial" w:cs="Arial"/>
                <w:sz w:val="18"/>
                <w:szCs w:val="18"/>
                <w:lang w:eastAsia="nl-NL"/>
              </w:rPr>
              <w:t xml:space="preserve"> </w:t>
            </w:r>
          </w:p>
          <w:p w14:paraId="15521B4A" w14:textId="672C5228" w:rsidR="0084752F" w:rsidRPr="0084752F" w:rsidRDefault="00AF090F" w:rsidP="00AF090F">
            <w:pPr>
              <w:spacing w:after="0" w:line="240" w:lineRule="auto"/>
              <w:rPr>
                <w:rFonts w:ascii="Arial" w:eastAsia="Times New Roman" w:hAnsi="Arial" w:cs="Arial"/>
                <w:sz w:val="18"/>
                <w:szCs w:val="18"/>
                <w:lang w:eastAsia="nl-NL"/>
              </w:rPr>
            </w:pPr>
            <w:r w:rsidRPr="00E044CB">
              <w:rPr>
                <w:rFonts w:ascii="Arial" w:eastAsia="Times New Roman" w:hAnsi="Arial" w:cs="Arial"/>
                <w:sz w:val="18"/>
                <w:szCs w:val="18"/>
                <w:lang w:eastAsia="nl-NL"/>
              </w:rPr>
              <w:t>In de eerste vier maanden van 2016 hebben geen beroepszaken plaatsgevonden.</w:t>
            </w:r>
          </w:p>
        </w:tc>
      </w:tr>
      <w:tr w:rsidR="0084752F" w:rsidRPr="0084752F" w14:paraId="3D440215" w14:textId="77777777" w:rsidTr="00672648">
        <w:trPr>
          <w:trHeight w:val="240"/>
        </w:trPr>
        <w:tc>
          <w:tcPr>
            <w:tcW w:w="788" w:type="dxa"/>
            <w:tcBorders>
              <w:top w:val="dotted" w:sz="4" w:space="0" w:color="auto"/>
              <w:left w:val="single" w:sz="4" w:space="0" w:color="auto"/>
              <w:bottom w:val="single" w:sz="4" w:space="0" w:color="auto"/>
              <w:right w:val="nil"/>
            </w:tcBorders>
            <w:shd w:val="clear" w:color="auto" w:fill="auto"/>
            <w:noWrap/>
            <w:vAlign w:val="center"/>
            <w:hideMark/>
          </w:tcPr>
          <w:p w14:paraId="7C0445E0"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202" w:type="dxa"/>
            <w:tcBorders>
              <w:top w:val="dotted" w:sz="4" w:space="0" w:color="auto"/>
              <w:left w:val="nil"/>
              <w:bottom w:val="single" w:sz="4" w:space="0" w:color="auto"/>
              <w:right w:val="nil"/>
            </w:tcBorders>
            <w:shd w:val="clear" w:color="auto" w:fill="auto"/>
            <w:noWrap/>
            <w:vAlign w:val="center"/>
            <w:hideMark/>
          </w:tcPr>
          <w:p w14:paraId="4AF98F78"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4148" w:type="dxa"/>
            <w:tcBorders>
              <w:top w:val="dotted" w:sz="4" w:space="0" w:color="auto"/>
              <w:left w:val="nil"/>
              <w:bottom w:val="single" w:sz="4" w:space="0" w:color="auto"/>
              <w:right w:val="nil"/>
            </w:tcBorders>
            <w:shd w:val="clear" w:color="auto" w:fill="auto"/>
            <w:noWrap/>
            <w:vAlign w:val="center"/>
            <w:hideMark/>
          </w:tcPr>
          <w:p w14:paraId="6301DA6A"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xml:space="preserve">210 Advisering wettelijke taken </w:t>
            </w:r>
          </w:p>
        </w:tc>
        <w:tc>
          <w:tcPr>
            <w:tcW w:w="161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924FCF5"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142.300</w:t>
            </w:r>
          </w:p>
        </w:tc>
        <w:tc>
          <w:tcPr>
            <w:tcW w:w="191" w:type="dxa"/>
            <w:tcBorders>
              <w:top w:val="dotted" w:sz="4" w:space="0" w:color="auto"/>
              <w:left w:val="nil"/>
              <w:bottom w:val="single" w:sz="4" w:space="0" w:color="auto"/>
              <w:right w:val="nil"/>
            </w:tcBorders>
            <w:shd w:val="clear" w:color="auto" w:fill="auto"/>
            <w:noWrap/>
            <w:vAlign w:val="center"/>
            <w:hideMark/>
          </w:tcPr>
          <w:p w14:paraId="7B0924C8"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77"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8D50E6F"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142.300</w:t>
            </w:r>
          </w:p>
        </w:tc>
        <w:tc>
          <w:tcPr>
            <w:tcW w:w="191" w:type="dxa"/>
            <w:tcBorders>
              <w:top w:val="dotted" w:sz="4" w:space="0" w:color="auto"/>
              <w:left w:val="nil"/>
              <w:bottom w:val="single" w:sz="4" w:space="0" w:color="auto"/>
              <w:right w:val="nil"/>
            </w:tcBorders>
            <w:shd w:val="clear" w:color="auto" w:fill="auto"/>
            <w:noWrap/>
            <w:vAlign w:val="center"/>
            <w:hideMark/>
          </w:tcPr>
          <w:p w14:paraId="109782E2"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21"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F84C150" w14:textId="028B826A" w:rsidR="0084752F" w:rsidRPr="0084752F" w:rsidRDefault="002806E8" w:rsidP="002806E8">
            <w:pPr>
              <w:spacing w:after="0" w:line="240" w:lineRule="auto"/>
              <w:jc w:val="right"/>
              <w:rPr>
                <w:rFonts w:ascii="Arial" w:eastAsia="Times New Roman" w:hAnsi="Arial" w:cs="Arial"/>
                <w:sz w:val="18"/>
                <w:szCs w:val="18"/>
                <w:lang w:eastAsia="nl-NL"/>
              </w:rPr>
            </w:pPr>
            <w:r>
              <w:rPr>
                <w:rFonts w:ascii="Arial" w:eastAsia="Times New Roman" w:hAnsi="Arial" w:cs="Arial"/>
                <w:sz w:val="18"/>
                <w:szCs w:val="18"/>
                <w:lang w:eastAsia="nl-NL"/>
              </w:rPr>
              <w:t>34.176</w:t>
            </w:r>
          </w:p>
        </w:tc>
        <w:tc>
          <w:tcPr>
            <w:tcW w:w="246" w:type="dxa"/>
            <w:tcBorders>
              <w:top w:val="dotted" w:sz="4" w:space="0" w:color="auto"/>
              <w:left w:val="nil"/>
              <w:bottom w:val="single" w:sz="4" w:space="0" w:color="auto"/>
              <w:right w:val="nil"/>
            </w:tcBorders>
            <w:shd w:val="clear" w:color="auto" w:fill="auto"/>
            <w:noWrap/>
            <w:vAlign w:val="center"/>
            <w:hideMark/>
          </w:tcPr>
          <w:p w14:paraId="42F8F028" w14:textId="3BA1BF9F" w:rsidR="0084752F" w:rsidRPr="0084752F" w:rsidRDefault="0084752F" w:rsidP="0084752F">
            <w:pPr>
              <w:spacing w:after="0" w:line="240" w:lineRule="auto"/>
              <w:rPr>
                <w:rFonts w:ascii="Arial" w:eastAsia="Times New Roman" w:hAnsi="Arial" w:cs="Arial"/>
                <w:sz w:val="18"/>
                <w:szCs w:val="18"/>
                <w:lang w:eastAsia="nl-NL"/>
              </w:rPr>
            </w:pPr>
          </w:p>
        </w:tc>
        <w:tc>
          <w:tcPr>
            <w:tcW w:w="106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321FD0E"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80" w:type="dxa"/>
            <w:tcBorders>
              <w:top w:val="dotted" w:sz="4" w:space="0" w:color="auto"/>
              <w:left w:val="nil"/>
              <w:bottom w:val="single" w:sz="4" w:space="0" w:color="auto"/>
              <w:right w:val="nil"/>
            </w:tcBorders>
            <w:shd w:val="clear" w:color="auto" w:fill="auto"/>
            <w:noWrap/>
            <w:vAlign w:val="center"/>
            <w:hideMark/>
          </w:tcPr>
          <w:p w14:paraId="29F5E9B7"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261"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A13CCF9" w14:textId="47410BCE" w:rsidR="0084752F" w:rsidRPr="0084752F" w:rsidRDefault="0084752F" w:rsidP="0084752F">
            <w:pPr>
              <w:spacing w:after="0" w:line="240" w:lineRule="auto"/>
              <w:jc w:val="right"/>
              <w:rPr>
                <w:rFonts w:ascii="Arial" w:eastAsia="Times New Roman" w:hAnsi="Arial" w:cs="Arial"/>
                <w:sz w:val="18"/>
                <w:szCs w:val="18"/>
                <w:lang w:eastAsia="nl-NL"/>
              </w:rPr>
            </w:pPr>
          </w:p>
        </w:tc>
        <w:tc>
          <w:tcPr>
            <w:tcW w:w="1020" w:type="dxa"/>
            <w:tcBorders>
              <w:top w:val="dotted" w:sz="4" w:space="0" w:color="auto"/>
              <w:left w:val="nil"/>
              <w:bottom w:val="single" w:sz="4" w:space="0" w:color="auto"/>
              <w:right w:val="single" w:sz="4" w:space="0" w:color="auto"/>
            </w:tcBorders>
            <w:shd w:val="clear" w:color="auto" w:fill="auto"/>
            <w:noWrap/>
            <w:vAlign w:val="center"/>
            <w:hideMark/>
          </w:tcPr>
          <w:p w14:paraId="44AB4ED7" w14:textId="256EBDE5" w:rsidR="0084752F" w:rsidRPr="0084752F" w:rsidRDefault="0084752F" w:rsidP="0084752F">
            <w:pPr>
              <w:spacing w:after="0" w:line="240" w:lineRule="auto"/>
              <w:jc w:val="right"/>
              <w:rPr>
                <w:rFonts w:ascii="Arial" w:eastAsia="Times New Roman" w:hAnsi="Arial" w:cs="Arial"/>
                <w:sz w:val="18"/>
                <w:szCs w:val="18"/>
                <w:lang w:eastAsia="nl-NL"/>
              </w:rPr>
            </w:pPr>
          </w:p>
        </w:tc>
        <w:tc>
          <w:tcPr>
            <w:tcW w:w="7805" w:type="dxa"/>
            <w:tcBorders>
              <w:top w:val="dotted" w:sz="4" w:space="0" w:color="auto"/>
              <w:left w:val="nil"/>
              <w:bottom w:val="single" w:sz="4" w:space="0" w:color="auto"/>
              <w:right w:val="single" w:sz="4" w:space="0" w:color="auto"/>
            </w:tcBorders>
            <w:shd w:val="clear" w:color="auto" w:fill="auto"/>
            <w:noWrap/>
            <w:vAlign w:val="center"/>
            <w:hideMark/>
          </w:tcPr>
          <w:p w14:paraId="59349EDC" w14:textId="77777777" w:rsidR="002F6A7C" w:rsidRDefault="002F6A7C" w:rsidP="002F6A7C">
            <w:pPr>
              <w:spacing w:after="0" w:line="240" w:lineRule="auto"/>
              <w:ind w:right="113"/>
              <w:rPr>
                <w:rFonts w:ascii="Arial" w:eastAsia="Times New Roman" w:hAnsi="Arial" w:cs="Arial"/>
                <w:sz w:val="18"/>
                <w:szCs w:val="18"/>
                <w:lang w:eastAsia="nl-NL"/>
              </w:rPr>
            </w:pPr>
            <w:r>
              <w:rPr>
                <w:rFonts w:ascii="Arial" w:eastAsia="Times New Roman" w:hAnsi="Arial" w:cs="Arial"/>
                <w:sz w:val="18"/>
                <w:szCs w:val="18"/>
                <w:lang w:eastAsia="nl-NL"/>
              </w:rPr>
              <w:t>De inzet op deze post betreft o.a. werkzaamheden ter ondersteuning van het KCC en het ondernemersloket, werkzaamheden i.k.v. welstand en bestuurlijke advisering en het Bestuurlijk bouwplanoverleg (BPO).</w:t>
            </w:r>
          </w:p>
          <w:p w14:paraId="7AFC5489" w14:textId="52BF30A4" w:rsidR="0084752F" w:rsidRPr="0084752F" w:rsidRDefault="002F6A7C" w:rsidP="002F6A7C">
            <w:pPr>
              <w:spacing w:after="0" w:line="240" w:lineRule="auto"/>
              <w:rPr>
                <w:rFonts w:ascii="Arial" w:eastAsia="Times New Roman" w:hAnsi="Arial" w:cs="Arial"/>
                <w:sz w:val="18"/>
                <w:szCs w:val="18"/>
                <w:lang w:eastAsia="nl-NL"/>
              </w:rPr>
            </w:pPr>
            <w:r w:rsidRPr="00C429AD">
              <w:rPr>
                <w:rFonts w:ascii="Arial" w:eastAsia="Times New Roman" w:hAnsi="Arial" w:cs="Arial"/>
                <w:sz w:val="18"/>
                <w:szCs w:val="18"/>
                <w:lang w:eastAsia="nl-NL"/>
              </w:rPr>
              <w:t xml:space="preserve">Naast voornoemde producten is budget beschikbaar voor algemene advisering in het kader van de uitvoering van de wettelijke milieutaken. In het AB zijn afspraken gemaakt over de wijze van rapporteren. De gemeente Alblasserdam heeft er in 2015 voor gekozen breder te willen rapporteren naar de raad dan in het AB is afgesproken. Om dit te financieren wordt een deel van het meerwerk ten behoeve van de voortgangsrapportages </w:t>
            </w:r>
            <w:r>
              <w:rPr>
                <w:rFonts w:ascii="Arial" w:eastAsia="Times New Roman" w:hAnsi="Arial" w:cs="Arial"/>
                <w:sz w:val="18"/>
                <w:szCs w:val="18"/>
                <w:lang w:eastAsia="nl-NL"/>
              </w:rPr>
              <w:t xml:space="preserve">en </w:t>
            </w:r>
            <w:r w:rsidRPr="00C429AD">
              <w:rPr>
                <w:rFonts w:ascii="Arial" w:eastAsia="Times New Roman" w:hAnsi="Arial" w:cs="Arial"/>
                <w:sz w:val="18"/>
                <w:szCs w:val="18"/>
                <w:lang w:eastAsia="nl-NL"/>
              </w:rPr>
              <w:t xml:space="preserve"> memoranda betreffende aandachtsdossiers en bestuurlijk gevoelige zaken ten laste gebracht van dit budget.</w:t>
            </w:r>
          </w:p>
        </w:tc>
      </w:tr>
      <w:tr w:rsidR="0084752F" w:rsidRPr="0084752F" w14:paraId="1BB34F08" w14:textId="77777777" w:rsidTr="00672648">
        <w:trPr>
          <w:trHeight w:val="300"/>
        </w:trPr>
        <w:tc>
          <w:tcPr>
            <w:tcW w:w="788" w:type="dxa"/>
            <w:tcBorders>
              <w:top w:val="single" w:sz="4" w:space="0" w:color="auto"/>
              <w:left w:val="single" w:sz="4" w:space="0" w:color="auto"/>
              <w:bottom w:val="single" w:sz="4" w:space="0" w:color="auto"/>
              <w:right w:val="nil"/>
            </w:tcBorders>
            <w:shd w:val="clear" w:color="000000" w:fill="FFCC99"/>
            <w:noWrap/>
            <w:vAlign w:val="bottom"/>
            <w:hideMark/>
          </w:tcPr>
          <w:p w14:paraId="7510B246"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4350" w:type="dxa"/>
            <w:gridSpan w:val="2"/>
            <w:tcBorders>
              <w:top w:val="single" w:sz="4" w:space="0" w:color="auto"/>
              <w:left w:val="nil"/>
              <w:bottom w:val="single" w:sz="4" w:space="0" w:color="auto"/>
              <w:right w:val="nil"/>
            </w:tcBorders>
            <w:shd w:val="clear" w:color="000000" w:fill="FFCC99"/>
            <w:noWrap/>
            <w:vAlign w:val="bottom"/>
            <w:hideMark/>
          </w:tcPr>
          <w:p w14:paraId="1C940EAF" w14:textId="31E419CB" w:rsidR="0084752F" w:rsidRPr="0084752F" w:rsidRDefault="00672648" w:rsidP="0084752F">
            <w:pPr>
              <w:spacing w:after="0" w:line="240" w:lineRule="auto"/>
              <w:rPr>
                <w:rFonts w:ascii="Arial" w:eastAsia="Times New Roman" w:hAnsi="Arial" w:cs="Arial"/>
                <w:b/>
                <w:bCs/>
                <w:sz w:val="18"/>
                <w:szCs w:val="18"/>
                <w:lang w:eastAsia="nl-NL"/>
              </w:rPr>
            </w:pPr>
            <w:r>
              <w:rPr>
                <w:rFonts w:ascii="Arial" w:eastAsia="Times New Roman" w:hAnsi="Arial" w:cs="Arial"/>
                <w:b/>
                <w:bCs/>
                <w:sz w:val="18"/>
                <w:szCs w:val="18"/>
                <w:lang w:eastAsia="nl-NL"/>
              </w:rPr>
              <w:t xml:space="preserve">Totaal 110 </w:t>
            </w:r>
            <w:r w:rsidR="0084752F" w:rsidRPr="0084752F">
              <w:rPr>
                <w:rFonts w:ascii="Arial" w:eastAsia="Times New Roman" w:hAnsi="Arial" w:cs="Arial"/>
                <w:b/>
                <w:bCs/>
                <w:sz w:val="18"/>
                <w:szCs w:val="18"/>
                <w:lang w:eastAsia="nl-NL"/>
              </w:rPr>
              <w:t>Vergunning en Meldingen</w:t>
            </w:r>
          </w:p>
        </w:tc>
        <w:tc>
          <w:tcPr>
            <w:tcW w:w="1618"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77040EBC" w14:textId="77777777" w:rsidR="0084752F" w:rsidRPr="0084752F" w:rsidRDefault="0084752F" w:rsidP="0084752F">
            <w:pPr>
              <w:spacing w:after="0" w:line="240" w:lineRule="auto"/>
              <w:jc w:val="right"/>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593.345</w:t>
            </w:r>
          </w:p>
        </w:tc>
        <w:tc>
          <w:tcPr>
            <w:tcW w:w="191" w:type="dxa"/>
            <w:tcBorders>
              <w:top w:val="single" w:sz="4" w:space="0" w:color="auto"/>
              <w:left w:val="nil"/>
              <w:bottom w:val="single" w:sz="4" w:space="0" w:color="auto"/>
              <w:right w:val="nil"/>
            </w:tcBorders>
            <w:shd w:val="clear" w:color="auto" w:fill="auto"/>
            <w:noWrap/>
            <w:vAlign w:val="bottom"/>
            <w:hideMark/>
          </w:tcPr>
          <w:p w14:paraId="71B64738" w14:textId="77777777" w:rsidR="0084752F" w:rsidRPr="0084752F" w:rsidRDefault="0084752F" w:rsidP="0084752F">
            <w:pPr>
              <w:spacing w:after="0" w:line="240" w:lineRule="auto"/>
              <w:jc w:val="right"/>
              <w:rPr>
                <w:rFonts w:ascii="Arial" w:eastAsia="Times New Roman" w:hAnsi="Arial" w:cs="Arial"/>
                <w:b/>
                <w:bCs/>
                <w:sz w:val="18"/>
                <w:szCs w:val="18"/>
                <w:lang w:eastAsia="nl-NL"/>
              </w:rPr>
            </w:pPr>
          </w:p>
        </w:tc>
        <w:tc>
          <w:tcPr>
            <w:tcW w:w="1677"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78D7122C" w14:textId="77777777" w:rsidR="0084752F" w:rsidRPr="0084752F" w:rsidRDefault="0084752F" w:rsidP="0084752F">
            <w:pPr>
              <w:spacing w:after="0" w:line="240" w:lineRule="auto"/>
              <w:jc w:val="right"/>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593.345</w:t>
            </w:r>
          </w:p>
        </w:tc>
        <w:tc>
          <w:tcPr>
            <w:tcW w:w="191" w:type="dxa"/>
            <w:tcBorders>
              <w:top w:val="single" w:sz="4" w:space="0" w:color="auto"/>
              <w:left w:val="nil"/>
              <w:bottom w:val="single" w:sz="4" w:space="0" w:color="auto"/>
              <w:right w:val="nil"/>
            </w:tcBorders>
            <w:shd w:val="clear" w:color="auto" w:fill="auto"/>
            <w:noWrap/>
            <w:vAlign w:val="bottom"/>
            <w:hideMark/>
          </w:tcPr>
          <w:p w14:paraId="6DE1124D" w14:textId="77777777" w:rsidR="0084752F" w:rsidRPr="0084752F" w:rsidRDefault="0084752F" w:rsidP="0084752F">
            <w:pPr>
              <w:spacing w:after="0" w:line="240" w:lineRule="auto"/>
              <w:jc w:val="right"/>
              <w:rPr>
                <w:rFonts w:ascii="Arial" w:eastAsia="Times New Roman" w:hAnsi="Arial" w:cs="Arial"/>
                <w:b/>
                <w:bCs/>
                <w:sz w:val="18"/>
                <w:szCs w:val="18"/>
                <w:lang w:eastAsia="nl-NL"/>
              </w:rPr>
            </w:pPr>
          </w:p>
        </w:tc>
        <w:tc>
          <w:tcPr>
            <w:tcW w:w="162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6E87F899" w14:textId="10F36D96" w:rsidR="0084752F" w:rsidRPr="0084752F" w:rsidRDefault="0084752F" w:rsidP="002806E8">
            <w:pPr>
              <w:spacing w:after="0" w:line="240" w:lineRule="auto"/>
              <w:jc w:val="right"/>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1</w:t>
            </w:r>
            <w:r w:rsidR="002806E8">
              <w:rPr>
                <w:rFonts w:ascii="Arial" w:eastAsia="Times New Roman" w:hAnsi="Arial" w:cs="Arial"/>
                <w:b/>
                <w:bCs/>
                <w:sz w:val="18"/>
                <w:szCs w:val="18"/>
                <w:lang w:eastAsia="nl-NL"/>
              </w:rPr>
              <w:t>50</w:t>
            </w:r>
            <w:r w:rsidRPr="0084752F">
              <w:rPr>
                <w:rFonts w:ascii="Arial" w:eastAsia="Times New Roman" w:hAnsi="Arial" w:cs="Arial"/>
                <w:b/>
                <w:bCs/>
                <w:sz w:val="18"/>
                <w:szCs w:val="18"/>
                <w:lang w:eastAsia="nl-NL"/>
              </w:rPr>
              <w:t>.</w:t>
            </w:r>
            <w:r w:rsidR="002806E8">
              <w:rPr>
                <w:rFonts w:ascii="Arial" w:eastAsia="Times New Roman" w:hAnsi="Arial" w:cs="Arial"/>
                <w:b/>
                <w:bCs/>
                <w:sz w:val="18"/>
                <w:szCs w:val="18"/>
                <w:lang w:eastAsia="nl-NL"/>
              </w:rPr>
              <w:t>645</w:t>
            </w:r>
          </w:p>
        </w:tc>
        <w:tc>
          <w:tcPr>
            <w:tcW w:w="246" w:type="dxa"/>
            <w:tcBorders>
              <w:top w:val="single" w:sz="4" w:space="0" w:color="auto"/>
              <w:left w:val="nil"/>
              <w:bottom w:val="single" w:sz="4" w:space="0" w:color="auto"/>
              <w:right w:val="nil"/>
            </w:tcBorders>
            <w:shd w:val="clear" w:color="auto" w:fill="auto"/>
            <w:noWrap/>
            <w:vAlign w:val="bottom"/>
            <w:hideMark/>
          </w:tcPr>
          <w:p w14:paraId="715903AF" w14:textId="77777777" w:rsidR="0084752F" w:rsidRPr="0084752F" w:rsidRDefault="0084752F" w:rsidP="0084752F">
            <w:pPr>
              <w:spacing w:after="0" w:line="240" w:lineRule="auto"/>
              <w:jc w:val="right"/>
              <w:rPr>
                <w:rFonts w:ascii="Arial" w:eastAsia="Times New Roman" w:hAnsi="Arial" w:cs="Arial"/>
                <w:b/>
                <w:bCs/>
                <w:sz w:val="18"/>
                <w:szCs w:val="18"/>
                <w:lang w:eastAsia="nl-NL"/>
              </w:rPr>
            </w:pPr>
          </w:p>
        </w:tc>
        <w:tc>
          <w:tcPr>
            <w:tcW w:w="106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7EEF4562" w14:textId="09A8651D" w:rsidR="0084752F" w:rsidRPr="0084752F" w:rsidRDefault="002806E8" w:rsidP="0084752F">
            <w:pPr>
              <w:spacing w:after="0" w:line="240" w:lineRule="auto"/>
              <w:jc w:val="right"/>
              <w:rPr>
                <w:rFonts w:ascii="Arial" w:eastAsia="Times New Roman" w:hAnsi="Arial" w:cs="Arial"/>
                <w:b/>
                <w:bCs/>
                <w:sz w:val="18"/>
                <w:szCs w:val="18"/>
                <w:lang w:eastAsia="nl-NL"/>
              </w:rPr>
            </w:pPr>
            <w:r>
              <w:rPr>
                <w:rFonts w:ascii="Arial" w:eastAsia="Times New Roman" w:hAnsi="Arial" w:cs="Arial"/>
                <w:b/>
                <w:bCs/>
                <w:sz w:val="18"/>
                <w:szCs w:val="18"/>
                <w:lang w:eastAsia="nl-NL"/>
              </w:rPr>
              <w:t>25</w:t>
            </w:r>
            <w:r w:rsidR="0084752F" w:rsidRPr="0084752F">
              <w:rPr>
                <w:rFonts w:ascii="Arial" w:eastAsia="Times New Roman" w:hAnsi="Arial" w:cs="Arial"/>
                <w:b/>
                <w:bCs/>
                <w:sz w:val="18"/>
                <w:szCs w:val="18"/>
                <w:lang w:eastAsia="nl-NL"/>
              </w:rPr>
              <w:t>%</w:t>
            </w:r>
          </w:p>
        </w:tc>
        <w:tc>
          <w:tcPr>
            <w:tcW w:w="280" w:type="dxa"/>
            <w:tcBorders>
              <w:top w:val="single" w:sz="4" w:space="0" w:color="auto"/>
              <w:left w:val="nil"/>
              <w:bottom w:val="single" w:sz="4" w:space="0" w:color="auto"/>
              <w:right w:val="nil"/>
            </w:tcBorders>
            <w:shd w:val="clear" w:color="auto" w:fill="auto"/>
            <w:noWrap/>
            <w:vAlign w:val="bottom"/>
            <w:hideMark/>
          </w:tcPr>
          <w:p w14:paraId="3C45C7B3" w14:textId="77777777" w:rsidR="0084752F" w:rsidRPr="0084752F" w:rsidRDefault="0084752F" w:rsidP="0084752F">
            <w:pPr>
              <w:spacing w:after="0" w:line="240" w:lineRule="auto"/>
              <w:jc w:val="right"/>
              <w:rPr>
                <w:rFonts w:ascii="Arial" w:eastAsia="Times New Roman" w:hAnsi="Arial" w:cs="Arial"/>
                <w:b/>
                <w:bCs/>
                <w:sz w:val="18"/>
                <w:szCs w:val="18"/>
                <w:lang w:eastAsia="nl-NL"/>
              </w:rPr>
            </w:pPr>
          </w:p>
        </w:tc>
        <w:tc>
          <w:tcPr>
            <w:tcW w:w="126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5C0AE4AF" w14:textId="2477CECA" w:rsidR="0084752F" w:rsidRPr="0084752F" w:rsidRDefault="0084752F" w:rsidP="0084752F">
            <w:pPr>
              <w:spacing w:after="0" w:line="240" w:lineRule="auto"/>
              <w:jc w:val="right"/>
              <w:rPr>
                <w:rFonts w:ascii="Arial" w:eastAsia="Times New Roman" w:hAnsi="Arial" w:cs="Arial"/>
                <w:b/>
                <w:bCs/>
                <w:sz w:val="18"/>
                <w:szCs w:val="18"/>
                <w:lang w:eastAsia="nl-NL"/>
              </w:rPr>
            </w:pPr>
          </w:p>
        </w:tc>
        <w:tc>
          <w:tcPr>
            <w:tcW w:w="1020" w:type="dxa"/>
            <w:tcBorders>
              <w:top w:val="single" w:sz="4" w:space="0" w:color="auto"/>
              <w:left w:val="nil"/>
              <w:bottom w:val="single" w:sz="4" w:space="0" w:color="auto"/>
              <w:right w:val="single" w:sz="4" w:space="0" w:color="auto"/>
            </w:tcBorders>
            <w:shd w:val="clear" w:color="000000" w:fill="FFCC99"/>
            <w:noWrap/>
            <w:vAlign w:val="bottom"/>
            <w:hideMark/>
          </w:tcPr>
          <w:p w14:paraId="28F3F26E"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7805" w:type="dxa"/>
            <w:tcBorders>
              <w:top w:val="single" w:sz="4" w:space="0" w:color="auto"/>
              <w:left w:val="nil"/>
              <w:bottom w:val="single" w:sz="4" w:space="0" w:color="auto"/>
              <w:right w:val="single" w:sz="4" w:space="0" w:color="auto"/>
            </w:tcBorders>
            <w:shd w:val="clear" w:color="000000" w:fill="FFCC99"/>
            <w:noWrap/>
            <w:vAlign w:val="bottom"/>
            <w:hideMark/>
          </w:tcPr>
          <w:p w14:paraId="31A82C2C"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r>
    </w:tbl>
    <w:p w14:paraId="697ABC4F" w14:textId="77777777" w:rsidR="006F1C6A" w:rsidRDefault="006F1C6A">
      <w:r>
        <w:br w:type="page"/>
      </w:r>
    </w:p>
    <w:tbl>
      <w:tblPr>
        <w:tblW w:w="22108" w:type="dxa"/>
        <w:tblCellMar>
          <w:left w:w="70" w:type="dxa"/>
          <w:right w:w="70" w:type="dxa"/>
        </w:tblCellMar>
        <w:tblLook w:val="04A0" w:firstRow="1" w:lastRow="0" w:firstColumn="1" w:lastColumn="0" w:noHBand="0" w:noVBand="1"/>
      </w:tblPr>
      <w:tblGrid>
        <w:gridCol w:w="788"/>
        <w:gridCol w:w="202"/>
        <w:gridCol w:w="1990"/>
        <w:gridCol w:w="2158"/>
        <w:gridCol w:w="1618"/>
        <w:gridCol w:w="191"/>
        <w:gridCol w:w="1677"/>
        <w:gridCol w:w="191"/>
        <w:gridCol w:w="1621"/>
        <w:gridCol w:w="246"/>
        <w:gridCol w:w="1060"/>
        <w:gridCol w:w="280"/>
        <w:gridCol w:w="1261"/>
        <w:gridCol w:w="1020"/>
        <w:gridCol w:w="7805"/>
      </w:tblGrid>
      <w:tr w:rsidR="0084752F" w:rsidRPr="0084752F" w14:paraId="3F6EAC61" w14:textId="77777777" w:rsidTr="00672648">
        <w:trPr>
          <w:trHeight w:val="240"/>
        </w:trPr>
        <w:tc>
          <w:tcPr>
            <w:tcW w:w="788" w:type="dxa"/>
            <w:tcBorders>
              <w:top w:val="single" w:sz="4" w:space="0" w:color="auto"/>
              <w:left w:val="single" w:sz="4" w:space="0" w:color="auto"/>
              <w:bottom w:val="dotted" w:sz="4" w:space="0" w:color="auto"/>
              <w:right w:val="nil"/>
            </w:tcBorders>
            <w:shd w:val="clear" w:color="auto" w:fill="auto"/>
            <w:noWrap/>
            <w:vAlign w:val="center"/>
            <w:hideMark/>
          </w:tcPr>
          <w:p w14:paraId="48EB9E7A" w14:textId="5EAE8D9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lastRenderedPageBreak/>
              <w:t> </w:t>
            </w:r>
          </w:p>
        </w:tc>
        <w:tc>
          <w:tcPr>
            <w:tcW w:w="202" w:type="dxa"/>
            <w:tcBorders>
              <w:top w:val="single" w:sz="4" w:space="0" w:color="auto"/>
              <w:left w:val="nil"/>
              <w:bottom w:val="dotted" w:sz="4" w:space="0" w:color="auto"/>
              <w:right w:val="nil"/>
            </w:tcBorders>
            <w:shd w:val="clear" w:color="auto" w:fill="auto"/>
            <w:noWrap/>
            <w:vAlign w:val="center"/>
            <w:hideMark/>
          </w:tcPr>
          <w:p w14:paraId="122B8D7B"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4148" w:type="dxa"/>
            <w:gridSpan w:val="2"/>
            <w:tcBorders>
              <w:top w:val="single" w:sz="4" w:space="0" w:color="auto"/>
              <w:left w:val="nil"/>
              <w:bottom w:val="dotted" w:sz="4" w:space="0" w:color="auto"/>
              <w:right w:val="nil"/>
            </w:tcBorders>
            <w:shd w:val="clear" w:color="auto" w:fill="auto"/>
            <w:noWrap/>
            <w:vAlign w:val="center"/>
            <w:hideMark/>
          </w:tcPr>
          <w:p w14:paraId="2BDF7563"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Oprichtingsfase</w:t>
            </w:r>
          </w:p>
        </w:tc>
        <w:tc>
          <w:tcPr>
            <w:tcW w:w="161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6A7184E"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76.772</w:t>
            </w:r>
          </w:p>
        </w:tc>
        <w:tc>
          <w:tcPr>
            <w:tcW w:w="191" w:type="dxa"/>
            <w:tcBorders>
              <w:top w:val="single" w:sz="4" w:space="0" w:color="auto"/>
              <w:left w:val="nil"/>
              <w:bottom w:val="dotted" w:sz="4" w:space="0" w:color="auto"/>
              <w:right w:val="nil"/>
            </w:tcBorders>
            <w:shd w:val="clear" w:color="auto" w:fill="auto"/>
            <w:noWrap/>
            <w:vAlign w:val="center"/>
            <w:hideMark/>
          </w:tcPr>
          <w:p w14:paraId="435C2ACC"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77"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1E2B25F"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76.772</w:t>
            </w:r>
          </w:p>
        </w:tc>
        <w:tc>
          <w:tcPr>
            <w:tcW w:w="191" w:type="dxa"/>
            <w:tcBorders>
              <w:top w:val="single" w:sz="4" w:space="0" w:color="auto"/>
              <w:left w:val="nil"/>
              <w:bottom w:val="dotted" w:sz="4" w:space="0" w:color="auto"/>
              <w:right w:val="nil"/>
            </w:tcBorders>
            <w:shd w:val="clear" w:color="auto" w:fill="auto"/>
            <w:noWrap/>
            <w:vAlign w:val="center"/>
            <w:hideMark/>
          </w:tcPr>
          <w:p w14:paraId="30E1AD52"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2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B8125BE" w14:textId="77777777" w:rsidR="002806E8" w:rsidRDefault="002806E8" w:rsidP="0084752F">
            <w:pPr>
              <w:spacing w:after="0" w:line="240" w:lineRule="auto"/>
              <w:jc w:val="right"/>
              <w:rPr>
                <w:rFonts w:ascii="Arial" w:eastAsia="Times New Roman" w:hAnsi="Arial" w:cs="Arial"/>
                <w:sz w:val="18"/>
                <w:szCs w:val="18"/>
                <w:lang w:eastAsia="nl-NL"/>
              </w:rPr>
            </w:pPr>
          </w:p>
          <w:p w14:paraId="5CC2EF37" w14:textId="6491D073" w:rsidR="0084752F" w:rsidRPr="0084752F" w:rsidRDefault="002806E8" w:rsidP="0084752F">
            <w:pPr>
              <w:spacing w:after="0" w:line="240" w:lineRule="auto"/>
              <w:jc w:val="right"/>
              <w:rPr>
                <w:rFonts w:ascii="Arial" w:eastAsia="Times New Roman" w:hAnsi="Arial" w:cs="Arial"/>
                <w:sz w:val="18"/>
                <w:szCs w:val="18"/>
                <w:lang w:eastAsia="nl-NL"/>
              </w:rPr>
            </w:pPr>
            <w:r>
              <w:rPr>
                <w:rFonts w:ascii="Arial" w:eastAsia="Times New Roman" w:hAnsi="Arial" w:cs="Arial"/>
                <w:sz w:val="18"/>
                <w:szCs w:val="18"/>
                <w:lang w:eastAsia="nl-NL"/>
              </w:rPr>
              <w:t>21.172</w:t>
            </w:r>
          </w:p>
        </w:tc>
        <w:tc>
          <w:tcPr>
            <w:tcW w:w="246" w:type="dxa"/>
            <w:tcBorders>
              <w:top w:val="single" w:sz="4" w:space="0" w:color="auto"/>
              <w:left w:val="nil"/>
              <w:bottom w:val="dotted" w:sz="4" w:space="0" w:color="auto"/>
              <w:right w:val="nil"/>
            </w:tcBorders>
            <w:shd w:val="clear" w:color="auto" w:fill="auto"/>
            <w:noWrap/>
            <w:vAlign w:val="center"/>
            <w:hideMark/>
          </w:tcPr>
          <w:p w14:paraId="3D5FF54F"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06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552B9DB"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80" w:type="dxa"/>
            <w:tcBorders>
              <w:top w:val="single" w:sz="4" w:space="0" w:color="auto"/>
              <w:left w:val="nil"/>
              <w:bottom w:val="dotted" w:sz="4" w:space="0" w:color="auto"/>
              <w:right w:val="nil"/>
            </w:tcBorders>
            <w:shd w:val="clear" w:color="auto" w:fill="auto"/>
            <w:noWrap/>
            <w:vAlign w:val="center"/>
            <w:hideMark/>
          </w:tcPr>
          <w:p w14:paraId="71B0DE72"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26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952BE17" w14:textId="06D62639" w:rsidR="0084752F" w:rsidRPr="0084752F" w:rsidRDefault="00AF090F"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22</w:t>
            </w:r>
          </w:p>
        </w:tc>
        <w:tc>
          <w:tcPr>
            <w:tcW w:w="1020" w:type="dxa"/>
            <w:tcBorders>
              <w:top w:val="single" w:sz="4" w:space="0" w:color="auto"/>
              <w:left w:val="nil"/>
              <w:bottom w:val="dotted" w:sz="4" w:space="0" w:color="auto"/>
              <w:right w:val="single" w:sz="4" w:space="0" w:color="auto"/>
            </w:tcBorders>
            <w:shd w:val="clear" w:color="auto" w:fill="auto"/>
            <w:noWrap/>
            <w:vAlign w:val="center"/>
            <w:hideMark/>
          </w:tcPr>
          <w:p w14:paraId="665349CD" w14:textId="54C541B1" w:rsidR="0084752F" w:rsidRPr="0084752F" w:rsidRDefault="00AF090F"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36</w:t>
            </w:r>
          </w:p>
        </w:tc>
        <w:tc>
          <w:tcPr>
            <w:tcW w:w="7805" w:type="dxa"/>
            <w:tcBorders>
              <w:top w:val="single" w:sz="4" w:space="0" w:color="auto"/>
              <w:left w:val="nil"/>
              <w:bottom w:val="dotted" w:sz="4" w:space="0" w:color="auto"/>
              <w:right w:val="single" w:sz="4" w:space="0" w:color="auto"/>
            </w:tcBorders>
            <w:shd w:val="clear" w:color="auto" w:fill="auto"/>
            <w:noWrap/>
            <w:vAlign w:val="center"/>
            <w:hideMark/>
          </w:tcPr>
          <w:p w14:paraId="24432853" w14:textId="670EA847" w:rsidR="0084752F" w:rsidRPr="0084752F" w:rsidRDefault="00AF090F" w:rsidP="00AF090F">
            <w:pPr>
              <w:spacing w:after="0" w:line="240" w:lineRule="auto"/>
              <w:ind w:right="113"/>
              <w:rPr>
                <w:rFonts w:ascii="Arial" w:eastAsia="Times New Roman" w:hAnsi="Arial" w:cs="Arial"/>
                <w:sz w:val="18"/>
                <w:szCs w:val="18"/>
                <w:lang w:eastAsia="nl-NL"/>
              </w:rPr>
            </w:pPr>
            <w:r>
              <w:rPr>
                <w:rFonts w:ascii="Arial" w:eastAsia="Times New Roman" w:hAnsi="Arial" w:cs="Arial"/>
                <w:sz w:val="18"/>
                <w:szCs w:val="18"/>
                <w:lang w:eastAsia="nl-NL"/>
              </w:rPr>
              <w:t>De aantallen lopen voor op de raming. Dit komt voornamelijk door het afhandelen van plannen van vorig jaar (een aantal woningbouwprojecten). Relatief veel van de projecten zijn klein, zodat per project weinig toezichturen nodig zijn. De besteding loopt volgens planning.</w:t>
            </w:r>
          </w:p>
        </w:tc>
      </w:tr>
      <w:tr w:rsidR="0084752F" w:rsidRPr="0084752F" w14:paraId="177746E9" w14:textId="77777777" w:rsidTr="004D39A9">
        <w:trPr>
          <w:trHeight w:val="240"/>
        </w:trPr>
        <w:tc>
          <w:tcPr>
            <w:tcW w:w="788" w:type="dxa"/>
            <w:tcBorders>
              <w:top w:val="dotted" w:sz="4" w:space="0" w:color="auto"/>
              <w:left w:val="single" w:sz="4" w:space="0" w:color="auto"/>
              <w:bottom w:val="dotted" w:sz="4" w:space="0" w:color="auto"/>
              <w:right w:val="nil"/>
            </w:tcBorders>
            <w:shd w:val="clear" w:color="auto" w:fill="auto"/>
            <w:noWrap/>
            <w:vAlign w:val="center"/>
            <w:hideMark/>
          </w:tcPr>
          <w:p w14:paraId="13D7CFDF"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202" w:type="dxa"/>
            <w:tcBorders>
              <w:top w:val="dotted" w:sz="4" w:space="0" w:color="auto"/>
              <w:left w:val="nil"/>
              <w:bottom w:val="dotted" w:sz="4" w:space="0" w:color="auto"/>
              <w:right w:val="nil"/>
            </w:tcBorders>
            <w:shd w:val="clear" w:color="auto" w:fill="auto"/>
            <w:noWrap/>
            <w:vAlign w:val="center"/>
            <w:hideMark/>
          </w:tcPr>
          <w:p w14:paraId="594E4E30"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4148" w:type="dxa"/>
            <w:gridSpan w:val="2"/>
            <w:tcBorders>
              <w:top w:val="dotted" w:sz="4" w:space="0" w:color="auto"/>
              <w:left w:val="nil"/>
              <w:bottom w:val="dotted" w:sz="4" w:space="0" w:color="auto"/>
              <w:right w:val="nil"/>
            </w:tcBorders>
            <w:shd w:val="clear" w:color="auto" w:fill="auto"/>
            <w:noWrap/>
            <w:vAlign w:val="center"/>
            <w:hideMark/>
          </w:tcPr>
          <w:p w14:paraId="2C1A7FC6"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Gebruiksfase</w:t>
            </w:r>
          </w:p>
        </w:tc>
        <w:tc>
          <w:tcPr>
            <w:tcW w:w="1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FA49DD5"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15.000</w:t>
            </w:r>
          </w:p>
        </w:tc>
        <w:tc>
          <w:tcPr>
            <w:tcW w:w="191" w:type="dxa"/>
            <w:tcBorders>
              <w:top w:val="dotted" w:sz="4" w:space="0" w:color="auto"/>
              <w:left w:val="nil"/>
              <w:bottom w:val="dotted" w:sz="4" w:space="0" w:color="auto"/>
              <w:right w:val="nil"/>
            </w:tcBorders>
            <w:shd w:val="clear" w:color="auto" w:fill="auto"/>
            <w:noWrap/>
            <w:vAlign w:val="center"/>
            <w:hideMark/>
          </w:tcPr>
          <w:p w14:paraId="3947B21F"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891C84"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15.000</w:t>
            </w:r>
          </w:p>
        </w:tc>
        <w:tc>
          <w:tcPr>
            <w:tcW w:w="191" w:type="dxa"/>
            <w:tcBorders>
              <w:top w:val="dotted" w:sz="4" w:space="0" w:color="auto"/>
              <w:left w:val="nil"/>
              <w:bottom w:val="dotted" w:sz="4" w:space="0" w:color="auto"/>
              <w:right w:val="nil"/>
            </w:tcBorders>
            <w:shd w:val="clear" w:color="auto" w:fill="auto"/>
            <w:noWrap/>
            <w:vAlign w:val="center"/>
            <w:hideMark/>
          </w:tcPr>
          <w:p w14:paraId="3D17B1D8"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2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10E86A8"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0</w:t>
            </w:r>
          </w:p>
        </w:tc>
        <w:tc>
          <w:tcPr>
            <w:tcW w:w="246" w:type="dxa"/>
            <w:tcBorders>
              <w:top w:val="dotted" w:sz="4" w:space="0" w:color="auto"/>
              <w:left w:val="nil"/>
              <w:bottom w:val="dotted" w:sz="4" w:space="0" w:color="auto"/>
              <w:right w:val="nil"/>
            </w:tcBorders>
            <w:shd w:val="clear" w:color="auto" w:fill="auto"/>
            <w:noWrap/>
            <w:vAlign w:val="center"/>
            <w:hideMark/>
          </w:tcPr>
          <w:p w14:paraId="3550B70B"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0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8AFCEE"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80" w:type="dxa"/>
            <w:tcBorders>
              <w:top w:val="dotted" w:sz="4" w:space="0" w:color="auto"/>
              <w:left w:val="nil"/>
              <w:bottom w:val="dotted" w:sz="4" w:space="0" w:color="auto"/>
              <w:right w:val="nil"/>
            </w:tcBorders>
            <w:shd w:val="clear" w:color="auto" w:fill="auto"/>
            <w:noWrap/>
            <w:vAlign w:val="center"/>
            <w:hideMark/>
          </w:tcPr>
          <w:p w14:paraId="131631CC"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2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8111FC"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1020" w:type="dxa"/>
            <w:tcBorders>
              <w:top w:val="dotted" w:sz="4" w:space="0" w:color="auto"/>
              <w:left w:val="nil"/>
              <w:bottom w:val="dotted" w:sz="4" w:space="0" w:color="auto"/>
              <w:right w:val="single" w:sz="4" w:space="0" w:color="auto"/>
            </w:tcBorders>
            <w:shd w:val="clear" w:color="auto" w:fill="auto"/>
            <w:noWrap/>
            <w:vAlign w:val="center"/>
            <w:hideMark/>
          </w:tcPr>
          <w:p w14:paraId="539BD733"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7805" w:type="dxa"/>
            <w:tcBorders>
              <w:top w:val="dotted" w:sz="4" w:space="0" w:color="auto"/>
              <w:left w:val="nil"/>
              <w:bottom w:val="dotted" w:sz="4" w:space="0" w:color="auto"/>
              <w:right w:val="single" w:sz="4" w:space="0" w:color="auto"/>
            </w:tcBorders>
            <w:shd w:val="clear" w:color="auto" w:fill="auto"/>
            <w:noWrap/>
            <w:vAlign w:val="center"/>
            <w:hideMark/>
          </w:tcPr>
          <w:p w14:paraId="1C9B9386" w14:textId="0F9562F2" w:rsidR="0084752F" w:rsidRPr="0084752F" w:rsidRDefault="00AF090F" w:rsidP="00DB15AE">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Voor toezicht 'gebruiksfase' geldt dat dit een combinatie betreft van integraal toezicht bouw/milieu.</w:t>
            </w:r>
            <w:r w:rsidR="00DB15AE">
              <w:rPr>
                <w:rFonts w:ascii="Arial" w:eastAsia="Times New Roman" w:hAnsi="Arial" w:cs="Arial"/>
                <w:sz w:val="18"/>
                <w:szCs w:val="18"/>
                <w:lang w:eastAsia="nl-NL"/>
              </w:rPr>
              <w:t xml:space="preserve"> D</w:t>
            </w:r>
            <w:r w:rsidR="002806E8">
              <w:rPr>
                <w:rFonts w:ascii="Arial" w:eastAsia="Times New Roman" w:hAnsi="Arial" w:cs="Arial"/>
                <w:sz w:val="18"/>
                <w:szCs w:val="18"/>
                <w:lang w:eastAsia="nl-NL"/>
              </w:rPr>
              <w:t>e realisatie op deze post wordt weergegeven onder 'milieu'</w:t>
            </w:r>
            <w:r w:rsidR="00E44F3F">
              <w:rPr>
                <w:rFonts w:ascii="Arial" w:eastAsia="Times New Roman" w:hAnsi="Arial" w:cs="Arial"/>
                <w:sz w:val="18"/>
                <w:szCs w:val="18"/>
                <w:lang w:eastAsia="nl-NL"/>
              </w:rPr>
              <w:t xml:space="preserve"> </w:t>
            </w:r>
            <w:r w:rsidR="00DB15AE">
              <w:rPr>
                <w:rFonts w:ascii="Arial" w:eastAsia="Times New Roman" w:hAnsi="Arial" w:cs="Arial"/>
                <w:sz w:val="18"/>
                <w:szCs w:val="18"/>
                <w:lang w:eastAsia="nl-NL"/>
              </w:rPr>
              <w:t>(</w:t>
            </w:r>
            <w:r w:rsidR="00E44F3F">
              <w:rPr>
                <w:rFonts w:ascii="Arial" w:eastAsia="Times New Roman" w:hAnsi="Arial" w:cs="Arial"/>
                <w:sz w:val="18"/>
                <w:szCs w:val="18"/>
                <w:lang w:eastAsia="nl-NL"/>
              </w:rPr>
              <w:t>bij periodiek toezicht)</w:t>
            </w:r>
            <w:r w:rsidR="002806E8">
              <w:rPr>
                <w:rFonts w:ascii="Arial" w:eastAsia="Times New Roman" w:hAnsi="Arial" w:cs="Arial"/>
                <w:sz w:val="18"/>
                <w:szCs w:val="18"/>
                <w:lang w:eastAsia="nl-NL"/>
              </w:rPr>
              <w:t xml:space="preserve">. </w:t>
            </w:r>
          </w:p>
        </w:tc>
      </w:tr>
      <w:tr w:rsidR="0084752F" w:rsidRPr="0084752F" w14:paraId="3E93FB9F" w14:textId="77777777" w:rsidTr="004D39A9">
        <w:trPr>
          <w:trHeight w:val="240"/>
        </w:trPr>
        <w:tc>
          <w:tcPr>
            <w:tcW w:w="788" w:type="dxa"/>
            <w:tcBorders>
              <w:top w:val="dotted" w:sz="4" w:space="0" w:color="auto"/>
              <w:left w:val="single" w:sz="4" w:space="0" w:color="auto"/>
              <w:bottom w:val="dotted" w:sz="4" w:space="0" w:color="auto"/>
              <w:right w:val="nil"/>
            </w:tcBorders>
            <w:shd w:val="clear" w:color="auto" w:fill="auto"/>
            <w:noWrap/>
            <w:vAlign w:val="center"/>
            <w:hideMark/>
          </w:tcPr>
          <w:p w14:paraId="55E81A35"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202" w:type="dxa"/>
            <w:tcBorders>
              <w:top w:val="dotted" w:sz="4" w:space="0" w:color="auto"/>
              <w:left w:val="nil"/>
              <w:bottom w:val="dotted" w:sz="4" w:space="0" w:color="auto"/>
              <w:right w:val="nil"/>
            </w:tcBorders>
            <w:shd w:val="clear" w:color="auto" w:fill="auto"/>
            <w:noWrap/>
            <w:vAlign w:val="center"/>
            <w:hideMark/>
          </w:tcPr>
          <w:p w14:paraId="44423A9F"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4148" w:type="dxa"/>
            <w:gridSpan w:val="2"/>
            <w:tcBorders>
              <w:top w:val="dotted" w:sz="4" w:space="0" w:color="auto"/>
              <w:left w:val="nil"/>
              <w:bottom w:val="dotted" w:sz="4" w:space="0" w:color="auto"/>
              <w:right w:val="nil"/>
            </w:tcBorders>
            <w:shd w:val="clear" w:color="auto" w:fill="auto"/>
            <w:noWrap/>
            <w:vAlign w:val="center"/>
            <w:hideMark/>
          </w:tcPr>
          <w:p w14:paraId="3BCFB7A9"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Beëindigingsfase</w:t>
            </w:r>
          </w:p>
        </w:tc>
        <w:tc>
          <w:tcPr>
            <w:tcW w:w="1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AC59654"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8.262</w:t>
            </w:r>
          </w:p>
        </w:tc>
        <w:tc>
          <w:tcPr>
            <w:tcW w:w="191" w:type="dxa"/>
            <w:tcBorders>
              <w:top w:val="dotted" w:sz="4" w:space="0" w:color="auto"/>
              <w:left w:val="nil"/>
              <w:bottom w:val="dotted" w:sz="4" w:space="0" w:color="auto"/>
              <w:right w:val="nil"/>
            </w:tcBorders>
            <w:shd w:val="clear" w:color="auto" w:fill="auto"/>
            <w:noWrap/>
            <w:vAlign w:val="center"/>
            <w:hideMark/>
          </w:tcPr>
          <w:p w14:paraId="7924D660"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541141E"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8.262</w:t>
            </w:r>
          </w:p>
        </w:tc>
        <w:tc>
          <w:tcPr>
            <w:tcW w:w="191" w:type="dxa"/>
            <w:tcBorders>
              <w:top w:val="dotted" w:sz="4" w:space="0" w:color="auto"/>
              <w:left w:val="nil"/>
              <w:bottom w:val="dotted" w:sz="4" w:space="0" w:color="auto"/>
              <w:right w:val="nil"/>
            </w:tcBorders>
            <w:shd w:val="clear" w:color="auto" w:fill="auto"/>
            <w:noWrap/>
            <w:vAlign w:val="center"/>
            <w:hideMark/>
          </w:tcPr>
          <w:p w14:paraId="7CAD8475"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2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BF7A3C" w14:textId="10A1D2C8" w:rsidR="0084752F" w:rsidRPr="0084752F" w:rsidRDefault="002806E8" w:rsidP="002806E8">
            <w:pPr>
              <w:spacing w:after="0" w:line="240" w:lineRule="auto"/>
              <w:jc w:val="right"/>
              <w:rPr>
                <w:rFonts w:ascii="Arial" w:eastAsia="Times New Roman" w:hAnsi="Arial" w:cs="Arial"/>
                <w:sz w:val="18"/>
                <w:szCs w:val="18"/>
                <w:lang w:eastAsia="nl-NL"/>
              </w:rPr>
            </w:pPr>
            <w:r>
              <w:rPr>
                <w:rFonts w:ascii="Arial" w:eastAsia="Times New Roman" w:hAnsi="Arial" w:cs="Arial"/>
                <w:sz w:val="18"/>
                <w:szCs w:val="18"/>
                <w:lang w:eastAsia="nl-NL"/>
              </w:rPr>
              <w:t>1.362</w:t>
            </w:r>
          </w:p>
        </w:tc>
        <w:tc>
          <w:tcPr>
            <w:tcW w:w="246" w:type="dxa"/>
            <w:tcBorders>
              <w:top w:val="dotted" w:sz="4" w:space="0" w:color="auto"/>
              <w:left w:val="nil"/>
              <w:bottom w:val="dotted" w:sz="4" w:space="0" w:color="auto"/>
              <w:right w:val="nil"/>
            </w:tcBorders>
            <w:shd w:val="clear" w:color="auto" w:fill="auto"/>
            <w:noWrap/>
            <w:vAlign w:val="center"/>
            <w:hideMark/>
          </w:tcPr>
          <w:p w14:paraId="77C121D7"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0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73C3156"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80" w:type="dxa"/>
            <w:tcBorders>
              <w:top w:val="dotted" w:sz="4" w:space="0" w:color="auto"/>
              <w:left w:val="nil"/>
              <w:bottom w:val="dotted" w:sz="4" w:space="0" w:color="auto"/>
              <w:right w:val="nil"/>
            </w:tcBorders>
            <w:shd w:val="clear" w:color="auto" w:fill="auto"/>
            <w:noWrap/>
            <w:vAlign w:val="center"/>
            <w:hideMark/>
          </w:tcPr>
          <w:p w14:paraId="6B3D905F"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2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3D88E70" w14:textId="3B33322A" w:rsidR="0084752F" w:rsidRPr="0084752F" w:rsidRDefault="00AF090F"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9</w:t>
            </w:r>
          </w:p>
        </w:tc>
        <w:tc>
          <w:tcPr>
            <w:tcW w:w="1020" w:type="dxa"/>
            <w:tcBorders>
              <w:top w:val="dotted" w:sz="4" w:space="0" w:color="auto"/>
              <w:left w:val="nil"/>
              <w:bottom w:val="dotted" w:sz="4" w:space="0" w:color="auto"/>
              <w:right w:val="single" w:sz="4" w:space="0" w:color="auto"/>
            </w:tcBorders>
            <w:shd w:val="clear" w:color="auto" w:fill="auto"/>
            <w:noWrap/>
            <w:vAlign w:val="center"/>
            <w:hideMark/>
          </w:tcPr>
          <w:p w14:paraId="15DD3755" w14:textId="5B8E5B8C" w:rsidR="0084752F" w:rsidRPr="0084752F" w:rsidRDefault="00AF090F"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5</w:t>
            </w:r>
          </w:p>
        </w:tc>
        <w:tc>
          <w:tcPr>
            <w:tcW w:w="7805" w:type="dxa"/>
            <w:tcBorders>
              <w:top w:val="dotted" w:sz="4" w:space="0" w:color="auto"/>
              <w:left w:val="nil"/>
              <w:bottom w:val="dotted" w:sz="4" w:space="0" w:color="auto"/>
              <w:right w:val="single" w:sz="4" w:space="0" w:color="auto"/>
            </w:tcBorders>
            <w:shd w:val="clear" w:color="auto" w:fill="auto"/>
            <w:noWrap/>
            <w:vAlign w:val="center"/>
            <w:hideMark/>
          </w:tcPr>
          <w:p w14:paraId="62A066C8" w14:textId="38C2334D" w:rsidR="0084752F" w:rsidRPr="0084752F" w:rsidRDefault="00AF090F"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H</w:t>
            </w:r>
            <w:r w:rsidRPr="00EC0B28">
              <w:rPr>
                <w:rFonts w:ascii="Arial" w:eastAsia="Times New Roman" w:hAnsi="Arial" w:cs="Arial"/>
                <w:sz w:val="18"/>
                <w:szCs w:val="18"/>
                <w:lang w:eastAsia="nl-NL"/>
              </w:rPr>
              <w:t>et aantal sloopmeldingen waarop toezi</w:t>
            </w:r>
            <w:r>
              <w:rPr>
                <w:rFonts w:ascii="Arial" w:eastAsia="Times New Roman" w:hAnsi="Arial" w:cs="Arial"/>
                <w:sz w:val="18"/>
                <w:szCs w:val="18"/>
                <w:lang w:eastAsia="nl-NL"/>
              </w:rPr>
              <w:t>cht wordt gehouden ligt</w:t>
            </w:r>
            <w:r w:rsidRPr="00EC0B28">
              <w:rPr>
                <w:rFonts w:ascii="Arial" w:eastAsia="Times New Roman" w:hAnsi="Arial" w:cs="Arial"/>
                <w:sz w:val="18"/>
                <w:szCs w:val="18"/>
                <w:lang w:eastAsia="nl-NL"/>
              </w:rPr>
              <w:t xml:space="preserve"> qua aantallen </w:t>
            </w:r>
            <w:r>
              <w:rPr>
                <w:rFonts w:ascii="Arial" w:eastAsia="Times New Roman" w:hAnsi="Arial" w:cs="Arial"/>
                <w:sz w:val="18"/>
                <w:szCs w:val="18"/>
                <w:lang w:eastAsia="nl-NL"/>
              </w:rPr>
              <w:t>hoger dan verwacht</w:t>
            </w:r>
            <w:r w:rsidRPr="00EC0B28">
              <w:rPr>
                <w:rFonts w:ascii="Arial" w:eastAsia="Times New Roman" w:hAnsi="Arial" w:cs="Arial"/>
                <w:sz w:val="18"/>
                <w:szCs w:val="18"/>
                <w:lang w:eastAsia="nl-NL"/>
              </w:rPr>
              <w:t xml:space="preserve">. Doordat de </w:t>
            </w:r>
            <w:r>
              <w:rPr>
                <w:rFonts w:ascii="Arial" w:eastAsia="Times New Roman" w:hAnsi="Arial" w:cs="Arial"/>
                <w:sz w:val="18"/>
                <w:szCs w:val="18"/>
                <w:lang w:eastAsia="nl-NL"/>
              </w:rPr>
              <w:t>meldingen kleinere (asbestgerelateerde) sloopactviteiten betrof</w:t>
            </w:r>
            <w:r w:rsidR="00E44F3F">
              <w:rPr>
                <w:rFonts w:ascii="Arial" w:eastAsia="Times New Roman" w:hAnsi="Arial" w:cs="Arial"/>
                <w:sz w:val="18"/>
                <w:szCs w:val="18"/>
                <w:lang w:eastAsia="nl-NL"/>
              </w:rPr>
              <w:t>,</w:t>
            </w:r>
            <w:r w:rsidRPr="00EC0B28">
              <w:rPr>
                <w:rFonts w:ascii="Arial" w:eastAsia="Times New Roman" w:hAnsi="Arial" w:cs="Arial"/>
                <w:sz w:val="18"/>
                <w:szCs w:val="18"/>
                <w:lang w:eastAsia="nl-NL"/>
              </w:rPr>
              <w:t xml:space="preserve"> loopt de besteding </w:t>
            </w:r>
            <w:r>
              <w:rPr>
                <w:rFonts w:ascii="Arial" w:eastAsia="Times New Roman" w:hAnsi="Arial" w:cs="Arial"/>
                <w:sz w:val="18"/>
                <w:szCs w:val="18"/>
                <w:lang w:eastAsia="nl-NL"/>
              </w:rPr>
              <w:t xml:space="preserve">iets </w:t>
            </w:r>
            <w:r w:rsidRPr="00EC0B28">
              <w:rPr>
                <w:rFonts w:ascii="Arial" w:eastAsia="Times New Roman" w:hAnsi="Arial" w:cs="Arial"/>
                <w:sz w:val="18"/>
                <w:szCs w:val="18"/>
                <w:lang w:eastAsia="nl-NL"/>
              </w:rPr>
              <w:t>achter op de raming.</w:t>
            </w:r>
          </w:p>
        </w:tc>
      </w:tr>
      <w:tr w:rsidR="0084752F" w:rsidRPr="0084752F" w14:paraId="1FB49F14" w14:textId="77777777" w:rsidTr="004D39A9">
        <w:trPr>
          <w:trHeight w:val="240"/>
        </w:trPr>
        <w:tc>
          <w:tcPr>
            <w:tcW w:w="788" w:type="dxa"/>
            <w:tcBorders>
              <w:top w:val="dotted" w:sz="4" w:space="0" w:color="auto"/>
              <w:left w:val="single" w:sz="4" w:space="0" w:color="auto"/>
              <w:bottom w:val="dotted" w:sz="4" w:space="0" w:color="auto"/>
              <w:right w:val="nil"/>
            </w:tcBorders>
            <w:shd w:val="clear" w:color="auto" w:fill="auto"/>
            <w:noWrap/>
            <w:vAlign w:val="center"/>
            <w:hideMark/>
          </w:tcPr>
          <w:p w14:paraId="4E28CAFE"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202" w:type="dxa"/>
            <w:tcBorders>
              <w:top w:val="dotted" w:sz="4" w:space="0" w:color="auto"/>
              <w:left w:val="nil"/>
              <w:bottom w:val="dotted" w:sz="4" w:space="0" w:color="auto"/>
              <w:right w:val="nil"/>
            </w:tcBorders>
            <w:shd w:val="clear" w:color="auto" w:fill="auto"/>
            <w:noWrap/>
            <w:vAlign w:val="center"/>
            <w:hideMark/>
          </w:tcPr>
          <w:p w14:paraId="0E005003"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4148" w:type="dxa"/>
            <w:gridSpan w:val="2"/>
            <w:tcBorders>
              <w:top w:val="dotted" w:sz="4" w:space="0" w:color="auto"/>
              <w:left w:val="nil"/>
              <w:bottom w:val="dotted" w:sz="4" w:space="0" w:color="auto"/>
              <w:right w:val="nil"/>
            </w:tcBorders>
            <w:shd w:val="clear" w:color="auto" w:fill="auto"/>
            <w:noWrap/>
            <w:vAlign w:val="center"/>
            <w:hideMark/>
          </w:tcPr>
          <w:p w14:paraId="3D0A3F7C"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Prioriteiten en overig toezicht</w:t>
            </w:r>
          </w:p>
        </w:tc>
        <w:tc>
          <w:tcPr>
            <w:tcW w:w="1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D323AF5"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12.383</w:t>
            </w:r>
          </w:p>
        </w:tc>
        <w:tc>
          <w:tcPr>
            <w:tcW w:w="191" w:type="dxa"/>
            <w:tcBorders>
              <w:top w:val="dotted" w:sz="4" w:space="0" w:color="auto"/>
              <w:left w:val="nil"/>
              <w:bottom w:val="dotted" w:sz="4" w:space="0" w:color="auto"/>
              <w:right w:val="nil"/>
            </w:tcBorders>
            <w:shd w:val="clear" w:color="auto" w:fill="auto"/>
            <w:noWrap/>
            <w:vAlign w:val="center"/>
            <w:hideMark/>
          </w:tcPr>
          <w:p w14:paraId="1B0CAAB7"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FFDDC90"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12.383</w:t>
            </w:r>
          </w:p>
        </w:tc>
        <w:tc>
          <w:tcPr>
            <w:tcW w:w="191" w:type="dxa"/>
            <w:tcBorders>
              <w:top w:val="dotted" w:sz="4" w:space="0" w:color="auto"/>
              <w:left w:val="nil"/>
              <w:bottom w:val="dotted" w:sz="4" w:space="0" w:color="auto"/>
              <w:right w:val="nil"/>
            </w:tcBorders>
            <w:shd w:val="clear" w:color="auto" w:fill="auto"/>
            <w:noWrap/>
            <w:vAlign w:val="center"/>
            <w:hideMark/>
          </w:tcPr>
          <w:p w14:paraId="59034EFC"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2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EFA0F1B"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0</w:t>
            </w:r>
          </w:p>
        </w:tc>
        <w:tc>
          <w:tcPr>
            <w:tcW w:w="246" w:type="dxa"/>
            <w:tcBorders>
              <w:top w:val="dotted" w:sz="4" w:space="0" w:color="auto"/>
              <w:left w:val="nil"/>
              <w:bottom w:val="dotted" w:sz="4" w:space="0" w:color="auto"/>
              <w:right w:val="nil"/>
            </w:tcBorders>
            <w:shd w:val="clear" w:color="auto" w:fill="auto"/>
            <w:noWrap/>
            <w:vAlign w:val="center"/>
            <w:hideMark/>
          </w:tcPr>
          <w:p w14:paraId="0A227ECA"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0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866C826"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80" w:type="dxa"/>
            <w:tcBorders>
              <w:top w:val="dotted" w:sz="4" w:space="0" w:color="auto"/>
              <w:left w:val="nil"/>
              <w:bottom w:val="dotted" w:sz="4" w:space="0" w:color="auto"/>
              <w:right w:val="nil"/>
            </w:tcBorders>
            <w:shd w:val="clear" w:color="auto" w:fill="auto"/>
            <w:noWrap/>
            <w:vAlign w:val="center"/>
            <w:hideMark/>
          </w:tcPr>
          <w:p w14:paraId="4A193F8F"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2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5A81E0D" w14:textId="2344D1A2"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r w:rsidR="00917279">
              <w:rPr>
                <w:rFonts w:ascii="Arial" w:eastAsia="Times New Roman" w:hAnsi="Arial" w:cs="Arial"/>
                <w:sz w:val="18"/>
                <w:szCs w:val="18"/>
                <w:lang w:eastAsia="nl-NL"/>
              </w:rPr>
              <w:t>-</w:t>
            </w:r>
          </w:p>
        </w:tc>
        <w:tc>
          <w:tcPr>
            <w:tcW w:w="1020" w:type="dxa"/>
            <w:tcBorders>
              <w:top w:val="dotted" w:sz="4" w:space="0" w:color="auto"/>
              <w:left w:val="nil"/>
              <w:bottom w:val="dotted" w:sz="4" w:space="0" w:color="auto"/>
              <w:right w:val="single" w:sz="4" w:space="0" w:color="auto"/>
            </w:tcBorders>
            <w:shd w:val="clear" w:color="auto" w:fill="auto"/>
            <w:noWrap/>
            <w:vAlign w:val="center"/>
            <w:hideMark/>
          </w:tcPr>
          <w:p w14:paraId="5D95AF0A" w14:textId="452D742A" w:rsidR="0084752F" w:rsidRPr="0084752F" w:rsidRDefault="00045E70"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3</w:t>
            </w:r>
          </w:p>
        </w:tc>
        <w:tc>
          <w:tcPr>
            <w:tcW w:w="7805" w:type="dxa"/>
            <w:tcBorders>
              <w:top w:val="dotted" w:sz="4" w:space="0" w:color="auto"/>
              <w:left w:val="nil"/>
              <w:bottom w:val="dotted" w:sz="4" w:space="0" w:color="auto"/>
              <w:right w:val="single" w:sz="4" w:space="0" w:color="auto"/>
            </w:tcBorders>
            <w:shd w:val="clear" w:color="auto" w:fill="auto"/>
            <w:noWrap/>
            <w:vAlign w:val="center"/>
            <w:hideMark/>
          </w:tcPr>
          <w:p w14:paraId="48A07E1C" w14:textId="77777777" w:rsidR="00045E70" w:rsidRDefault="00045E70" w:rsidP="00045E70">
            <w:pPr>
              <w:spacing w:after="0" w:line="240" w:lineRule="auto"/>
              <w:ind w:right="113"/>
              <w:rPr>
                <w:rFonts w:ascii="Arial" w:eastAsia="Times New Roman" w:hAnsi="Arial" w:cs="Arial"/>
                <w:sz w:val="18"/>
                <w:szCs w:val="18"/>
                <w:lang w:eastAsia="nl-NL"/>
              </w:rPr>
            </w:pPr>
            <w:r>
              <w:rPr>
                <w:rFonts w:ascii="Arial" w:eastAsia="Times New Roman" w:hAnsi="Arial" w:cs="Arial"/>
                <w:sz w:val="18"/>
                <w:szCs w:val="18"/>
                <w:lang w:eastAsia="nl-NL"/>
              </w:rPr>
              <w:t xml:space="preserve">Vanuit gemeentelijk beleid wordt toezicht gehouden op bouwactiviteiten bij monumenten en in beschermd stads- en dorpsgezicht. </w:t>
            </w:r>
            <w:r w:rsidRPr="00B50DC8">
              <w:rPr>
                <w:rFonts w:ascii="Arial" w:eastAsia="Times New Roman" w:hAnsi="Arial" w:cs="Arial"/>
                <w:sz w:val="18"/>
                <w:szCs w:val="18"/>
                <w:lang w:eastAsia="nl-NL"/>
              </w:rPr>
              <w:t>De afgelopen periode is in dit kader toezicht gehouden bij Cortgene 65 en Oost Kinderdijk 66</w:t>
            </w:r>
            <w:r>
              <w:rPr>
                <w:rFonts w:ascii="Arial" w:eastAsia="Times New Roman" w:hAnsi="Arial" w:cs="Arial"/>
                <w:sz w:val="18"/>
                <w:szCs w:val="18"/>
                <w:lang w:eastAsia="nl-NL"/>
              </w:rPr>
              <w:t xml:space="preserve"> en 353</w:t>
            </w:r>
            <w:r w:rsidRPr="00B50DC8">
              <w:rPr>
                <w:rFonts w:ascii="Arial" w:eastAsia="Times New Roman" w:hAnsi="Arial" w:cs="Arial"/>
                <w:sz w:val="18"/>
                <w:szCs w:val="18"/>
                <w:lang w:eastAsia="nl-NL"/>
              </w:rPr>
              <w:t>.</w:t>
            </w:r>
          </w:p>
          <w:p w14:paraId="5268F610" w14:textId="7E4EA067" w:rsidR="0084752F" w:rsidRPr="0084752F" w:rsidRDefault="00045E70" w:rsidP="00045E70">
            <w:pPr>
              <w:spacing w:after="0" w:line="240" w:lineRule="auto"/>
              <w:ind w:right="113"/>
              <w:rPr>
                <w:rFonts w:ascii="Arial" w:eastAsia="Times New Roman" w:hAnsi="Arial" w:cs="Arial"/>
                <w:sz w:val="18"/>
                <w:szCs w:val="18"/>
                <w:lang w:eastAsia="nl-NL"/>
              </w:rPr>
            </w:pPr>
            <w:r>
              <w:rPr>
                <w:rFonts w:ascii="Arial" w:eastAsia="Times New Roman" w:hAnsi="Arial" w:cs="Arial"/>
                <w:sz w:val="18"/>
                <w:szCs w:val="18"/>
                <w:lang w:eastAsia="nl-NL"/>
              </w:rPr>
              <w:t>Ook de controle op Edisonweg 12 komt ten laste van dit budget. De besteding ligt vooralsnog onder de raming.</w:t>
            </w:r>
          </w:p>
        </w:tc>
      </w:tr>
      <w:tr w:rsidR="0084752F" w:rsidRPr="0084752F" w14:paraId="0654231F" w14:textId="77777777" w:rsidTr="004D39A9">
        <w:trPr>
          <w:trHeight w:val="240"/>
        </w:trPr>
        <w:tc>
          <w:tcPr>
            <w:tcW w:w="788" w:type="dxa"/>
            <w:tcBorders>
              <w:top w:val="dotted" w:sz="4" w:space="0" w:color="auto"/>
              <w:left w:val="single" w:sz="4" w:space="0" w:color="auto"/>
              <w:bottom w:val="dotted" w:sz="4" w:space="0" w:color="auto"/>
              <w:right w:val="nil"/>
            </w:tcBorders>
            <w:shd w:val="clear" w:color="auto" w:fill="auto"/>
            <w:noWrap/>
            <w:vAlign w:val="center"/>
            <w:hideMark/>
          </w:tcPr>
          <w:p w14:paraId="6F477EE1"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202" w:type="dxa"/>
            <w:tcBorders>
              <w:top w:val="dotted" w:sz="4" w:space="0" w:color="auto"/>
              <w:left w:val="nil"/>
              <w:bottom w:val="dotted" w:sz="4" w:space="0" w:color="auto"/>
              <w:right w:val="nil"/>
            </w:tcBorders>
            <w:shd w:val="clear" w:color="auto" w:fill="auto"/>
            <w:noWrap/>
            <w:vAlign w:val="center"/>
            <w:hideMark/>
          </w:tcPr>
          <w:p w14:paraId="24DB7BEB"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4148" w:type="dxa"/>
            <w:gridSpan w:val="2"/>
            <w:tcBorders>
              <w:top w:val="dotted" w:sz="4" w:space="0" w:color="auto"/>
              <w:left w:val="nil"/>
              <w:bottom w:val="dotted" w:sz="4" w:space="0" w:color="auto"/>
              <w:right w:val="nil"/>
            </w:tcBorders>
            <w:shd w:val="clear" w:color="auto" w:fill="auto"/>
            <w:noWrap/>
            <w:vAlign w:val="center"/>
            <w:hideMark/>
          </w:tcPr>
          <w:p w14:paraId="132DBBB8"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Calamiteiten, meldingen en verzoeken bouw</w:t>
            </w:r>
          </w:p>
        </w:tc>
        <w:tc>
          <w:tcPr>
            <w:tcW w:w="1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C87310C"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35.662</w:t>
            </w:r>
          </w:p>
        </w:tc>
        <w:tc>
          <w:tcPr>
            <w:tcW w:w="191" w:type="dxa"/>
            <w:tcBorders>
              <w:top w:val="dotted" w:sz="4" w:space="0" w:color="auto"/>
              <w:left w:val="nil"/>
              <w:bottom w:val="dotted" w:sz="4" w:space="0" w:color="auto"/>
              <w:right w:val="nil"/>
            </w:tcBorders>
            <w:shd w:val="clear" w:color="auto" w:fill="auto"/>
            <w:noWrap/>
            <w:vAlign w:val="center"/>
            <w:hideMark/>
          </w:tcPr>
          <w:p w14:paraId="497183D5"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2DB607E"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35.662</w:t>
            </w:r>
          </w:p>
        </w:tc>
        <w:tc>
          <w:tcPr>
            <w:tcW w:w="191" w:type="dxa"/>
            <w:tcBorders>
              <w:top w:val="dotted" w:sz="4" w:space="0" w:color="auto"/>
              <w:left w:val="nil"/>
              <w:bottom w:val="dotted" w:sz="4" w:space="0" w:color="auto"/>
              <w:right w:val="nil"/>
            </w:tcBorders>
            <w:shd w:val="clear" w:color="auto" w:fill="auto"/>
            <w:noWrap/>
            <w:vAlign w:val="center"/>
            <w:hideMark/>
          </w:tcPr>
          <w:p w14:paraId="55117AA5"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2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A9AE09D"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21.991</w:t>
            </w:r>
          </w:p>
        </w:tc>
        <w:tc>
          <w:tcPr>
            <w:tcW w:w="246" w:type="dxa"/>
            <w:tcBorders>
              <w:top w:val="dotted" w:sz="4" w:space="0" w:color="auto"/>
              <w:left w:val="nil"/>
              <w:bottom w:val="dotted" w:sz="4" w:space="0" w:color="auto"/>
              <w:right w:val="nil"/>
            </w:tcBorders>
            <w:shd w:val="clear" w:color="auto" w:fill="auto"/>
            <w:noWrap/>
            <w:vAlign w:val="center"/>
            <w:hideMark/>
          </w:tcPr>
          <w:p w14:paraId="42A7A440"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0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4551473"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80" w:type="dxa"/>
            <w:tcBorders>
              <w:top w:val="dotted" w:sz="4" w:space="0" w:color="auto"/>
              <w:left w:val="nil"/>
              <w:bottom w:val="dotted" w:sz="4" w:space="0" w:color="auto"/>
              <w:right w:val="nil"/>
            </w:tcBorders>
            <w:shd w:val="clear" w:color="auto" w:fill="auto"/>
            <w:noWrap/>
            <w:vAlign w:val="center"/>
            <w:hideMark/>
          </w:tcPr>
          <w:p w14:paraId="3EFE5A84"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2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EE35285" w14:textId="6E60B61D" w:rsidR="0084752F" w:rsidRPr="0084752F" w:rsidRDefault="00045E70"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24</w:t>
            </w:r>
          </w:p>
        </w:tc>
        <w:tc>
          <w:tcPr>
            <w:tcW w:w="1020" w:type="dxa"/>
            <w:tcBorders>
              <w:top w:val="dotted" w:sz="4" w:space="0" w:color="auto"/>
              <w:left w:val="nil"/>
              <w:bottom w:val="dotted" w:sz="4" w:space="0" w:color="auto"/>
              <w:right w:val="single" w:sz="4" w:space="0" w:color="auto"/>
            </w:tcBorders>
            <w:shd w:val="clear" w:color="auto" w:fill="auto"/>
            <w:noWrap/>
            <w:vAlign w:val="center"/>
            <w:hideMark/>
          </w:tcPr>
          <w:p w14:paraId="31E1869E" w14:textId="3C07DABA" w:rsidR="0084752F" w:rsidRPr="0084752F" w:rsidRDefault="00045E70"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17</w:t>
            </w:r>
          </w:p>
        </w:tc>
        <w:tc>
          <w:tcPr>
            <w:tcW w:w="7805" w:type="dxa"/>
            <w:tcBorders>
              <w:top w:val="dotted" w:sz="4" w:space="0" w:color="auto"/>
              <w:left w:val="nil"/>
              <w:bottom w:val="dotted" w:sz="4" w:space="0" w:color="auto"/>
              <w:right w:val="single" w:sz="4" w:space="0" w:color="auto"/>
            </w:tcBorders>
            <w:shd w:val="clear" w:color="auto" w:fill="auto"/>
            <w:noWrap/>
            <w:vAlign w:val="center"/>
            <w:hideMark/>
          </w:tcPr>
          <w:p w14:paraId="42992EFD" w14:textId="77777777" w:rsidR="00045E70" w:rsidRDefault="00045E70" w:rsidP="00045E70">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 xml:space="preserve">Het aantal lopende klachten en ontvangen bestuurlijke verzoeken om handhaving loopt voor op de raming. Ook de besteding loopt fors voor op de raming in het jaarprogramma. In 2016 zijn 17 nieuwe meldingen ontvangen. De overige behandelde zaken dateren van eind 2015. Enkele meer tijdrovende zaken waren o.a. een klacht m.b.t. gebreken veroorzaakt door een brand (Maasstraat 30), een illegaal geplaatst hekwerk (Dam 1) en het (mogelijk) bouwen zonder vergunning (Vijverhof 1). </w:t>
            </w:r>
          </w:p>
          <w:p w14:paraId="33F62E1F" w14:textId="09AC6DC4" w:rsidR="0084752F" w:rsidRPr="0084752F" w:rsidRDefault="00045E70" w:rsidP="00045E70">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Op Maasstraat 30 vond 1 maart een brand plaats. Na controle samen met de VRZHZ bleek de brandmeldingsinstallatie (BMI) niet meer te werken. Er is een last onder bestuursdwang opgelegd om te voorkomen dat het gebouw zonder BMI gebruikt wordt. Als gelijkwaardige oplossing zijn brandwachten aangedragen en ingezet. Begin maart werkte de BMI weer en is samen met de VRZHZ de locatie bezocht om de van toepassing zijnde documenten in te zien. Een dag later is de bestuursdwang ingetrokken.</w:t>
            </w:r>
          </w:p>
        </w:tc>
      </w:tr>
      <w:tr w:rsidR="0084752F" w:rsidRPr="0084752F" w14:paraId="2405AC2D" w14:textId="77777777" w:rsidTr="004D39A9">
        <w:trPr>
          <w:trHeight w:val="240"/>
        </w:trPr>
        <w:tc>
          <w:tcPr>
            <w:tcW w:w="788" w:type="dxa"/>
            <w:tcBorders>
              <w:top w:val="dotted" w:sz="4" w:space="0" w:color="auto"/>
              <w:left w:val="single" w:sz="4" w:space="0" w:color="auto"/>
              <w:bottom w:val="dotted" w:sz="4" w:space="0" w:color="auto"/>
              <w:right w:val="nil"/>
            </w:tcBorders>
            <w:shd w:val="clear" w:color="auto" w:fill="auto"/>
            <w:noWrap/>
            <w:vAlign w:val="center"/>
            <w:hideMark/>
          </w:tcPr>
          <w:p w14:paraId="64D41727"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202" w:type="dxa"/>
            <w:tcBorders>
              <w:top w:val="dotted" w:sz="4" w:space="0" w:color="auto"/>
              <w:left w:val="nil"/>
              <w:bottom w:val="dotted" w:sz="4" w:space="0" w:color="auto"/>
              <w:right w:val="nil"/>
            </w:tcBorders>
            <w:shd w:val="clear" w:color="auto" w:fill="auto"/>
            <w:noWrap/>
            <w:vAlign w:val="center"/>
            <w:hideMark/>
          </w:tcPr>
          <w:p w14:paraId="37892A88"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4148" w:type="dxa"/>
            <w:gridSpan w:val="2"/>
            <w:tcBorders>
              <w:top w:val="dotted" w:sz="4" w:space="0" w:color="auto"/>
              <w:left w:val="nil"/>
              <w:bottom w:val="dotted" w:sz="4" w:space="0" w:color="auto"/>
              <w:right w:val="nil"/>
            </w:tcBorders>
            <w:shd w:val="clear" w:color="auto" w:fill="auto"/>
            <w:noWrap/>
            <w:vAlign w:val="center"/>
            <w:hideMark/>
          </w:tcPr>
          <w:p w14:paraId="24316472"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Rechtsbescherming</w:t>
            </w:r>
          </w:p>
        </w:tc>
        <w:tc>
          <w:tcPr>
            <w:tcW w:w="1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5E7365E"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4.953</w:t>
            </w:r>
          </w:p>
        </w:tc>
        <w:tc>
          <w:tcPr>
            <w:tcW w:w="191" w:type="dxa"/>
            <w:tcBorders>
              <w:top w:val="dotted" w:sz="4" w:space="0" w:color="auto"/>
              <w:left w:val="nil"/>
              <w:bottom w:val="dotted" w:sz="4" w:space="0" w:color="auto"/>
              <w:right w:val="nil"/>
            </w:tcBorders>
            <w:shd w:val="clear" w:color="auto" w:fill="auto"/>
            <w:noWrap/>
            <w:vAlign w:val="center"/>
            <w:hideMark/>
          </w:tcPr>
          <w:p w14:paraId="621D7C87"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3F32B8"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4.953</w:t>
            </w:r>
          </w:p>
        </w:tc>
        <w:tc>
          <w:tcPr>
            <w:tcW w:w="191" w:type="dxa"/>
            <w:tcBorders>
              <w:top w:val="dotted" w:sz="4" w:space="0" w:color="auto"/>
              <w:left w:val="nil"/>
              <w:bottom w:val="dotted" w:sz="4" w:space="0" w:color="auto"/>
              <w:right w:val="nil"/>
            </w:tcBorders>
            <w:shd w:val="clear" w:color="auto" w:fill="auto"/>
            <w:noWrap/>
            <w:vAlign w:val="center"/>
            <w:hideMark/>
          </w:tcPr>
          <w:p w14:paraId="338970FF"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2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AC0AA4C"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5.968</w:t>
            </w:r>
          </w:p>
        </w:tc>
        <w:tc>
          <w:tcPr>
            <w:tcW w:w="246" w:type="dxa"/>
            <w:tcBorders>
              <w:top w:val="dotted" w:sz="4" w:space="0" w:color="auto"/>
              <w:left w:val="nil"/>
              <w:bottom w:val="dotted" w:sz="4" w:space="0" w:color="auto"/>
              <w:right w:val="nil"/>
            </w:tcBorders>
            <w:shd w:val="clear" w:color="auto" w:fill="auto"/>
            <w:noWrap/>
            <w:vAlign w:val="center"/>
            <w:hideMark/>
          </w:tcPr>
          <w:p w14:paraId="0C520047"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0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E14F07"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80" w:type="dxa"/>
            <w:tcBorders>
              <w:top w:val="dotted" w:sz="4" w:space="0" w:color="auto"/>
              <w:left w:val="nil"/>
              <w:bottom w:val="dotted" w:sz="4" w:space="0" w:color="auto"/>
              <w:right w:val="nil"/>
            </w:tcBorders>
            <w:shd w:val="clear" w:color="auto" w:fill="auto"/>
            <w:noWrap/>
            <w:vAlign w:val="center"/>
            <w:hideMark/>
          </w:tcPr>
          <w:p w14:paraId="1EA191F7"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2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7698314" w14:textId="07DAD957" w:rsidR="0084752F" w:rsidRPr="0084752F" w:rsidRDefault="00EC317F"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3</w:t>
            </w:r>
          </w:p>
        </w:tc>
        <w:tc>
          <w:tcPr>
            <w:tcW w:w="1020" w:type="dxa"/>
            <w:tcBorders>
              <w:top w:val="dotted" w:sz="4" w:space="0" w:color="auto"/>
              <w:left w:val="nil"/>
              <w:bottom w:val="dotted" w:sz="4" w:space="0" w:color="auto"/>
              <w:right w:val="single" w:sz="4" w:space="0" w:color="auto"/>
            </w:tcBorders>
            <w:shd w:val="clear" w:color="auto" w:fill="auto"/>
            <w:noWrap/>
            <w:vAlign w:val="center"/>
            <w:hideMark/>
          </w:tcPr>
          <w:p w14:paraId="65D661A4" w14:textId="6C2762C7" w:rsidR="0084752F" w:rsidRPr="0084752F" w:rsidRDefault="00EC317F"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1</w:t>
            </w:r>
          </w:p>
        </w:tc>
        <w:tc>
          <w:tcPr>
            <w:tcW w:w="7805" w:type="dxa"/>
            <w:tcBorders>
              <w:top w:val="dotted" w:sz="4" w:space="0" w:color="auto"/>
              <w:left w:val="nil"/>
              <w:bottom w:val="dotted" w:sz="4" w:space="0" w:color="auto"/>
              <w:right w:val="single" w:sz="4" w:space="0" w:color="auto"/>
            </w:tcBorders>
            <w:shd w:val="clear" w:color="auto" w:fill="auto"/>
            <w:noWrap/>
            <w:vAlign w:val="center"/>
            <w:hideMark/>
          </w:tcPr>
          <w:p w14:paraId="6C6CC670" w14:textId="392556D0" w:rsidR="0084752F" w:rsidRPr="0084752F" w:rsidRDefault="00EC317F" w:rsidP="0084752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De gemaakte kosten komen voor rekening van het bezwaar op het afgewezen handhavingsverzoek voor Dam 32, 24 en 36. Het verzoek was eerder afgewezen, omdat de schade aan de berging waarschijnlijk niet kan zijn veroorzaakt door de in het verzoek aangegeven reden. De behandeling door de bezwaar- en beroepscommissie is ondertussen afgerond en het bezwaar is ongegrond verklaard. In de zitting bleek dat er 2 jaar geleden een auto tegen de muur aan is gereden. Eerder was geen schade te zien</w:t>
            </w:r>
          </w:p>
        </w:tc>
      </w:tr>
      <w:tr w:rsidR="0084752F" w:rsidRPr="0084752F" w14:paraId="7873324B" w14:textId="77777777" w:rsidTr="00672648">
        <w:trPr>
          <w:trHeight w:val="240"/>
        </w:trPr>
        <w:tc>
          <w:tcPr>
            <w:tcW w:w="788" w:type="dxa"/>
            <w:tcBorders>
              <w:top w:val="dotted" w:sz="4" w:space="0" w:color="auto"/>
              <w:left w:val="single" w:sz="4" w:space="0" w:color="auto"/>
              <w:bottom w:val="single" w:sz="4" w:space="0" w:color="auto"/>
              <w:right w:val="nil"/>
            </w:tcBorders>
            <w:shd w:val="clear" w:color="auto" w:fill="auto"/>
            <w:noWrap/>
            <w:vAlign w:val="center"/>
            <w:hideMark/>
          </w:tcPr>
          <w:p w14:paraId="08AB0CFF"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202" w:type="dxa"/>
            <w:tcBorders>
              <w:top w:val="dotted" w:sz="4" w:space="0" w:color="auto"/>
              <w:left w:val="nil"/>
              <w:bottom w:val="single" w:sz="4" w:space="0" w:color="auto"/>
              <w:right w:val="nil"/>
            </w:tcBorders>
            <w:shd w:val="clear" w:color="auto" w:fill="auto"/>
            <w:noWrap/>
            <w:vAlign w:val="center"/>
            <w:hideMark/>
          </w:tcPr>
          <w:p w14:paraId="251E5387"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4148" w:type="dxa"/>
            <w:gridSpan w:val="2"/>
            <w:tcBorders>
              <w:top w:val="dotted" w:sz="4" w:space="0" w:color="auto"/>
              <w:left w:val="nil"/>
              <w:bottom w:val="single" w:sz="4" w:space="0" w:color="auto"/>
              <w:right w:val="single" w:sz="4" w:space="0" w:color="000000"/>
            </w:tcBorders>
            <w:shd w:val="clear" w:color="auto" w:fill="auto"/>
            <w:noWrap/>
            <w:vAlign w:val="center"/>
            <w:hideMark/>
          </w:tcPr>
          <w:p w14:paraId="1777210F"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Advies en ondersteuning</w:t>
            </w:r>
          </w:p>
        </w:tc>
        <w:tc>
          <w:tcPr>
            <w:tcW w:w="1618" w:type="dxa"/>
            <w:tcBorders>
              <w:top w:val="dotted" w:sz="4" w:space="0" w:color="auto"/>
              <w:left w:val="nil"/>
              <w:bottom w:val="single" w:sz="4" w:space="0" w:color="auto"/>
              <w:right w:val="single" w:sz="4" w:space="0" w:color="auto"/>
            </w:tcBorders>
            <w:shd w:val="clear" w:color="auto" w:fill="auto"/>
            <w:noWrap/>
            <w:vAlign w:val="center"/>
            <w:hideMark/>
          </w:tcPr>
          <w:p w14:paraId="503C0D12"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26.266</w:t>
            </w:r>
          </w:p>
        </w:tc>
        <w:tc>
          <w:tcPr>
            <w:tcW w:w="191" w:type="dxa"/>
            <w:tcBorders>
              <w:top w:val="dotted" w:sz="4" w:space="0" w:color="auto"/>
              <w:left w:val="nil"/>
              <w:bottom w:val="single" w:sz="4" w:space="0" w:color="auto"/>
              <w:right w:val="nil"/>
            </w:tcBorders>
            <w:shd w:val="clear" w:color="auto" w:fill="auto"/>
            <w:noWrap/>
            <w:vAlign w:val="center"/>
            <w:hideMark/>
          </w:tcPr>
          <w:p w14:paraId="2ACE5677"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77"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8D7CE6C"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26.266</w:t>
            </w:r>
          </w:p>
        </w:tc>
        <w:tc>
          <w:tcPr>
            <w:tcW w:w="191" w:type="dxa"/>
            <w:tcBorders>
              <w:top w:val="dotted" w:sz="4" w:space="0" w:color="auto"/>
              <w:left w:val="nil"/>
              <w:bottom w:val="single" w:sz="4" w:space="0" w:color="auto"/>
              <w:right w:val="nil"/>
            </w:tcBorders>
            <w:shd w:val="clear" w:color="auto" w:fill="auto"/>
            <w:noWrap/>
            <w:vAlign w:val="center"/>
            <w:hideMark/>
          </w:tcPr>
          <w:p w14:paraId="1A16F21C"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621"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D52CCB9" w14:textId="77777777" w:rsidR="0084752F" w:rsidRPr="0084752F" w:rsidRDefault="0084752F" w:rsidP="0084752F">
            <w:pPr>
              <w:spacing w:after="0" w:line="240" w:lineRule="auto"/>
              <w:jc w:val="right"/>
              <w:rPr>
                <w:rFonts w:ascii="Arial" w:eastAsia="Times New Roman" w:hAnsi="Arial" w:cs="Arial"/>
                <w:sz w:val="18"/>
                <w:szCs w:val="18"/>
                <w:lang w:eastAsia="nl-NL"/>
              </w:rPr>
            </w:pPr>
            <w:r w:rsidRPr="0084752F">
              <w:rPr>
                <w:rFonts w:ascii="Arial" w:eastAsia="Times New Roman" w:hAnsi="Arial" w:cs="Arial"/>
                <w:sz w:val="18"/>
                <w:szCs w:val="18"/>
                <w:lang w:eastAsia="nl-NL"/>
              </w:rPr>
              <w:t>13.373</w:t>
            </w:r>
          </w:p>
        </w:tc>
        <w:tc>
          <w:tcPr>
            <w:tcW w:w="246" w:type="dxa"/>
            <w:tcBorders>
              <w:top w:val="dotted" w:sz="4" w:space="0" w:color="auto"/>
              <w:left w:val="nil"/>
              <w:bottom w:val="single" w:sz="4" w:space="0" w:color="auto"/>
              <w:right w:val="nil"/>
            </w:tcBorders>
            <w:shd w:val="clear" w:color="auto" w:fill="auto"/>
            <w:noWrap/>
            <w:vAlign w:val="center"/>
            <w:hideMark/>
          </w:tcPr>
          <w:p w14:paraId="6C84CA05" w14:textId="77777777" w:rsidR="0084752F" w:rsidRPr="0084752F" w:rsidRDefault="0084752F" w:rsidP="0084752F">
            <w:pPr>
              <w:spacing w:after="0" w:line="240" w:lineRule="auto"/>
              <w:jc w:val="right"/>
              <w:rPr>
                <w:rFonts w:ascii="Arial" w:eastAsia="Times New Roman" w:hAnsi="Arial" w:cs="Arial"/>
                <w:sz w:val="18"/>
                <w:szCs w:val="18"/>
                <w:lang w:eastAsia="nl-NL"/>
              </w:rPr>
            </w:pPr>
          </w:p>
        </w:tc>
        <w:tc>
          <w:tcPr>
            <w:tcW w:w="106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D47028D"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80" w:type="dxa"/>
            <w:tcBorders>
              <w:top w:val="dotted" w:sz="4" w:space="0" w:color="auto"/>
              <w:left w:val="nil"/>
              <w:bottom w:val="single" w:sz="4" w:space="0" w:color="auto"/>
              <w:right w:val="nil"/>
            </w:tcBorders>
            <w:shd w:val="clear" w:color="auto" w:fill="auto"/>
            <w:noWrap/>
            <w:vAlign w:val="center"/>
            <w:hideMark/>
          </w:tcPr>
          <w:p w14:paraId="6839A1E1"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261"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6041998" w14:textId="753D303A" w:rsidR="0084752F" w:rsidRPr="0084752F" w:rsidRDefault="0084752F" w:rsidP="0084752F">
            <w:pPr>
              <w:spacing w:after="0" w:line="240" w:lineRule="auto"/>
              <w:rPr>
                <w:rFonts w:ascii="Arial" w:eastAsia="Times New Roman" w:hAnsi="Arial" w:cs="Arial"/>
                <w:sz w:val="18"/>
                <w:szCs w:val="18"/>
                <w:lang w:eastAsia="nl-NL"/>
              </w:rPr>
            </w:pPr>
          </w:p>
        </w:tc>
        <w:tc>
          <w:tcPr>
            <w:tcW w:w="1020" w:type="dxa"/>
            <w:tcBorders>
              <w:top w:val="dotted" w:sz="4" w:space="0" w:color="auto"/>
              <w:left w:val="nil"/>
              <w:bottom w:val="single" w:sz="4" w:space="0" w:color="auto"/>
              <w:right w:val="single" w:sz="4" w:space="0" w:color="auto"/>
            </w:tcBorders>
            <w:shd w:val="clear" w:color="auto" w:fill="auto"/>
            <w:noWrap/>
            <w:vAlign w:val="center"/>
            <w:hideMark/>
          </w:tcPr>
          <w:p w14:paraId="6656A26D"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7805" w:type="dxa"/>
            <w:tcBorders>
              <w:top w:val="dotted" w:sz="4" w:space="0" w:color="auto"/>
              <w:left w:val="nil"/>
              <w:bottom w:val="single" w:sz="4" w:space="0" w:color="auto"/>
              <w:right w:val="single" w:sz="4" w:space="0" w:color="auto"/>
            </w:tcBorders>
            <w:shd w:val="clear" w:color="auto" w:fill="auto"/>
            <w:noWrap/>
            <w:vAlign w:val="center"/>
            <w:hideMark/>
          </w:tcPr>
          <w:p w14:paraId="6E5F40F1" w14:textId="77777777" w:rsidR="00F17C2C" w:rsidRDefault="00F17C2C" w:rsidP="00F17C2C">
            <w:pPr>
              <w:spacing w:after="0" w:line="240" w:lineRule="auto"/>
              <w:rPr>
                <w:rFonts w:ascii="Arial" w:eastAsia="Times New Roman" w:hAnsi="Arial" w:cs="Arial"/>
                <w:sz w:val="18"/>
                <w:szCs w:val="18"/>
                <w:lang w:eastAsia="nl-NL"/>
              </w:rPr>
            </w:pPr>
            <w:r w:rsidRPr="00C7147B">
              <w:rPr>
                <w:rFonts w:ascii="Arial" w:eastAsia="Times New Roman" w:hAnsi="Arial" w:cs="Arial"/>
                <w:sz w:val="18"/>
                <w:szCs w:val="18"/>
                <w:lang w:eastAsia="nl-NL"/>
              </w:rPr>
              <w:t>De gerealiseerde uren zijn in hoofdzaak besteed aan afstemmingsoverleggen en algemene regie-uren op de uitvoering.</w:t>
            </w:r>
            <w:r>
              <w:rPr>
                <w:rFonts w:ascii="Arial" w:eastAsia="Times New Roman" w:hAnsi="Arial" w:cs="Arial"/>
                <w:sz w:val="18"/>
                <w:szCs w:val="18"/>
                <w:lang w:eastAsia="nl-NL"/>
              </w:rPr>
              <w:t xml:space="preserve"> </w:t>
            </w:r>
          </w:p>
          <w:p w14:paraId="24A21102" w14:textId="574B4C12" w:rsidR="0084752F" w:rsidRPr="0084752F" w:rsidRDefault="00F17C2C" w:rsidP="00F17C2C">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Daarnaast wordt binnen deze post de integrale risicoanalyse uitgevoerd voor het opstellen van een toezichtsprogramma milieu, bouw en brandveilig gebruik voor 2017. De veiligheidsregio ZHZ en OZHZ hebben een risicoanalysemodel ontwikkeld, dat bruikbaar is voor het maken van een probleemanalyse en het stellen van prioriteiten voor uitvoering van integraal toezicht. Dit toezicht bestrijkt de gebieden milieu, bouw en brandveilig gebruik en is volgend uit de Wet algemene bepalingen omgevingsrecht (Wabo). Op basis van dit risicoanalysemodel wordt een programma opgesteld voor Alblasserdam.</w:t>
            </w:r>
          </w:p>
        </w:tc>
      </w:tr>
      <w:tr w:rsidR="0084752F" w:rsidRPr="0084752F" w14:paraId="1AA2B93F" w14:textId="77777777" w:rsidTr="00672648">
        <w:trPr>
          <w:trHeight w:val="330"/>
        </w:trPr>
        <w:tc>
          <w:tcPr>
            <w:tcW w:w="788" w:type="dxa"/>
            <w:tcBorders>
              <w:top w:val="single" w:sz="4" w:space="0" w:color="auto"/>
              <w:left w:val="single" w:sz="4" w:space="0" w:color="auto"/>
              <w:bottom w:val="single" w:sz="4" w:space="0" w:color="auto"/>
              <w:right w:val="nil"/>
            </w:tcBorders>
            <w:shd w:val="clear" w:color="000000" w:fill="FFCC99"/>
            <w:noWrap/>
            <w:vAlign w:val="bottom"/>
            <w:hideMark/>
          </w:tcPr>
          <w:p w14:paraId="765D6CC4"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4350" w:type="dxa"/>
            <w:gridSpan w:val="3"/>
            <w:tcBorders>
              <w:top w:val="single" w:sz="4" w:space="0" w:color="auto"/>
              <w:left w:val="nil"/>
              <w:bottom w:val="single" w:sz="4" w:space="0" w:color="auto"/>
              <w:right w:val="single" w:sz="4" w:space="0" w:color="000000"/>
            </w:tcBorders>
            <w:shd w:val="clear" w:color="000000" w:fill="FFCC99"/>
            <w:noWrap/>
            <w:vAlign w:val="bottom"/>
            <w:hideMark/>
          </w:tcPr>
          <w:p w14:paraId="79228F6A" w14:textId="1B984CDA" w:rsidR="0084752F" w:rsidRPr="0084752F" w:rsidRDefault="00672648" w:rsidP="0084752F">
            <w:pPr>
              <w:spacing w:after="0" w:line="240" w:lineRule="auto"/>
              <w:rPr>
                <w:rFonts w:ascii="Arial" w:eastAsia="Times New Roman" w:hAnsi="Arial" w:cs="Arial"/>
                <w:b/>
                <w:bCs/>
                <w:sz w:val="18"/>
                <w:szCs w:val="18"/>
                <w:lang w:eastAsia="nl-NL"/>
              </w:rPr>
            </w:pPr>
            <w:r>
              <w:rPr>
                <w:rFonts w:ascii="Arial" w:eastAsia="Times New Roman" w:hAnsi="Arial" w:cs="Arial"/>
                <w:b/>
                <w:bCs/>
                <w:sz w:val="18"/>
                <w:szCs w:val="18"/>
                <w:lang w:eastAsia="nl-NL"/>
              </w:rPr>
              <w:t xml:space="preserve">Totaal 120 </w:t>
            </w:r>
            <w:r w:rsidR="0084752F" w:rsidRPr="0084752F">
              <w:rPr>
                <w:rFonts w:ascii="Arial" w:eastAsia="Times New Roman" w:hAnsi="Arial" w:cs="Arial"/>
                <w:b/>
                <w:bCs/>
                <w:sz w:val="18"/>
                <w:szCs w:val="18"/>
                <w:lang w:eastAsia="nl-NL"/>
              </w:rPr>
              <w:t>Toezicht en Handhaving</w:t>
            </w:r>
          </w:p>
        </w:tc>
        <w:tc>
          <w:tcPr>
            <w:tcW w:w="1618" w:type="dxa"/>
            <w:tcBorders>
              <w:top w:val="single" w:sz="4" w:space="0" w:color="auto"/>
              <w:left w:val="nil"/>
              <w:bottom w:val="single" w:sz="4" w:space="0" w:color="auto"/>
              <w:right w:val="single" w:sz="4" w:space="0" w:color="auto"/>
            </w:tcBorders>
            <w:shd w:val="clear" w:color="000000" w:fill="FFCC99"/>
            <w:noWrap/>
            <w:vAlign w:val="bottom"/>
            <w:hideMark/>
          </w:tcPr>
          <w:p w14:paraId="3DE4CB38" w14:textId="77777777" w:rsidR="0084752F" w:rsidRPr="0084752F" w:rsidRDefault="0084752F" w:rsidP="0084752F">
            <w:pPr>
              <w:spacing w:after="0" w:line="240" w:lineRule="auto"/>
              <w:jc w:val="right"/>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179.298</w:t>
            </w:r>
          </w:p>
        </w:tc>
        <w:tc>
          <w:tcPr>
            <w:tcW w:w="191" w:type="dxa"/>
            <w:tcBorders>
              <w:top w:val="single" w:sz="4" w:space="0" w:color="auto"/>
              <w:left w:val="nil"/>
              <w:bottom w:val="single" w:sz="4" w:space="0" w:color="auto"/>
              <w:right w:val="nil"/>
            </w:tcBorders>
            <w:shd w:val="clear" w:color="auto" w:fill="auto"/>
            <w:noWrap/>
            <w:vAlign w:val="bottom"/>
            <w:hideMark/>
          </w:tcPr>
          <w:p w14:paraId="0D550AF9" w14:textId="77777777" w:rsidR="0084752F" w:rsidRPr="0084752F" w:rsidRDefault="0084752F" w:rsidP="0084752F">
            <w:pPr>
              <w:spacing w:after="0" w:line="240" w:lineRule="auto"/>
              <w:jc w:val="right"/>
              <w:rPr>
                <w:rFonts w:ascii="Arial" w:eastAsia="Times New Roman" w:hAnsi="Arial" w:cs="Arial"/>
                <w:b/>
                <w:bCs/>
                <w:sz w:val="18"/>
                <w:szCs w:val="18"/>
                <w:lang w:eastAsia="nl-NL"/>
              </w:rPr>
            </w:pPr>
          </w:p>
        </w:tc>
        <w:tc>
          <w:tcPr>
            <w:tcW w:w="1677"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1292ADF4" w14:textId="77777777" w:rsidR="0084752F" w:rsidRPr="0084752F" w:rsidRDefault="0084752F" w:rsidP="0084752F">
            <w:pPr>
              <w:spacing w:after="0" w:line="240" w:lineRule="auto"/>
              <w:jc w:val="right"/>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179.298</w:t>
            </w:r>
          </w:p>
        </w:tc>
        <w:tc>
          <w:tcPr>
            <w:tcW w:w="191" w:type="dxa"/>
            <w:tcBorders>
              <w:top w:val="single" w:sz="4" w:space="0" w:color="auto"/>
              <w:left w:val="nil"/>
              <w:bottom w:val="single" w:sz="4" w:space="0" w:color="auto"/>
              <w:right w:val="nil"/>
            </w:tcBorders>
            <w:shd w:val="clear" w:color="auto" w:fill="auto"/>
            <w:noWrap/>
            <w:vAlign w:val="bottom"/>
            <w:hideMark/>
          </w:tcPr>
          <w:p w14:paraId="202825A9" w14:textId="77777777" w:rsidR="0084752F" w:rsidRPr="0084752F" w:rsidRDefault="0084752F" w:rsidP="0084752F">
            <w:pPr>
              <w:spacing w:after="0" w:line="240" w:lineRule="auto"/>
              <w:jc w:val="right"/>
              <w:rPr>
                <w:rFonts w:ascii="Arial" w:eastAsia="Times New Roman" w:hAnsi="Arial" w:cs="Arial"/>
                <w:b/>
                <w:bCs/>
                <w:sz w:val="18"/>
                <w:szCs w:val="18"/>
                <w:lang w:eastAsia="nl-NL"/>
              </w:rPr>
            </w:pPr>
          </w:p>
        </w:tc>
        <w:tc>
          <w:tcPr>
            <w:tcW w:w="162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3F398AD4" w14:textId="00C03A55" w:rsidR="0084752F" w:rsidRPr="0084752F" w:rsidRDefault="002806E8" w:rsidP="0084752F">
            <w:pPr>
              <w:spacing w:after="0" w:line="240" w:lineRule="auto"/>
              <w:jc w:val="right"/>
              <w:rPr>
                <w:rFonts w:ascii="Arial" w:eastAsia="Times New Roman" w:hAnsi="Arial" w:cs="Arial"/>
                <w:b/>
                <w:bCs/>
                <w:sz w:val="18"/>
                <w:szCs w:val="18"/>
                <w:lang w:eastAsia="nl-NL"/>
              </w:rPr>
            </w:pPr>
            <w:r>
              <w:rPr>
                <w:rFonts w:ascii="Arial" w:eastAsia="Times New Roman" w:hAnsi="Arial" w:cs="Arial"/>
                <w:b/>
                <w:bCs/>
                <w:sz w:val="18"/>
                <w:szCs w:val="18"/>
                <w:lang w:eastAsia="nl-NL"/>
              </w:rPr>
              <w:t>63.867</w:t>
            </w:r>
          </w:p>
        </w:tc>
        <w:tc>
          <w:tcPr>
            <w:tcW w:w="246" w:type="dxa"/>
            <w:tcBorders>
              <w:top w:val="single" w:sz="4" w:space="0" w:color="auto"/>
              <w:left w:val="nil"/>
              <w:bottom w:val="single" w:sz="4" w:space="0" w:color="auto"/>
              <w:right w:val="nil"/>
            </w:tcBorders>
            <w:shd w:val="clear" w:color="auto" w:fill="auto"/>
            <w:noWrap/>
            <w:vAlign w:val="bottom"/>
            <w:hideMark/>
          </w:tcPr>
          <w:p w14:paraId="1D8FB6F7" w14:textId="77777777" w:rsidR="0084752F" w:rsidRPr="0084752F" w:rsidRDefault="0084752F" w:rsidP="0084752F">
            <w:pPr>
              <w:spacing w:after="0" w:line="240" w:lineRule="auto"/>
              <w:jc w:val="right"/>
              <w:rPr>
                <w:rFonts w:ascii="Arial" w:eastAsia="Times New Roman" w:hAnsi="Arial" w:cs="Arial"/>
                <w:b/>
                <w:bCs/>
                <w:sz w:val="18"/>
                <w:szCs w:val="18"/>
                <w:lang w:eastAsia="nl-NL"/>
              </w:rPr>
            </w:pPr>
          </w:p>
        </w:tc>
        <w:tc>
          <w:tcPr>
            <w:tcW w:w="106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2D6AF44E" w14:textId="13C0E419" w:rsidR="0084752F" w:rsidRPr="00035D18" w:rsidRDefault="002806E8" w:rsidP="002806E8">
            <w:pPr>
              <w:spacing w:after="0" w:line="240" w:lineRule="auto"/>
              <w:jc w:val="right"/>
              <w:rPr>
                <w:rFonts w:ascii="Arial" w:eastAsia="Times New Roman" w:hAnsi="Arial" w:cs="Arial"/>
                <w:b/>
                <w:bCs/>
                <w:sz w:val="18"/>
                <w:szCs w:val="18"/>
                <w:lang w:eastAsia="nl-NL"/>
              </w:rPr>
            </w:pPr>
            <w:r w:rsidRPr="00035D18">
              <w:rPr>
                <w:rFonts w:ascii="Arial" w:eastAsia="Times New Roman" w:hAnsi="Arial" w:cs="Arial"/>
                <w:b/>
                <w:sz w:val="18"/>
                <w:szCs w:val="18"/>
                <w:lang w:eastAsia="nl-NL"/>
              </w:rPr>
              <w:t>36</w:t>
            </w:r>
            <w:r w:rsidR="0084752F" w:rsidRPr="00035D18">
              <w:rPr>
                <w:rFonts w:ascii="Arial" w:eastAsia="Times New Roman" w:hAnsi="Arial" w:cs="Arial"/>
                <w:b/>
                <w:sz w:val="18"/>
                <w:szCs w:val="18"/>
                <w:lang w:eastAsia="nl-NL"/>
              </w:rPr>
              <w:t>%</w:t>
            </w:r>
            <w:r w:rsidR="00D9407F">
              <w:rPr>
                <w:rFonts w:ascii="Arial" w:eastAsia="Times New Roman" w:hAnsi="Arial" w:cs="Arial"/>
                <w:b/>
                <w:sz w:val="18"/>
                <w:szCs w:val="18"/>
                <w:lang w:eastAsia="nl-NL"/>
              </w:rPr>
              <w:t xml:space="preserve"> </w:t>
            </w:r>
          </w:p>
        </w:tc>
        <w:tc>
          <w:tcPr>
            <w:tcW w:w="280" w:type="dxa"/>
            <w:tcBorders>
              <w:top w:val="single" w:sz="4" w:space="0" w:color="auto"/>
              <w:left w:val="nil"/>
              <w:bottom w:val="single" w:sz="4" w:space="0" w:color="auto"/>
              <w:right w:val="nil"/>
            </w:tcBorders>
            <w:shd w:val="clear" w:color="auto" w:fill="auto"/>
            <w:noWrap/>
            <w:vAlign w:val="bottom"/>
            <w:hideMark/>
          </w:tcPr>
          <w:p w14:paraId="7B2B0E41" w14:textId="77777777" w:rsidR="0084752F" w:rsidRPr="0084752F" w:rsidRDefault="0084752F" w:rsidP="0084752F">
            <w:pPr>
              <w:spacing w:after="0" w:line="240" w:lineRule="auto"/>
              <w:jc w:val="right"/>
              <w:rPr>
                <w:rFonts w:ascii="Arial" w:eastAsia="Times New Roman" w:hAnsi="Arial" w:cs="Arial"/>
                <w:b/>
                <w:bCs/>
                <w:sz w:val="18"/>
                <w:szCs w:val="18"/>
                <w:lang w:eastAsia="nl-NL"/>
              </w:rPr>
            </w:pPr>
          </w:p>
        </w:tc>
        <w:tc>
          <w:tcPr>
            <w:tcW w:w="126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3DCEBD1D" w14:textId="1811F3D2" w:rsidR="0084752F" w:rsidRPr="0084752F" w:rsidRDefault="0084752F" w:rsidP="0084752F">
            <w:pPr>
              <w:spacing w:after="0" w:line="240" w:lineRule="auto"/>
              <w:jc w:val="right"/>
              <w:rPr>
                <w:rFonts w:ascii="Arial" w:eastAsia="Times New Roman" w:hAnsi="Arial" w:cs="Arial"/>
                <w:b/>
                <w:bCs/>
                <w:sz w:val="18"/>
                <w:szCs w:val="18"/>
                <w:lang w:eastAsia="nl-NL"/>
              </w:rPr>
            </w:pPr>
          </w:p>
        </w:tc>
        <w:tc>
          <w:tcPr>
            <w:tcW w:w="1020" w:type="dxa"/>
            <w:tcBorders>
              <w:top w:val="single" w:sz="4" w:space="0" w:color="auto"/>
              <w:left w:val="nil"/>
              <w:bottom w:val="single" w:sz="4" w:space="0" w:color="auto"/>
              <w:right w:val="single" w:sz="4" w:space="0" w:color="auto"/>
            </w:tcBorders>
            <w:shd w:val="clear" w:color="000000" w:fill="FFCC99"/>
            <w:noWrap/>
            <w:vAlign w:val="bottom"/>
            <w:hideMark/>
          </w:tcPr>
          <w:p w14:paraId="3F39D1C9"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7805" w:type="dxa"/>
            <w:tcBorders>
              <w:top w:val="single" w:sz="4" w:space="0" w:color="auto"/>
              <w:left w:val="nil"/>
              <w:bottom w:val="single" w:sz="4" w:space="0" w:color="auto"/>
              <w:right w:val="single" w:sz="4" w:space="0" w:color="auto"/>
            </w:tcBorders>
            <w:shd w:val="clear" w:color="000000" w:fill="FFCC99"/>
            <w:noWrap/>
            <w:vAlign w:val="bottom"/>
            <w:hideMark/>
          </w:tcPr>
          <w:p w14:paraId="2831D41A" w14:textId="2A6DE6CF" w:rsidR="0084752F" w:rsidRPr="00672648" w:rsidRDefault="00EC317F" w:rsidP="0084752F">
            <w:pPr>
              <w:spacing w:after="0" w:line="240" w:lineRule="auto"/>
              <w:rPr>
                <w:rFonts w:ascii="Arial" w:eastAsia="Times New Roman" w:hAnsi="Arial" w:cs="Arial"/>
                <w:b/>
                <w:sz w:val="18"/>
                <w:szCs w:val="18"/>
                <w:lang w:eastAsia="nl-NL"/>
              </w:rPr>
            </w:pPr>
            <w:r w:rsidRPr="00672648">
              <w:rPr>
                <w:rFonts w:ascii="Arial" w:eastAsia="Times New Roman" w:hAnsi="Arial" w:cs="Arial"/>
                <w:b/>
                <w:sz w:val="18"/>
                <w:szCs w:val="18"/>
                <w:lang w:eastAsia="nl-NL"/>
              </w:rPr>
              <w:t>Prognose T&amp;H: 99% (rekening houdend met seizoenspatroon)</w:t>
            </w:r>
          </w:p>
        </w:tc>
      </w:tr>
      <w:tr w:rsidR="0084752F" w:rsidRPr="0084752F" w14:paraId="77C9497F" w14:textId="77777777" w:rsidTr="00917279">
        <w:trPr>
          <w:trHeight w:val="330"/>
        </w:trPr>
        <w:tc>
          <w:tcPr>
            <w:tcW w:w="788" w:type="dxa"/>
            <w:tcBorders>
              <w:top w:val="single" w:sz="4" w:space="0" w:color="auto"/>
              <w:left w:val="single" w:sz="4" w:space="0" w:color="auto"/>
              <w:bottom w:val="double" w:sz="6" w:space="0" w:color="auto"/>
              <w:right w:val="nil"/>
            </w:tcBorders>
            <w:shd w:val="clear" w:color="auto" w:fill="auto"/>
            <w:noWrap/>
            <w:vAlign w:val="bottom"/>
            <w:hideMark/>
          </w:tcPr>
          <w:p w14:paraId="6FA96A85"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02" w:type="dxa"/>
            <w:tcBorders>
              <w:top w:val="single" w:sz="4" w:space="0" w:color="auto"/>
              <w:left w:val="nil"/>
              <w:bottom w:val="double" w:sz="6" w:space="0" w:color="auto"/>
              <w:right w:val="nil"/>
            </w:tcBorders>
            <w:shd w:val="clear" w:color="auto" w:fill="auto"/>
            <w:noWrap/>
            <w:vAlign w:val="bottom"/>
            <w:hideMark/>
          </w:tcPr>
          <w:p w14:paraId="516858D7"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1990" w:type="dxa"/>
            <w:tcBorders>
              <w:top w:val="single" w:sz="4" w:space="0" w:color="auto"/>
              <w:left w:val="nil"/>
              <w:bottom w:val="double" w:sz="6" w:space="0" w:color="auto"/>
              <w:right w:val="nil"/>
            </w:tcBorders>
            <w:shd w:val="clear" w:color="auto" w:fill="auto"/>
            <w:noWrap/>
            <w:vAlign w:val="bottom"/>
            <w:hideMark/>
          </w:tcPr>
          <w:p w14:paraId="2B2518EF"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158" w:type="dxa"/>
            <w:tcBorders>
              <w:top w:val="single" w:sz="4" w:space="0" w:color="auto"/>
              <w:left w:val="nil"/>
              <w:bottom w:val="double" w:sz="6" w:space="0" w:color="auto"/>
              <w:right w:val="single" w:sz="4" w:space="0" w:color="auto"/>
            </w:tcBorders>
            <w:shd w:val="clear" w:color="auto" w:fill="auto"/>
            <w:noWrap/>
            <w:vAlign w:val="bottom"/>
            <w:hideMark/>
          </w:tcPr>
          <w:p w14:paraId="493A40B8"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1618" w:type="dxa"/>
            <w:tcBorders>
              <w:top w:val="single" w:sz="4" w:space="0" w:color="auto"/>
              <w:left w:val="nil"/>
              <w:bottom w:val="nil"/>
              <w:right w:val="single" w:sz="4" w:space="0" w:color="auto"/>
            </w:tcBorders>
            <w:shd w:val="clear" w:color="auto" w:fill="auto"/>
            <w:noWrap/>
            <w:vAlign w:val="bottom"/>
            <w:hideMark/>
          </w:tcPr>
          <w:p w14:paraId="5AD1C003"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191" w:type="dxa"/>
            <w:tcBorders>
              <w:top w:val="single" w:sz="4" w:space="0" w:color="auto"/>
              <w:left w:val="nil"/>
              <w:bottom w:val="nil"/>
              <w:right w:val="nil"/>
            </w:tcBorders>
            <w:shd w:val="clear" w:color="auto" w:fill="auto"/>
            <w:noWrap/>
            <w:vAlign w:val="bottom"/>
            <w:hideMark/>
          </w:tcPr>
          <w:p w14:paraId="3BC025E1"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1677" w:type="dxa"/>
            <w:tcBorders>
              <w:top w:val="single" w:sz="4" w:space="0" w:color="auto"/>
              <w:left w:val="single" w:sz="4" w:space="0" w:color="auto"/>
              <w:bottom w:val="nil"/>
              <w:right w:val="single" w:sz="4" w:space="0" w:color="auto"/>
            </w:tcBorders>
            <w:shd w:val="clear" w:color="auto" w:fill="auto"/>
            <w:noWrap/>
            <w:vAlign w:val="bottom"/>
            <w:hideMark/>
          </w:tcPr>
          <w:p w14:paraId="557A0D11"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191" w:type="dxa"/>
            <w:tcBorders>
              <w:top w:val="single" w:sz="4" w:space="0" w:color="auto"/>
              <w:left w:val="nil"/>
              <w:bottom w:val="nil"/>
              <w:right w:val="nil"/>
            </w:tcBorders>
            <w:shd w:val="clear" w:color="auto" w:fill="auto"/>
            <w:noWrap/>
            <w:vAlign w:val="bottom"/>
            <w:hideMark/>
          </w:tcPr>
          <w:p w14:paraId="46542755"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621" w:type="dxa"/>
            <w:tcBorders>
              <w:top w:val="single" w:sz="4" w:space="0" w:color="auto"/>
              <w:left w:val="single" w:sz="4" w:space="0" w:color="auto"/>
              <w:bottom w:val="nil"/>
              <w:right w:val="single" w:sz="4" w:space="0" w:color="auto"/>
            </w:tcBorders>
            <w:shd w:val="clear" w:color="auto" w:fill="auto"/>
            <w:noWrap/>
            <w:vAlign w:val="bottom"/>
            <w:hideMark/>
          </w:tcPr>
          <w:p w14:paraId="2575BFC6"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246" w:type="dxa"/>
            <w:tcBorders>
              <w:top w:val="single" w:sz="4" w:space="0" w:color="auto"/>
              <w:left w:val="nil"/>
              <w:bottom w:val="nil"/>
              <w:right w:val="nil"/>
            </w:tcBorders>
            <w:shd w:val="clear" w:color="auto" w:fill="auto"/>
            <w:noWrap/>
            <w:vAlign w:val="bottom"/>
            <w:hideMark/>
          </w:tcPr>
          <w:p w14:paraId="314AC4E1"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106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C6FBD30"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80" w:type="dxa"/>
            <w:tcBorders>
              <w:top w:val="single" w:sz="4" w:space="0" w:color="auto"/>
              <w:left w:val="nil"/>
              <w:bottom w:val="nil"/>
              <w:right w:val="nil"/>
            </w:tcBorders>
            <w:shd w:val="clear" w:color="auto" w:fill="auto"/>
            <w:noWrap/>
            <w:vAlign w:val="bottom"/>
            <w:hideMark/>
          </w:tcPr>
          <w:p w14:paraId="05B99EED"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26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D129E53"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1020" w:type="dxa"/>
            <w:tcBorders>
              <w:top w:val="single" w:sz="4" w:space="0" w:color="auto"/>
              <w:left w:val="nil"/>
              <w:bottom w:val="double" w:sz="4" w:space="0" w:color="auto"/>
              <w:right w:val="single" w:sz="4" w:space="0" w:color="auto"/>
            </w:tcBorders>
            <w:shd w:val="clear" w:color="auto" w:fill="auto"/>
            <w:noWrap/>
            <w:vAlign w:val="bottom"/>
            <w:hideMark/>
          </w:tcPr>
          <w:p w14:paraId="0E50A0C9"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7805" w:type="dxa"/>
            <w:tcBorders>
              <w:top w:val="single" w:sz="4" w:space="0" w:color="auto"/>
              <w:left w:val="nil"/>
              <w:bottom w:val="double" w:sz="4" w:space="0" w:color="auto"/>
              <w:right w:val="single" w:sz="4" w:space="0" w:color="auto"/>
            </w:tcBorders>
            <w:shd w:val="clear" w:color="auto" w:fill="auto"/>
            <w:noWrap/>
            <w:vAlign w:val="bottom"/>
            <w:hideMark/>
          </w:tcPr>
          <w:p w14:paraId="4634EF33"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r>
      <w:tr w:rsidR="0084752F" w:rsidRPr="0084752F" w14:paraId="37A4A3C2" w14:textId="77777777" w:rsidTr="00917279">
        <w:trPr>
          <w:trHeight w:val="450"/>
        </w:trPr>
        <w:tc>
          <w:tcPr>
            <w:tcW w:w="5138" w:type="dxa"/>
            <w:gridSpan w:val="4"/>
            <w:tcBorders>
              <w:top w:val="nil"/>
              <w:left w:val="single" w:sz="4" w:space="0" w:color="auto"/>
              <w:bottom w:val="double" w:sz="6" w:space="0" w:color="auto"/>
              <w:right w:val="single" w:sz="4" w:space="0" w:color="000000"/>
            </w:tcBorders>
            <w:shd w:val="clear" w:color="000000" w:fill="C0C0C0"/>
            <w:noWrap/>
            <w:vAlign w:val="bottom"/>
            <w:hideMark/>
          </w:tcPr>
          <w:p w14:paraId="00158267" w14:textId="2EBD2755" w:rsidR="0084752F" w:rsidRPr="0084752F" w:rsidRDefault="0084752F" w:rsidP="00917279">
            <w:pPr>
              <w:spacing w:after="0" w:line="240" w:lineRule="auto"/>
              <w:rPr>
                <w:rFonts w:ascii="Arial" w:eastAsia="Times New Roman" w:hAnsi="Arial" w:cs="Arial"/>
                <w:b/>
                <w:bCs/>
                <w:sz w:val="20"/>
                <w:szCs w:val="20"/>
                <w:lang w:eastAsia="nl-NL"/>
              </w:rPr>
            </w:pPr>
            <w:r w:rsidRPr="0084752F">
              <w:rPr>
                <w:rFonts w:ascii="Arial" w:eastAsia="Times New Roman" w:hAnsi="Arial" w:cs="Arial"/>
                <w:b/>
                <w:bCs/>
                <w:sz w:val="20"/>
                <w:szCs w:val="20"/>
                <w:lang w:eastAsia="nl-NL"/>
              </w:rPr>
              <w:t>T</w:t>
            </w:r>
            <w:r w:rsidR="00917279">
              <w:rPr>
                <w:rFonts w:ascii="Arial" w:eastAsia="Times New Roman" w:hAnsi="Arial" w:cs="Arial"/>
                <w:b/>
                <w:bCs/>
                <w:sz w:val="20"/>
                <w:szCs w:val="20"/>
                <w:lang w:eastAsia="nl-NL"/>
              </w:rPr>
              <w:t>otaal</w:t>
            </w:r>
            <w:r w:rsidRPr="0084752F">
              <w:rPr>
                <w:rFonts w:ascii="Arial" w:eastAsia="Times New Roman" w:hAnsi="Arial" w:cs="Arial"/>
                <w:b/>
                <w:bCs/>
                <w:sz w:val="20"/>
                <w:szCs w:val="20"/>
                <w:lang w:eastAsia="nl-NL"/>
              </w:rPr>
              <w:t xml:space="preserve"> </w:t>
            </w:r>
          </w:p>
        </w:tc>
        <w:tc>
          <w:tcPr>
            <w:tcW w:w="1618" w:type="dxa"/>
            <w:tcBorders>
              <w:top w:val="double" w:sz="6" w:space="0" w:color="auto"/>
              <w:left w:val="nil"/>
              <w:bottom w:val="double" w:sz="6" w:space="0" w:color="auto"/>
              <w:right w:val="single" w:sz="4" w:space="0" w:color="auto"/>
            </w:tcBorders>
            <w:shd w:val="clear" w:color="000000" w:fill="C0C0C0"/>
            <w:noWrap/>
            <w:vAlign w:val="bottom"/>
            <w:hideMark/>
          </w:tcPr>
          <w:p w14:paraId="5438673C" w14:textId="2049946A" w:rsidR="0084752F" w:rsidRPr="0084752F" w:rsidRDefault="004958D6" w:rsidP="0084752F">
            <w:pPr>
              <w:spacing w:after="0" w:line="240" w:lineRule="auto"/>
              <w:jc w:val="center"/>
              <w:rPr>
                <w:rFonts w:ascii="Arial" w:eastAsia="Times New Roman" w:hAnsi="Arial" w:cs="Arial"/>
                <w:b/>
                <w:bCs/>
                <w:lang w:eastAsia="nl-NL"/>
              </w:rPr>
            </w:pPr>
            <w:r>
              <w:rPr>
                <w:rFonts w:ascii="Arial" w:eastAsia="Times New Roman" w:hAnsi="Arial" w:cs="Arial"/>
                <w:b/>
                <w:bCs/>
                <w:lang w:eastAsia="nl-NL"/>
              </w:rPr>
              <w:t xml:space="preserve"> €        </w:t>
            </w:r>
            <w:r w:rsidR="0084752F" w:rsidRPr="0084752F">
              <w:rPr>
                <w:rFonts w:ascii="Arial" w:eastAsia="Times New Roman" w:hAnsi="Arial" w:cs="Arial"/>
                <w:b/>
                <w:bCs/>
                <w:lang w:eastAsia="nl-NL"/>
              </w:rPr>
              <w:t xml:space="preserve">772.643 </w:t>
            </w:r>
          </w:p>
        </w:tc>
        <w:tc>
          <w:tcPr>
            <w:tcW w:w="191" w:type="dxa"/>
            <w:tcBorders>
              <w:top w:val="nil"/>
              <w:left w:val="nil"/>
              <w:bottom w:val="nil"/>
              <w:right w:val="nil"/>
            </w:tcBorders>
            <w:shd w:val="clear" w:color="auto" w:fill="auto"/>
            <w:noWrap/>
            <w:vAlign w:val="bottom"/>
            <w:hideMark/>
          </w:tcPr>
          <w:p w14:paraId="12DD3D05" w14:textId="77777777" w:rsidR="0084752F" w:rsidRPr="0084752F" w:rsidRDefault="0084752F" w:rsidP="0084752F">
            <w:pPr>
              <w:spacing w:after="0" w:line="240" w:lineRule="auto"/>
              <w:jc w:val="center"/>
              <w:rPr>
                <w:rFonts w:ascii="Arial" w:eastAsia="Times New Roman" w:hAnsi="Arial" w:cs="Arial"/>
                <w:b/>
                <w:bCs/>
                <w:lang w:eastAsia="nl-NL"/>
              </w:rPr>
            </w:pPr>
          </w:p>
        </w:tc>
        <w:tc>
          <w:tcPr>
            <w:tcW w:w="1677" w:type="dxa"/>
            <w:tcBorders>
              <w:top w:val="double" w:sz="6" w:space="0" w:color="auto"/>
              <w:left w:val="single" w:sz="4" w:space="0" w:color="auto"/>
              <w:bottom w:val="double" w:sz="6" w:space="0" w:color="auto"/>
              <w:right w:val="single" w:sz="4" w:space="0" w:color="auto"/>
            </w:tcBorders>
            <w:shd w:val="clear" w:color="000000" w:fill="C0C0C0"/>
            <w:noWrap/>
            <w:vAlign w:val="bottom"/>
            <w:hideMark/>
          </w:tcPr>
          <w:p w14:paraId="4C7AB039" w14:textId="4B5A031B" w:rsidR="0084752F" w:rsidRPr="0084752F" w:rsidRDefault="004958D6" w:rsidP="0084752F">
            <w:pPr>
              <w:spacing w:after="0" w:line="240" w:lineRule="auto"/>
              <w:jc w:val="center"/>
              <w:rPr>
                <w:rFonts w:ascii="Arial" w:eastAsia="Times New Roman" w:hAnsi="Arial" w:cs="Arial"/>
                <w:b/>
                <w:bCs/>
                <w:lang w:eastAsia="nl-NL"/>
              </w:rPr>
            </w:pPr>
            <w:r>
              <w:rPr>
                <w:rFonts w:ascii="Arial" w:eastAsia="Times New Roman" w:hAnsi="Arial" w:cs="Arial"/>
                <w:b/>
                <w:bCs/>
                <w:lang w:eastAsia="nl-NL"/>
              </w:rPr>
              <w:t xml:space="preserve"> €         </w:t>
            </w:r>
            <w:r w:rsidR="0084752F" w:rsidRPr="0084752F">
              <w:rPr>
                <w:rFonts w:ascii="Arial" w:eastAsia="Times New Roman" w:hAnsi="Arial" w:cs="Arial"/>
                <w:b/>
                <w:bCs/>
                <w:lang w:eastAsia="nl-NL"/>
              </w:rPr>
              <w:t xml:space="preserve">772.643 </w:t>
            </w:r>
          </w:p>
        </w:tc>
        <w:tc>
          <w:tcPr>
            <w:tcW w:w="191" w:type="dxa"/>
            <w:tcBorders>
              <w:top w:val="nil"/>
              <w:left w:val="nil"/>
              <w:bottom w:val="nil"/>
              <w:right w:val="nil"/>
            </w:tcBorders>
            <w:shd w:val="clear" w:color="auto" w:fill="auto"/>
            <w:noWrap/>
            <w:vAlign w:val="bottom"/>
            <w:hideMark/>
          </w:tcPr>
          <w:p w14:paraId="19C75885" w14:textId="77777777" w:rsidR="0084752F" w:rsidRPr="0084752F" w:rsidRDefault="0084752F" w:rsidP="0084752F">
            <w:pPr>
              <w:spacing w:after="0" w:line="240" w:lineRule="auto"/>
              <w:jc w:val="center"/>
              <w:rPr>
                <w:rFonts w:ascii="Arial" w:eastAsia="Times New Roman" w:hAnsi="Arial" w:cs="Arial"/>
                <w:b/>
                <w:bCs/>
                <w:lang w:eastAsia="nl-NL"/>
              </w:rPr>
            </w:pPr>
          </w:p>
        </w:tc>
        <w:tc>
          <w:tcPr>
            <w:tcW w:w="1621" w:type="dxa"/>
            <w:tcBorders>
              <w:top w:val="double" w:sz="6" w:space="0" w:color="auto"/>
              <w:left w:val="single" w:sz="4" w:space="0" w:color="auto"/>
              <w:bottom w:val="double" w:sz="6" w:space="0" w:color="auto"/>
              <w:right w:val="single" w:sz="4" w:space="0" w:color="auto"/>
            </w:tcBorders>
            <w:shd w:val="clear" w:color="000000" w:fill="C0C0C0"/>
            <w:noWrap/>
            <w:vAlign w:val="bottom"/>
            <w:hideMark/>
          </w:tcPr>
          <w:p w14:paraId="0F9BA9AE" w14:textId="63DE1736" w:rsidR="0084752F" w:rsidRPr="0084752F" w:rsidRDefault="004958D6" w:rsidP="002806E8">
            <w:pPr>
              <w:spacing w:after="0" w:line="240" w:lineRule="auto"/>
              <w:jc w:val="center"/>
              <w:rPr>
                <w:rFonts w:ascii="Arial" w:eastAsia="Times New Roman" w:hAnsi="Arial" w:cs="Arial"/>
                <w:b/>
                <w:bCs/>
                <w:lang w:eastAsia="nl-NL"/>
              </w:rPr>
            </w:pPr>
            <w:r>
              <w:rPr>
                <w:rFonts w:ascii="Arial" w:eastAsia="Times New Roman" w:hAnsi="Arial" w:cs="Arial"/>
                <w:b/>
                <w:bCs/>
                <w:lang w:eastAsia="nl-NL"/>
              </w:rPr>
              <w:t xml:space="preserve"> €        </w:t>
            </w:r>
            <w:r w:rsidR="002806E8">
              <w:rPr>
                <w:rFonts w:ascii="Arial" w:eastAsia="Times New Roman" w:hAnsi="Arial" w:cs="Arial"/>
                <w:b/>
                <w:bCs/>
                <w:lang w:eastAsia="nl-NL"/>
              </w:rPr>
              <w:t>214</w:t>
            </w:r>
            <w:r w:rsidR="0084752F" w:rsidRPr="0084752F">
              <w:rPr>
                <w:rFonts w:ascii="Arial" w:eastAsia="Times New Roman" w:hAnsi="Arial" w:cs="Arial"/>
                <w:b/>
                <w:bCs/>
                <w:lang w:eastAsia="nl-NL"/>
              </w:rPr>
              <w:t>.</w:t>
            </w:r>
            <w:r w:rsidR="002806E8">
              <w:rPr>
                <w:rFonts w:ascii="Arial" w:eastAsia="Times New Roman" w:hAnsi="Arial" w:cs="Arial"/>
                <w:b/>
                <w:bCs/>
                <w:lang w:eastAsia="nl-NL"/>
              </w:rPr>
              <w:t>512</w:t>
            </w:r>
            <w:r w:rsidR="0084752F" w:rsidRPr="0084752F">
              <w:rPr>
                <w:rFonts w:ascii="Arial" w:eastAsia="Times New Roman" w:hAnsi="Arial" w:cs="Arial"/>
                <w:b/>
                <w:bCs/>
                <w:lang w:eastAsia="nl-NL"/>
              </w:rPr>
              <w:t xml:space="preserve"> </w:t>
            </w:r>
          </w:p>
        </w:tc>
        <w:tc>
          <w:tcPr>
            <w:tcW w:w="246" w:type="dxa"/>
            <w:tcBorders>
              <w:top w:val="nil"/>
              <w:left w:val="nil"/>
              <w:bottom w:val="nil"/>
              <w:right w:val="nil"/>
            </w:tcBorders>
            <w:shd w:val="clear" w:color="auto" w:fill="auto"/>
            <w:noWrap/>
            <w:vAlign w:val="bottom"/>
            <w:hideMark/>
          </w:tcPr>
          <w:p w14:paraId="61C93700" w14:textId="77777777" w:rsidR="0084752F" w:rsidRPr="0084752F" w:rsidRDefault="0084752F" w:rsidP="0084752F">
            <w:pPr>
              <w:spacing w:after="0" w:line="240" w:lineRule="auto"/>
              <w:jc w:val="center"/>
              <w:rPr>
                <w:rFonts w:ascii="Arial" w:eastAsia="Times New Roman" w:hAnsi="Arial" w:cs="Arial"/>
                <w:b/>
                <w:bCs/>
                <w:lang w:eastAsia="nl-NL"/>
              </w:rPr>
            </w:pPr>
          </w:p>
        </w:tc>
        <w:tc>
          <w:tcPr>
            <w:tcW w:w="1060" w:type="dxa"/>
            <w:tcBorders>
              <w:top w:val="nil"/>
              <w:left w:val="single" w:sz="4" w:space="0" w:color="auto"/>
              <w:bottom w:val="double" w:sz="6" w:space="0" w:color="auto"/>
              <w:right w:val="single" w:sz="4" w:space="0" w:color="auto"/>
            </w:tcBorders>
            <w:shd w:val="clear" w:color="000000" w:fill="C0C0C0"/>
            <w:noWrap/>
            <w:vAlign w:val="bottom"/>
            <w:hideMark/>
          </w:tcPr>
          <w:p w14:paraId="7F4FDD14" w14:textId="19C6548E" w:rsidR="0084752F" w:rsidRPr="0084752F" w:rsidRDefault="0084752F" w:rsidP="002806E8">
            <w:pPr>
              <w:spacing w:after="0" w:line="240" w:lineRule="auto"/>
              <w:jc w:val="center"/>
              <w:rPr>
                <w:rFonts w:ascii="Arial" w:eastAsia="Times New Roman" w:hAnsi="Arial" w:cs="Arial"/>
                <w:b/>
                <w:bCs/>
                <w:lang w:eastAsia="nl-NL"/>
              </w:rPr>
            </w:pPr>
            <w:r w:rsidRPr="0084752F">
              <w:rPr>
                <w:rFonts w:ascii="Arial" w:eastAsia="Times New Roman" w:hAnsi="Arial" w:cs="Arial"/>
                <w:b/>
                <w:bCs/>
                <w:lang w:eastAsia="nl-NL"/>
              </w:rPr>
              <w:t>2</w:t>
            </w:r>
            <w:r w:rsidR="002806E8">
              <w:rPr>
                <w:rFonts w:ascii="Arial" w:eastAsia="Times New Roman" w:hAnsi="Arial" w:cs="Arial"/>
                <w:b/>
                <w:bCs/>
                <w:lang w:eastAsia="nl-NL"/>
              </w:rPr>
              <w:t>8</w:t>
            </w:r>
            <w:r w:rsidRPr="0084752F">
              <w:rPr>
                <w:rFonts w:ascii="Arial" w:eastAsia="Times New Roman" w:hAnsi="Arial" w:cs="Arial"/>
                <w:b/>
                <w:bCs/>
                <w:lang w:eastAsia="nl-NL"/>
              </w:rPr>
              <w:t>%</w:t>
            </w:r>
          </w:p>
        </w:tc>
        <w:tc>
          <w:tcPr>
            <w:tcW w:w="280" w:type="dxa"/>
            <w:tcBorders>
              <w:top w:val="nil"/>
              <w:left w:val="nil"/>
              <w:bottom w:val="nil"/>
              <w:right w:val="nil"/>
            </w:tcBorders>
            <w:shd w:val="clear" w:color="auto" w:fill="auto"/>
            <w:noWrap/>
            <w:vAlign w:val="bottom"/>
            <w:hideMark/>
          </w:tcPr>
          <w:p w14:paraId="35E13F8D" w14:textId="77777777" w:rsidR="0084752F" w:rsidRPr="0084752F" w:rsidRDefault="0084752F" w:rsidP="0084752F">
            <w:pPr>
              <w:spacing w:after="0" w:line="240" w:lineRule="auto"/>
              <w:jc w:val="center"/>
              <w:rPr>
                <w:rFonts w:ascii="Arial" w:eastAsia="Times New Roman" w:hAnsi="Arial" w:cs="Arial"/>
                <w:b/>
                <w:bCs/>
                <w:lang w:eastAsia="nl-NL"/>
              </w:rPr>
            </w:pPr>
          </w:p>
        </w:tc>
        <w:tc>
          <w:tcPr>
            <w:tcW w:w="1261" w:type="dxa"/>
            <w:tcBorders>
              <w:top w:val="double" w:sz="4" w:space="0" w:color="auto"/>
              <w:left w:val="single" w:sz="4" w:space="0" w:color="auto"/>
              <w:bottom w:val="double" w:sz="4" w:space="0" w:color="auto"/>
              <w:right w:val="single" w:sz="4" w:space="0" w:color="auto"/>
            </w:tcBorders>
            <w:shd w:val="clear" w:color="000000" w:fill="C0C0C0"/>
            <w:noWrap/>
            <w:vAlign w:val="bottom"/>
            <w:hideMark/>
          </w:tcPr>
          <w:p w14:paraId="1D4FE4A8"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1020" w:type="dxa"/>
            <w:tcBorders>
              <w:top w:val="double" w:sz="4" w:space="0" w:color="auto"/>
              <w:left w:val="nil"/>
              <w:bottom w:val="double" w:sz="4" w:space="0" w:color="auto"/>
              <w:right w:val="single" w:sz="4" w:space="0" w:color="auto"/>
            </w:tcBorders>
            <w:shd w:val="clear" w:color="000000" w:fill="C0C0C0"/>
            <w:noWrap/>
            <w:vAlign w:val="bottom"/>
            <w:hideMark/>
          </w:tcPr>
          <w:p w14:paraId="1D03D21B"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7805" w:type="dxa"/>
            <w:tcBorders>
              <w:top w:val="double" w:sz="4" w:space="0" w:color="auto"/>
              <w:left w:val="nil"/>
              <w:bottom w:val="double" w:sz="4" w:space="0" w:color="auto"/>
              <w:right w:val="single" w:sz="4" w:space="0" w:color="auto"/>
            </w:tcBorders>
            <w:shd w:val="clear" w:color="000000" w:fill="C0C0C0"/>
            <w:noWrap/>
            <w:vAlign w:val="bottom"/>
            <w:hideMark/>
          </w:tcPr>
          <w:p w14:paraId="36A01DD1" w14:textId="6BAB8121" w:rsidR="0084752F" w:rsidRPr="0084752F" w:rsidRDefault="00EC317F" w:rsidP="00D9407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De norm bedraagt 3</w:t>
            </w:r>
            <w:r w:rsidR="00D9407F">
              <w:rPr>
                <w:rFonts w:ascii="Arial" w:eastAsia="Times New Roman" w:hAnsi="Arial" w:cs="Arial"/>
                <w:sz w:val="18"/>
                <w:szCs w:val="18"/>
                <w:lang w:eastAsia="nl-NL"/>
              </w:rPr>
              <w:t>6</w:t>
            </w:r>
            <w:r>
              <w:rPr>
                <w:rFonts w:ascii="Arial" w:eastAsia="Times New Roman" w:hAnsi="Arial" w:cs="Arial"/>
                <w:sz w:val="18"/>
                <w:szCs w:val="18"/>
                <w:lang w:eastAsia="nl-NL"/>
              </w:rPr>
              <w:t>%.</w:t>
            </w:r>
          </w:p>
        </w:tc>
      </w:tr>
      <w:tr w:rsidR="0084752F" w:rsidRPr="0084752F" w14:paraId="5A0335CD" w14:textId="77777777" w:rsidTr="00917279">
        <w:trPr>
          <w:trHeight w:val="240"/>
        </w:trPr>
        <w:tc>
          <w:tcPr>
            <w:tcW w:w="788" w:type="dxa"/>
            <w:tcBorders>
              <w:top w:val="nil"/>
              <w:left w:val="nil"/>
              <w:bottom w:val="nil"/>
              <w:right w:val="nil"/>
            </w:tcBorders>
            <w:shd w:val="clear" w:color="auto" w:fill="auto"/>
            <w:noWrap/>
            <w:vAlign w:val="bottom"/>
            <w:hideMark/>
          </w:tcPr>
          <w:p w14:paraId="422B123B"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202" w:type="dxa"/>
            <w:tcBorders>
              <w:top w:val="nil"/>
              <w:left w:val="nil"/>
              <w:bottom w:val="nil"/>
              <w:right w:val="nil"/>
            </w:tcBorders>
            <w:shd w:val="clear" w:color="auto" w:fill="auto"/>
            <w:noWrap/>
            <w:vAlign w:val="bottom"/>
            <w:hideMark/>
          </w:tcPr>
          <w:p w14:paraId="09674996"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1990" w:type="dxa"/>
            <w:tcBorders>
              <w:top w:val="nil"/>
              <w:left w:val="nil"/>
              <w:bottom w:val="nil"/>
              <w:right w:val="nil"/>
            </w:tcBorders>
            <w:shd w:val="clear" w:color="auto" w:fill="auto"/>
            <w:noWrap/>
            <w:vAlign w:val="bottom"/>
            <w:hideMark/>
          </w:tcPr>
          <w:p w14:paraId="5A7EC566"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2158" w:type="dxa"/>
            <w:tcBorders>
              <w:top w:val="nil"/>
              <w:left w:val="nil"/>
              <w:bottom w:val="nil"/>
              <w:right w:val="nil"/>
            </w:tcBorders>
            <w:shd w:val="clear" w:color="auto" w:fill="auto"/>
            <w:noWrap/>
            <w:vAlign w:val="bottom"/>
            <w:hideMark/>
          </w:tcPr>
          <w:p w14:paraId="4C67C5F3"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1618" w:type="dxa"/>
            <w:tcBorders>
              <w:top w:val="nil"/>
              <w:left w:val="nil"/>
              <w:bottom w:val="nil"/>
              <w:right w:val="nil"/>
            </w:tcBorders>
            <w:shd w:val="clear" w:color="auto" w:fill="auto"/>
            <w:noWrap/>
            <w:vAlign w:val="bottom"/>
            <w:hideMark/>
          </w:tcPr>
          <w:p w14:paraId="4421EAB2"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191" w:type="dxa"/>
            <w:tcBorders>
              <w:top w:val="nil"/>
              <w:left w:val="nil"/>
              <w:bottom w:val="nil"/>
              <w:right w:val="nil"/>
            </w:tcBorders>
            <w:shd w:val="clear" w:color="auto" w:fill="auto"/>
            <w:noWrap/>
            <w:vAlign w:val="bottom"/>
            <w:hideMark/>
          </w:tcPr>
          <w:p w14:paraId="64358C53"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1677" w:type="dxa"/>
            <w:tcBorders>
              <w:top w:val="nil"/>
              <w:left w:val="nil"/>
              <w:bottom w:val="nil"/>
              <w:right w:val="nil"/>
            </w:tcBorders>
            <w:shd w:val="clear" w:color="auto" w:fill="auto"/>
            <w:noWrap/>
            <w:vAlign w:val="bottom"/>
            <w:hideMark/>
          </w:tcPr>
          <w:p w14:paraId="755527F0"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191" w:type="dxa"/>
            <w:tcBorders>
              <w:top w:val="nil"/>
              <w:left w:val="nil"/>
              <w:bottom w:val="nil"/>
              <w:right w:val="nil"/>
            </w:tcBorders>
            <w:shd w:val="clear" w:color="auto" w:fill="auto"/>
            <w:noWrap/>
            <w:vAlign w:val="bottom"/>
            <w:hideMark/>
          </w:tcPr>
          <w:p w14:paraId="5EEA0F95"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1621" w:type="dxa"/>
            <w:tcBorders>
              <w:top w:val="nil"/>
              <w:left w:val="nil"/>
              <w:bottom w:val="nil"/>
              <w:right w:val="nil"/>
            </w:tcBorders>
            <w:shd w:val="clear" w:color="auto" w:fill="auto"/>
            <w:noWrap/>
            <w:vAlign w:val="bottom"/>
            <w:hideMark/>
          </w:tcPr>
          <w:p w14:paraId="5464A876"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246" w:type="dxa"/>
            <w:tcBorders>
              <w:top w:val="nil"/>
              <w:left w:val="nil"/>
              <w:bottom w:val="nil"/>
              <w:right w:val="nil"/>
            </w:tcBorders>
            <w:shd w:val="clear" w:color="auto" w:fill="auto"/>
            <w:noWrap/>
            <w:vAlign w:val="bottom"/>
            <w:hideMark/>
          </w:tcPr>
          <w:p w14:paraId="349F8ED6"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14:paraId="683764A8"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301D74B9"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1261" w:type="dxa"/>
            <w:tcBorders>
              <w:top w:val="nil"/>
              <w:left w:val="nil"/>
              <w:bottom w:val="nil"/>
              <w:right w:val="nil"/>
            </w:tcBorders>
            <w:shd w:val="clear" w:color="auto" w:fill="auto"/>
            <w:noWrap/>
            <w:vAlign w:val="bottom"/>
            <w:hideMark/>
          </w:tcPr>
          <w:p w14:paraId="7513A210"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0D3D3D3F"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7805" w:type="dxa"/>
            <w:tcBorders>
              <w:top w:val="nil"/>
              <w:left w:val="nil"/>
              <w:bottom w:val="nil"/>
              <w:right w:val="nil"/>
            </w:tcBorders>
            <w:shd w:val="clear" w:color="auto" w:fill="auto"/>
            <w:noWrap/>
            <w:vAlign w:val="bottom"/>
            <w:hideMark/>
          </w:tcPr>
          <w:p w14:paraId="01635010"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r>
      <w:tr w:rsidR="0084752F" w:rsidRPr="0084752F" w14:paraId="108C2E9B" w14:textId="77777777" w:rsidTr="00672648">
        <w:trPr>
          <w:trHeight w:val="240"/>
        </w:trPr>
        <w:tc>
          <w:tcPr>
            <w:tcW w:w="788" w:type="dxa"/>
            <w:tcBorders>
              <w:top w:val="nil"/>
              <w:left w:val="nil"/>
              <w:bottom w:val="double" w:sz="6" w:space="0" w:color="auto"/>
              <w:right w:val="nil"/>
            </w:tcBorders>
            <w:shd w:val="clear" w:color="auto" w:fill="auto"/>
            <w:noWrap/>
            <w:vAlign w:val="bottom"/>
            <w:hideMark/>
          </w:tcPr>
          <w:p w14:paraId="4833D7F5"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202" w:type="dxa"/>
            <w:tcBorders>
              <w:top w:val="nil"/>
              <w:left w:val="nil"/>
              <w:bottom w:val="double" w:sz="6" w:space="0" w:color="auto"/>
              <w:right w:val="nil"/>
            </w:tcBorders>
            <w:shd w:val="clear" w:color="auto" w:fill="auto"/>
            <w:noWrap/>
            <w:vAlign w:val="bottom"/>
            <w:hideMark/>
          </w:tcPr>
          <w:p w14:paraId="07F0B92F"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1990" w:type="dxa"/>
            <w:tcBorders>
              <w:top w:val="nil"/>
              <w:left w:val="nil"/>
              <w:bottom w:val="double" w:sz="6" w:space="0" w:color="auto"/>
              <w:right w:val="nil"/>
            </w:tcBorders>
            <w:shd w:val="clear" w:color="auto" w:fill="auto"/>
            <w:noWrap/>
            <w:vAlign w:val="bottom"/>
            <w:hideMark/>
          </w:tcPr>
          <w:p w14:paraId="38FCF81F"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158" w:type="dxa"/>
            <w:tcBorders>
              <w:top w:val="nil"/>
              <w:left w:val="nil"/>
              <w:bottom w:val="double" w:sz="6" w:space="0" w:color="auto"/>
              <w:right w:val="nil"/>
            </w:tcBorders>
            <w:shd w:val="clear" w:color="auto" w:fill="auto"/>
            <w:noWrap/>
            <w:vAlign w:val="bottom"/>
            <w:hideMark/>
          </w:tcPr>
          <w:p w14:paraId="5BC79201"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1618" w:type="dxa"/>
            <w:tcBorders>
              <w:top w:val="nil"/>
              <w:left w:val="nil"/>
              <w:bottom w:val="double" w:sz="6" w:space="0" w:color="auto"/>
              <w:right w:val="nil"/>
            </w:tcBorders>
            <w:shd w:val="clear" w:color="auto" w:fill="auto"/>
            <w:noWrap/>
            <w:vAlign w:val="bottom"/>
            <w:hideMark/>
          </w:tcPr>
          <w:p w14:paraId="12391AEA" w14:textId="77777777" w:rsidR="0084752F" w:rsidRPr="0084752F" w:rsidRDefault="0084752F" w:rsidP="0084752F">
            <w:pPr>
              <w:spacing w:after="0" w:line="240" w:lineRule="auto"/>
              <w:rPr>
                <w:rFonts w:ascii="Arial" w:eastAsia="Times New Roman" w:hAnsi="Arial" w:cs="Arial"/>
                <w:b/>
                <w:bCs/>
                <w:sz w:val="18"/>
                <w:szCs w:val="18"/>
                <w:lang w:eastAsia="nl-NL"/>
              </w:rPr>
            </w:pPr>
            <w:r w:rsidRPr="0084752F">
              <w:rPr>
                <w:rFonts w:ascii="Arial" w:eastAsia="Times New Roman" w:hAnsi="Arial" w:cs="Arial"/>
                <w:b/>
                <w:bCs/>
                <w:sz w:val="18"/>
                <w:szCs w:val="18"/>
                <w:lang w:eastAsia="nl-NL"/>
              </w:rPr>
              <w:t> </w:t>
            </w:r>
          </w:p>
        </w:tc>
        <w:tc>
          <w:tcPr>
            <w:tcW w:w="191" w:type="dxa"/>
            <w:tcBorders>
              <w:top w:val="nil"/>
              <w:left w:val="nil"/>
              <w:bottom w:val="nil"/>
              <w:right w:val="nil"/>
            </w:tcBorders>
            <w:shd w:val="clear" w:color="auto" w:fill="auto"/>
            <w:noWrap/>
            <w:vAlign w:val="bottom"/>
            <w:hideMark/>
          </w:tcPr>
          <w:p w14:paraId="33CA41B9" w14:textId="77777777" w:rsidR="0084752F" w:rsidRPr="0084752F" w:rsidRDefault="0084752F" w:rsidP="0084752F">
            <w:pPr>
              <w:spacing w:after="0" w:line="240" w:lineRule="auto"/>
              <w:rPr>
                <w:rFonts w:ascii="Arial" w:eastAsia="Times New Roman" w:hAnsi="Arial" w:cs="Arial"/>
                <w:b/>
                <w:bCs/>
                <w:sz w:val="18"/>
                <w:szCs w:val="18"/>
                <w:lang w:eastAsia="nl-NL"/>
              </w:rPr>
            </w:pPr>
          </w:p>
        </w:tc>
        <w:tc>
          <w:tcPr>
            <w:tcW w:w="1677" w:type="dxa"/>
            <w:tcBorders>
              <w:top w:val="nil"/>
              <w:left w:val="nil"/>
              <w:bottom w:val="nil"/>
              <w:right w:val="nil"/>
            </w:tcBorders>
            <w:shd w:val="clear" w:color="auto" w:fill="auto"/>
            <w:noWrap/>
            <w:vAlign w:val="bottom"/>
            <w:hideMark/>
          </w:tcPr>
          <w:p w14:paraId="71483151"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191" w:type="dxa"/>
            <w:tcBorders>
              <w:top w:val="nil"/>
              <w:left w:val="nil"/>
              <w:bottom w:val="nil"/>
              <w:right w:val="nil"/>
            </w:tcBorders>
            <w:shd w:val="clear" w:color="auto" w:fill="auto"/>
            <w:noWrap/>
            <w:vAlign w:val="bottom"/>
            <w:hideMark/>
          </w:tcPr>
          <w:p w14:paraId="7998EBD4"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1621" w:type="dxa"/>
            <w:tcBorders>
              <w:top w:val="nil"/>
              <w:left w:val="nil"/>
              <w:bottom w:val="nil"/>
              <w:right w:val="nil"/>
            </w:tcBorders>
            <w:shd w:val="clear" w:color="auto" w:fill="auto"/>
            <w:noWrap/>
            <w:vAlign w:val="bottom"/>
            <w:hideMark/>
          </w:tcPr>
          <w:p w14:paraId="7A9C2A82"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246" w:type="dxa"/>
            <w:tcBorders>
              <w:top w:val="nil"/>
              <w:left w:val="nil"/>
              <w:bottom w:val="nil"/>
              <w:right w:val="nil"/>
            </w:tcBorders>
            <w:shd w:val="clear" w:color="auto" w:fill="auto"/>
            <w:noWrap/>
            <w:vAlign w:val="bottom"/>
            <w:hideMark/>
          </w:tcPr>
          <w:p w14:paraId="5417BF3A"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1060" w:type="dxa"/>
            <w:tcBorders>
              <w:top w:val="nil"/>
              <w:left w:val="nil"/>
              <w:bottom w:val="double" w:sz="6" w:space="0" w:color="auto"/>
              <w:right w:val="nil"/>
            </w:tcBorders>
            <w:shd w:val="clear" w:color="auto" w:fill="auto"/>
            <w:noWrap/>
            <w:vAlign w:val="bottom"/>
            <w:hideMark/>
          </w:tcPr>
          <w:p w14:paraId="2E0FF39B"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280" w:type="dxa"/>
            <w:tcBorders>
              <w:top w:val="nil"/>
              <w:left w:val="nil"/>
              <w:bottom w:val="nil"/>
              <w:right w:val="nil"/>
            </w:tcBorders>
            <w:shd w:val="clear" w:color="auto" w:fill="auto"/>
            <w:noWrap/>
            <w:vAlign w:val="bottom"/>
            <w:hideMark/>
          </w:tcPr>
          <w:p w14:paraId="35014B7D" w14:textId="77777777" w:rsidR="0084752F" w:rsidRPr="0084752F" w:rsidRDefault="0084752F" w:rsidP="0084752F">
            <w:pPr>
              <w:spacing w:after="0" w:line="240" w:lineRule="auto"/>
              <w:rPr>
                <w:rFonts w:ascii="Arial" w:eastAsia="Times New Roman" w:hAnsi="Arial" w:cs="Arial"/>
                <w:sz w:val="18"/>
                <w:szCs w:val="18"/>
                <w:lang w:eastAsia="nl-NL"/>
              </w:rPr>
            </w:pPr>
          </w:p>
        </w:tc>
        <w:tc>
          <w:tcPr>
            <w:tcW w:w="1261" w:type="dxa"/>
            <w:tcBorders>
              <w:top w:val="nil"/>
              <w:left w:val="nil"/>
              <w:bottom w:val="double" w:sz="4" w:space="0" w:color="auto"/>
              <w:right w:val="nil"/>
            </w:tcBorders>
            <w:shd w:val="clear" w:color="auto" w:fill="auto"/>
            <w:noWrap/>
            <w:vAlign w:val="bottom"/>
            <w:hideMark/>
          </w:tcPr>
          <w:p w14:paraId="0DB9CD82"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double" w:sz="4" w:space="0" w:color="auto"/>
              <w:right w:val="nil"/>
            </w:tcBorders>
            <w:shd w:val="clear" w:color="auto" w:fill="auto"/>
            <w:noWrap/>
            <w:vAlign w:val="bottom"/>
            <w:hideMark/>
          </w:tcPr>
          <w:p w14:paraId="2C0DB890"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c>
          <w:tcPr>
            <w:tcW w:w="7805" w:type="dxa"/>
            <w:tcBorders>
              <w:top w:val="nil"/>
              <w:left w:val="nil"/>
              <w:bottom w:val="double" w:sz="4" w:space="0" w:color="auto"/>
              <w:right w:val="nil"/>
            </w:tcBorders>
            <w:shd w:val="clear" w:color="auto" w:fill="auto"/>
            <w:noWrap/>
            <w:vAlign w:val="bottom"/>
            <w:hideMark/>
          </w:tcPr>
          <w:p w14:paraId="256E38F7" w14:textId="77777777" w:rsidR="0084752F" w:rsidRPr="0084752F" w:rsidRDefault="0084752F" w:rsidP="0084752F">
            <w:pPr>
              <w:spacing w:after="0" w:line="240" w:lineRule="auto"/>
              <w:rPr>
                <w:rFonts w:ascii="Times New Roman" w:eastAsia="Times New Roman" w:hAnsi="Times New Roman" w:cs="Times New Roman"/>
                <w:sz w:val="20"/>
                <w:szCs w:val="20"/>
                <w:lang w:eastAsia="nl-NL"/>
              </w:rPr>
            </w:pPr>
          </w:p>
        </w:tc>
      </w:tr>
      <w:tr w:rsidR="0084752F" w:rsidRPr="0084752F" w14:paraId="629006D6" w14:textId="77777777" w:rsidTr="00672648">
        <w:trPr>
          <w:trHeight w:val="435"/>
        </w:trPr>
        <w:tc>
          <w:tcPr>
            <w:tcW w:w="788" w:type="dxa"/>
            <w:tcBorders>
              <w:top w:val="double" w:sz="6" w:space="0" w:color="auto"/>
              <w:left w:val="single" w:sz="4" w:space="0" w:color="auto"/>
              <w:bottom w:val="double" w:sz="6" w:space="0" w:color="auto"/>
              <w:right w:val="nil"/>
            </w:tcBorders>
            <w:shd w:val="clear" w:color="000000" w:fill="C0C0C0"/>
            <w:noWrap/>
            <w:vAlign w:val="bottom"/>
            <w:hideMark/>
          </w:tcPr>
          <w:p w14:paraId="6CE49FBC" w14:textId="3CC9181E" w:rsidR="0084752F" w:rsidRPr="0084752F" w:rsidRDefault="0084752F" w:rsidP="004958D6">
            <w:pPr>
              <w:spacing w:after="0" w:line="240" w:lineRule="auto"/>
              <w:rPr>
                <w:rFonts w:ascii="Arial" w:eastAsia="Times New Roman" w:hAnsi="Arial" w:cs="Arial"/>
                <w:b/>
                <w:bCs/>
                <w:lang w:eastAsia="nl-NL"/>
              </w:rPr>
            </w:pPr>
            <w:r w:rsidRPr="0084752F">
              <w:rPr>
                <w:rFonts w:ascii="Arial" w:eastAsia="Times New Roman" w:hAnsi="Arial" w:cs="Arial"/>
                <w:b/>
                <w:bCs/>
                <w:lang w:eastAsia="nl-NL"/>
              </w:rPr>
              <w:t xml:space="preserve">Totaal </w:t>
            </w:r>
          </w:p>
        </w:tc>
        <w:tc>
          <w:tcPr>
            <w:tcW w:w="202" w:type="dxa"/>
            <w:tcBorders>
              <w:top w:val="double" w:sz="6" w:space="0" w:color="auto"/>
              <w:left w:val="nil"/>
              <w:bottom w:val="double" w:sz="6" w:space="0" w:color="auto"/>
              <w:right w:val="nil"/>
            </w:tcBorders>
            <w:shd w:val="clear" w:color="000000" w:fill="C0C0C0"/>
            <w:noWrap/>
            <w:vAlign w:val="bottom"/>
            <w:hideMark/>
          </w:tcPr>
          <w:p w14:paraId="19D0EEAD" w14:textId="77777777" w:rsidR="0084752F" w:rsidRPr="0084752F" w:rsidRDefault="0084752F" w:rsidP="0084752F">
            <w:pPr>
              <w:spacing w:after="0" w:line="240" w:lineRule="auto"/>
              <w:jc w:val="center"/>
              <w:rPr>
                <w:rFonts w:ascii="Arial" w:eastAsia="Times New Roman" w:hAnsi="Arial" w:cs="Arial"/>
                <w:b/>
                <w:bCs/>
                <w:lang w:eastAsia="nl-NL"/>
              </w:rPr>
            </w:pPr>
            <w:r w:rsidRPr="0084752F">
              <w:rPr>
                <w:rFonts w:ascii="Arial" w:eastAsia="Times New Roman" w:hAnsi="Arial" w:cs="Arial"/>
                <w:b/>
                <w:bCs/>
                <w:lang w:eastAsia="nl-NL"/>
              </w:rPr>
              <w:t> </w:t>
            </w:r>
          </w:p>
        </w:tc>
        <w:tc>
          <w:tcPr>
            <w:tcW w:w="1990" w:type="dxa"/>
            <w:tcBorders>
              <w:top w:val="double" w:sz="6" w:space="0" w:color="auto"/>
              <w:left w:val="nil"/>
              <w:bottom w:val="double" w:sz="6" w:space="0" w:color="auto"/>
              <w:right w:val="nil"/>
            </w:tcBorders>
            <w:shd w:val="clear" w:color="000000" w:fill="C0C0C0"/>
            <w:noWrap/>
            <w:vAlign w:val="bottom"/>
            <w:hideMark/>
          </w:tcPr>
          <w:p w14:paraId="7F613497" w14:textId="59F4A636" w:rsidR="0084752F" w:rsidRPr="0084752F" w:rsidRDefault="0084752F" w:rsidP="004958D6">
            <w:pPr>
              <w:spacing w:after="0" w:line="240" w:lineRule="auto"/>
              <w:rPr>
                <w:rFonts w:ascii="Arial" w:eastAsia="Times New Roman" w:hAnsi="Arial" w:cs="Arial"/>
                <w:b/>
                <w:bCs/>
                <w:lang w:eastAsia="nl-NL"/>
              </w:rPr>
            </w:pPr>
            <w:r w:rsidRPr="0084752F">
              <w:rPr>
                <w:rFonts w:ascii="Arial" w:eastAsia="Times New Roman" w:hAnsi="Arial" w:cs="Arial"/>
                <w:b/>
                <w:bCs/>
                <w:lang w:eastAsia="nl-NL"/>
              </w:rPr>
              <w:t> </w:t>
            </w:r>
            <w:r w:rsidR="004958D6" w:rsidRPr="0084752F">
              <w:rPr>
                <w:rFonts w:ascii="Arial" w:eastAsia="Times New Roman" w:hAnsi="Arial" w:cs="Arial"/>
                <w:b/>
                <w:bCs/>
                <w:lang w:eastAsia="nl-NL"/>
              </w:rPr>
              <w:t>voorschot</w:t>
            </w:r>
          </w:p>
        </w:tc>
        <w:tc>
          <w:tcPr>
            <w:tcW w:w="2158" w:type="dxa"/>
            <w:tcBorders>
              <w:top w:val="double" w:sz="6" w:space="0" w:color="auto"/>
              <w:left w:val="nil"/>
              <w:bottom w:val="double" w:sz="6" w:space="0" w:color="auto"/>
              <w:right w:val="nil"/>
            </w:tcBorders>
            <w:shd w:val="clear" w:color="000000" w:fill="C0C0C0"/>
            <w:noWrap/>
            <w:vAlign w:val="bottom"/>
            <w:hideMark/>
          </w:tcPr>
          <w:p w14:paraId="4F2B8B93" w14:textId="3E17B28D" w:rsidR="0084752F" w:rsidRPr="0084752F" w:rsidRDefault="004958D6" w:rsidP="0084752F">
            <w:pPr>
              <w:spacing w:after="0" w:line="240" w:lineRule="auto"/>
              <w:jc w:val="center"/>
              <w:rPr>
                <w:rFonts w:ascii="Arial" w:eastAsia="Times New Roman" w:hAnsi="Arial" w:cs="Arial"/>
                <w:b/>
                <w:bCs/>
                <w:lang w:eastAsia="nl-NL"/>
              </w:rPr>
            </w:pPr>
            <w:r w:rsidRPr="0084752F">
              <w:rPr>
                <w:rFonts w:ascii="Arial" w:eastAsia="Times New Roman" w:hAnsi="Arial" w:cs="Arial"/>
                <w:b/>
                <w:bCs/>
                <w:lang w:eastAsia="nl-NL"/>
              </w:rPr>
              <w:t>Alblasserdam</w:t>
            </w:r>
            <w:r w:rsidR="0084752F" w:rsidRPr="0084752F">
              <w:rPr>
                <w:rFonts w:ascii="Arial" w:eastAsia="Times New Roman" w:hAnsi="Arial" w:cs="Arial"/>
                <w:b/>
                <w:bCs/>
                <w:lang w:eastAsia="nl-NL"/>
              </w:rPr>
              <w:t> </w:t>
            </w:r>
          </w:p>
        </w:tc>
        <w:tc>
          <w:tcPr>
            <w:tcW w:w="1618" w:type="dxa"/>
            <w:tcBorders>
              <w:top w:val="double" w:sz="6" w:space="0" w:color="auto"/>
              <w:left w:val="single" w:sz="4" w:space="0" w:color="auto"/>
              <w:bottom w:val="double" w:sz="6" w:space="0" w:color="auto"/>
              <w:right w:val="single" w:sz="4" w:space="0" w:color="auto"/>
            </w:tcBorders>
            <w:shd w:val="clear" w:color="000000" w:fill="C0C0C0"/>
            <w:noWrap/>
            <w:vAlign w:val="bottom"/>
            <w:hideMark/>
          </w:tcPr>
          <w:p w14:paraId="54967705" w14:textId="18D7D2DF" w:rsidR="0084752F" w:rsidRPr="0084752F" w:rsidRDefault="004958D6" w:rsidP="0084752F">
            <w:pPr>
              <w:spacing w:after="0" w:line="240" w:lineRule="auto"/>
              <w:jc w:val="center"/>
              <w:rPr>
                <w:rFonts w:ascii="Arial" w:eastAsia="Times New Roman" w:hAnsi="Arial" w:cs="Arial"/>
                <w:b/>
                <w:bCs/>
                <w:lang w:eastAsia="nl-NL"/>
              </w:rPr>
            </w:pPr>
            <w:r>
              <w:rPr>
                <w:rFonts w:ascii="Arial" w:eastAsia="Times New Roman" w:hAnsi="Arial" w:cs="Arial"/>
                <w:b/>
                <w:bCs/>
                <w:lang w:eastAsia="nl-NL"/>
              </w:rPr>
              <w:t xml:space="preserve"> €     </w:t>
            </w:r>
            <w:r w:rsidR="0084752F" w:rsidRPr="0084752F">
              <w:rPr>
                <w:rFonts w:ascii="Arial" w:eastAsia="Times New Roman" w:hAnsi="Arial" w:cs="Arial"/>
                <w:b/>
                <w:bCs/>
                <w:lang w:eastAsia="nl-NL"/>
              </w:rPr>
              <w:t xml:space="preserve">1.046.631 </w:t>
            </w:r>
          </w:p>
        </w:tc>
        <w:tc>
          <w:tcPr>
            <w:tcW w:w="191" w:type="dxa"/>
            <w:tcBorders>
              <w:top w:val="nil"/>
              <w:left w:val="nil"/>
              <w:bottom w:val="nil"/>
              <w:right w:val="nil"/>
            </w:tcBorders>
            <w:shd w:val="clear" w:color="auto" w:fill="auto"/>
            <w:noWrap/>
            <w:vAlign w:val="bottom"/>
            <w:hideMark/>
          </w:tcPr>
          <w:p w14:paraId="2B60D4E2" w14:textId="77777777" w:rsidR="0084752F" w:rsidRPr="0084752F" w:rsidRDefault="0084752F" w:rsidP="0084752F">
            <w:pPr>
              <w:spacing w:after="0" w:line="240" w:lineRule="auto"/>
              <w:jc w:val="center"/>
              <w:rPr>
                <w:rFonts w:ascii="Arial" w:eastAsia="Times New Roman" w:hAnsi="Arial" w:cs="Arial"/>
                <w:b/>
                <w:bCs/>
                <w:lang w:eastAsia="nl-NL"/>
              </w:rPr>
            </w:pPr>
          </w:p>
        </w:tc>
        <w:tc>
          <w:tcPr>
            <w:tcW w:w="1677" w:type="dxa"/>
            <w:tcBorders>
              <w:top w:val="double" w:sz="6" w:space="0" w:color="auto"/>
              <w:left w:val="single" w:sz="4" w:space="0" w:color="auto"/>
              <w:bottom w:val="double" w:sz="6" w:space="0" w:color="auto"/>
              <w:right w:val="single" w:sz="4" w:space="0" w:color="auto"/>
            </w:tcBorders>
            <w:shd w:val="clear" w:color="000000" w:fill="C0C0C0"/>
            <w:noWrap/>
            <w:vAlign w:val="bottom"/>
            <w:hideMark/>
          </w:tcPr>
          <w:p w14:paraId="3CD3A251" w14:textId="371579D9" w:rsidR="0084752F" w:rsidRPr="0084752F" w:rsidRDefault="004958D6" w:rsidP="0084752F">
            <w:pPr>
              <w:spacing w:after="0" w:line="240" w:lineRule="auto"/>
              <w:jc w:val="center"/>
              <w:rPr>
                <w:rFonts w:ascii="Arial" w:eastAsia="Times New Roman" w:hAnsi="Arial" w:cs="Arial"/>
                <w:b/>
                <w:bCs/>
                <w:lang w:eastAsia="nl-NL"/>
              </w:rPr>
            </w:pPr>
            <w:r>
              <w:rPr>
                <w:rFonts w:ascii="Arial" w:eastAsia="Times New Roman" w:hAnsi="Arial" w:cs="Arial"/>
                <w:b/>
                <w:bCs/>
                <w:lang w:eastAsia="nl-NL"/>
              </w:rPr>
              <w:t xml:space="preserve"> €      </w:t>
            </w:r>
            <w:r w:rsidR="0084752F" w:rsidRPr="0084752F">
              <w:rPr>
                <w:rFonts w:ascii="Arial" w:eastAsia="Times New Roman" w:hAnsi="Arial" w:cs="Arial"/>
                <w:b/>
                <w:bCs/>
                <w:lang w:eastAsia="nl-NL"/>
              </w:rPr>
              <w:t xml:space="preserve">1.143.636 </w:t>
            </w:r>
          </w:p>
        </w:tc>
        <w:tc>
          <w:tcPr>
            <w:tcW w:w="191" w:type="dxa"/>
            <w:tcBorders>
              <w:top w:val="nil"/>
              <w:left w:val="nil"/>
              <w:bottom w:val="nil"/>
              <w:right w:val="nil"/>
            </w:tcBorders>
            <w:shd w:val="clear" w:color="auto" w:fill="auto"/>
            <w:noWrap/>
            <w:vAlign w:val="bottom"/>
            <w:hideMark/>
          </w:tcPr>
          <w:p w14:paraId="1E06CA74" w14:textId="77777777" w:rsidR="0084752F" w:rsidRPr="0084752F" w:rsidRDefault="0084752F" w:rsidP="0084752F">
            <w:pPr>
              <w:spacing w:after="0" w:line="240" w:lineRule="auto"/>
              <w:jc w:val="center"/>
              <w:rPr>
                <w:rFonts w:ascii="Arial" w:eastAsia="Times New Roman" w:hAnsi="Arial" w:cs="Arial"/>
                <w:b/>
                <w:bCs/>
                <w:lang w:eastAsia="nl-NL"/>
              </w:rPr>
            </w:pPr>
          </w:p>
        </w:tc>
        <w:tc>
          <w:tcPr>
            <w:tcW w:w="1621" w:type="dxa"/>
            <w:tcBorders>
              <w:top w:val="double" w:sz="6" w:space="0" w:color="auto"/>
              <w:left w:val="single" w:sz="4" w:space="0" w:color="auto"/>
              <w:bottom w:val="double" w:sz="6" w:space="0" w:color="auto"/>
              <w:right w:val="single" w:sz="4" w:space="0" w:color="auto"/>
            </w:tcBorders>
            <w:shd w:val="clear" w:color="000000" w:fill="C0C0C0"/>
            <w:noWrap/>
            <w:vAlign w:val="bottom"/>
            <w:hideMark/>
          </w:tcPr>
          <w:p w14:paraId="0591937E" w14:textId="379DC939" w:rsidR="0084752F" w:rsidRPr="0084752F" w:rsidRDefault="004958D6" w:rsidP="002806E8">
            <w:pPr>
              <w:spacing w:after="0" w:line="240" w:lineRule="auto"/>
              <w:jc w:val="center"/>
              <w:rPr>
                <w:rFonts w:ascii="Arial" w:eastAsia="Times New Roman" w:hAnsi="Arial" w:cs="Arial"/>
                <w:b/>
                <w:bCs/>
                <w:lang w:eastAsia="nl-NL"/>
              </w:rPr>
            </w:pPr>
            <w:r>
              <w:rPr>
                <w:rFonts w:ascii="Arial" w:eastAsia="Times New Roman" w:hAnsi="Arial" w:cs="Arial"/>
                <w:b/>
                <w:bCs/>
                <w:lang w:eastAsia="nl-NL"/>
              </w:rPr>
              <w:t xml:space="preserve"> €        </w:t>
            </w:r>
            <w:r w:rsidR="0084752F" w:rsidRPr="0084752F">
              <w:rPr>
                <w:rFonts w:ascii="Arial" w:eastAsia="Times New Roman" w:hAnsi="Arial" w:cs="Arial"/>
                <w:b/>
                <w:bCs/>
                <w:lang w:eastAsia="nl-NL"/>
              </w:rPr>
              <w:t>3</w:t>
            </w:r>
            <w:r w:rsidR="002806E8">
              <w:rPr>
                <w:rFonts w:ascii="Arial" w:eastAsia="Times New Roman" w:hAnsi="Arial" w:cs="Arial"/>
                <w:b/>
                <w:bCs/>
                <w:lang w:eastAsia="nl-NL"/>
              </w:rPr>
              <w:t>20</w:t>
            </w:r>
            <w:r w:rsidR="0084752F" w:rsidRPr="0084752F">
              <w:rPr>
                <w:rFonts w:ascii="Arial" w:eastAsia="Times New Roman" w:hAnsi="Arial" w:cs="Arial"/>
                <w:b/>
                <w:bCs/>
                <w:lang w:eastAsia="nl-NL"/>
              </w:rPr>
              <w:t>.</w:t>
            </w:r>
            <w:r w:rsidR="002806E8">
              <w:rPr>
                <w:rFonts w:ascii="Arial" w:eastAsia="Times New Roman" w:hAnsi="Arial" w:cs="Arial"/>
                <w:b/>
                <w:bCs/>
                <w:lang w:eastAsia="nl-NL"/>
              </w:rPr>
              <w:t>515</w:t>
            </w:r>
            <w:r w:rsidR="0084752F" w:rsidRPr="0084752F">
              <w:rPr>
                <w:rFonts w:ascii="Arial" w:eastAsia="Times New Roman" w:hAnsi="Arial" w:cs="Arial"/>
                <w:b/>
                <w:bCs/>
                <w:lang w:eastAsia="nl-NL"/>
              </w:rPr>
              <w:t xml:space="preserve"> </w:t>
            </w:r>
          </w:p>
        </w:tc>
        <w:tc>
          <w:tcPr>
            <w:tcW w:w="246" w:type="dxa"/>
            <w:tcBorders>
              <w:top w:val="nil"/>
              <w:left w:val="nil"/>
              <w:bottom w:val="nil"/>
              <w:right w:val="nil"/>
            </w:tcBorders>
            <w:shd w:val="clear" w:color="auto" w:fill="auto"/>
            <w:noWrap/>
            <w:vAlign w:val="bottom"/>
            <w:hideMark/>
          </w:tcPr>
          <w:p w14:paraId="3CD409F6"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1060" w:type="dxa"/>
            <w:tcBorders>
              <w:top w:val="double" w:sz="6" w:space="0" w:color="auto"/>
              <w:left w:val="single" w:sz="4" w:space="0" w:color="auto"/>
              <w:bottom w:val="double" w:sz="6" w:space="0" w:color="auto"/>
              <w:right w:val="single" w:sz="4" w:space="0" w:color="auto"/>
            </w:tcBorders>
            <w:shd w:val="clear" w:color="000000" w:fill="C0C0C0"/>
            <w:noWrap/>
            <w:vAlign w:val="bottom"/>
            <w:hideMark/>
          </w:tcPr>
          <w:p w14:paraId="2D8EFD42" w14:textId="3EADAA08" w:rsidR="0084752F" w:rsidRPr="0084752F" w:rsidRDefault="002806E8" w:rsidP="0084752F">
            <w:pPr>
              <w:spacing w:after="0" w:line="240" w:lineRule="auto"/>
              <w:jc w:val="center"/>
              <w:rPr>
                <w:rFonts w:ascii="Arial" w:eastAsia="Times New Roman" w:hAnsi="Arial" w:cs="Arial"/>
                <w:b/>
                <w:bCs/>
                <w:lang w:eastAsia="nl-NL"/>
              </w:rPr>
            </w:pPr>
            <w:r>
              <w:rPr>
                <w:rFonts w:ascii="Arial" w:eastAsia="Times New Roman" w:hAnsi="Arial" w:cs="Arial"/>
                <w:b/>
                <w:bCs/>
                <w:lang w:eastAsia="nl-NL"/>
              </w:rPr>
              <w:t>28</w:t>
            </w:r>
            <w:r w:rsidR="0084752F" w:rsidRPr="0084752F">
              <w:rPr>
                <w:rFonts w:ascii="Arial" w:eastAsia="Times New Roman" w:hAnsi="Arial" w:cs="Arial"/>
                <w:b/>
                <w:bCs/>
                <w:lang w:eastAsia="nl-NL"/>
              </w:rPr>
              <w:t>%</w:t>
            </w:r>
          </w:p>
        </w:tc>
        <w:tc>
          <w:tcPr>
            <w:tcW w:w="280" w:type="dxa"/>
            <w:tcBorders>
              <w:top w:val="nil"/>
              <w:left w:val="nil"/>
              <w:bottom w:val="nil"/>
              <w:right w:val="single" w:sz="4" w:space="0" w:color="auto"/>
            </w:tcBorders>
            <w:shd w:val="clear" w:color="auto" w:fill="auto"/>
            <w:noWrap/>
            <w:vAlign w:val="bottom"/>
            <w:hideMark/>
          </w:tcPr>
          <w:p w14:paraId="61968D1D" w14:textId="77777777" w:rsidR="0084752F" w:rsidRPr="0084752F" w:rsidRDefault="0084752F" w:rsidP="0084752F">
            <w:pPr>
              <w:spacing w:after="0" w:line="240" w:lineRule="auto"/>
              <w:jc w:val="center"/>
              <w:rPr>
                <w:rFonts w:ascii="Arial" w:eastAsia="Times New Roman" w:hAnsi="Arial" w:cs="Arial"/>
                <w:b/>
                <w:bCs/>
                <w:lang w:eastAsia="nl-NL"/>
              </w:rPr>
            </w:pPr>
          </w:p>
        </w:tc>
        <w:tc>
          <w:tcPr>
            <w:tcW w:w="1261" w:type="dxa"/>
            <w:tcBorders>
              <w:top w:val="double" w:sz="4" w:space="0" w:color="auto"/>
              <w:left w:val="single" w:sz="4" w:space="0" w:color="auto"/>
              <w:bottom w:val="double" w:sz="4" w:space="0" w:color="auto"/>
              <w:right w:val="single" w:sz="4" w:space="0" w:color="auto"/>
            </w:tcBorders>
            <w:shd w:val="clear" w:color="000000" w:fill="C0C0C0"/>
            <w:noWrap/>
            <w:vAlign w:val="bottom"/>
            <w:hideMark/>
          </w:tcPr>
          <w:p w14:paraId="67B07DF4"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1020" w:type="dxa"/>
            <w:tcBorders>
              <w:top w:val="double" w:sz="4" w:space="0" w:color="auto"/>
              <w:left w:val="nil"/>
              <w:bottom w:val="double" w:sz="4" w:space="0" w:color="auto"/>
              <w:right w:val="single" w:sz="4" w:space="0" w:color="auto"/>
            </w:tcBorders>
            <w:shd w:val="clear" w:color="000000" w:fill="C0C0C0"/>
            <w:noWrap/>
            <w:vAlign w:val="bottom"/>
            <w:hideMark/>
          </w:tcPr>
          <w:p w14:paraId="78DCF379"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c>
          <w:tcPr>
            <w:tcW w:w="7805" w:type="dxa"/>
            <w:tcBorders>
              <w:top w:val="double" w:sz="4" w:space="0" w:color="auto"/>
              <w:left w:val="nil"/>
              <w:bottom w:val="double" w:sz="4" w:space="0" w:color="auto"/>
              <w:right w:val="single" w:sz="4" w:space="0" w:color="auto"/>
            </w:tcBorders>
            <w:shd w:val="clear" w:color="000000" w:fill="C0C0C0"/>
            <w:noWrap/>
            <w:vAlign w:val="bottom"/>
            <w:hideMark/>
          </w:tcPr>
          <w:p w14:paraId="4F755022" w14:textId="77777777" w:rsidR="0084752F" w:rsidRPr="0084752F" w:rsidRDefault="0084752F" w:rsidP="0084752F">
            <w:pPr>
              <w:spacing w:after="0" w:line="240" w:lineRule="auto"/>
              <w:rPr>
                <w:rFonts w:ascii="Arial" w:eastAsia="Times New Roman" w:hAnsi="Arial" w:cs="Arial"/>
                <w:sz w:val="18"/>
                <w:szCs w:val="18"/>
                <w:lang w:eastAsia="nl-NL"/>
              </w:rPr>
            </w:pPr>
            <w:r w:rsidRPr="0084752F">
              <w:rPr>
                <w:rFonts w:ascii="Arial" w:eastAsia="Times New Roman" w:hAnsi="Arial" w:cs="Arial"/>
                <w:sz w:val="18"/>
                <w:szCs w:val="18"/>
                <w:lang w:eastAsia="nl-NL"/>
              </w:rPr>
              <w:t> </w:t>
            </w:r>
          </w:p>
        </w:tc>
      </w:tr>
    </w:tbl>
    <w:p w14:paraId="335E9942" w14:textId="77777777" w:rsidR="0005070A" w:rsidRDefault="0005070A" w:rsidP="00C14D4D">
      <w:pPr>
        <w:tabs>
          <w:tab w:val="left" w:pos="2835"/>
        </w:tabs>
        <w:ind w:right="113"/>
        <w:rPr>
          <w:lang w:val="nl-BE"/>
        </w:rPr>
      </w:pPr>
    </w:p>
    <w:p w14:paraId="7F0BBDFA" w14:textId="77777777" w:rsidR="00B36F78" w:rsidRDefault="00B36F78" w:rsidP="00B36F78">
      <w:pPr>
        <w:pStyle w:val="Geenafstand"/>
        <w:rPr>
          <w:rFonts w:ascii="Arial" w:hAnsi="Arial" w:cs="Arial"/>
          <w:b/>
          <w:sz w:val="18"/>
          <w:szCs w:val="18"/>
          <w:lang w:val="nl-BE" w:eastAsia="nl-BE"/>
        </w:rPr>
      </w:pPr>
      <w:r>
        <w:rPr>
          <w:rFonts w:ascii="Arial" w:hAnsi="Arial" w:cs="Arial"/>
          <w:b/>
          <w:sz w:val="18"/>
          <w:szCs w:val="18"/>
          <w:lang w:val="nl-BE" w:eastAsia="nl-BE"/>
        </w:rPr>
        <w:t>Toelichting tabel:</w:t>
      </w:r>
    </w:p>
    <w:p w14:paraId="06B38B16" w14:textId="4835025F" w:rsidR="00B36F78" w:rsidRDefault="00B36F78" w:rsidP="00B36F78">
      <w:pPr>
        <w:pStyle w:val="Geenafstand"/>
        <w:rPr>
          <w:rFonts w:ascii="Arial" w:hAnsi="Arial" w:cs="Arial"/>
          <w:sz w:val="18"/>
          <w:szCs w:val="18"/>
          <w:lang w:val="nl-BE" w:eastAsia="nl-BE"/>
        </w:rPr>
      </w:pPr>
      <w:r>
        <w:rPr>
          <w:rFonts w:ascii="Arial" w:hAnsi="Arial" w:cs="Arial"/>
          <w:sz w:val="18"/>
          <w:szCs w:val="18"/>
          <w:lang w:val="nl-BE" w:eastAsia="nl-BE"/>
        </w:rPr>
        <w:t>De norm voor deze periode is 3</w:t>
      </w:r>
      <w:r w:rsidR="0074085B">
        <w:rPr>
          <w:rFonts w:ascii="Arial" w:hAnsi="Arial" w:cs="Arial"/>
          <w:sz w:val="18"/>
          <w:szCs w:val="18"/>
          <w:lang w:val="nl-BE" w:eastAsia="nl-BE"/>
        </w:rPr>
        <w:t>6</w:t>
      </w:r>
      <w:r>
        <w:rPr>
          <w:rFonts w:ascii="Arial" w:hAnsi="Arial" w:cs="Arial"/>
          <w:sz w:val="18"/>
          <w:szCs w:val="18"/>
          <w:lang w:val="nl-BE" w:eastAsia="nl-BE"/>
        </w:rPr>
        <w:t xml:space="preserve">% realisatie van het geraamde jaarbudget. </w:t>
      </w:r>
    </w:p>
    <w:p w14:paraId="30EB892F" w14:textId="4DDA6102" w:rsidR="00B36F78" w:rsidRPr="004D7691" w:rsidRDefault="00B36F78" w:rsidP="00B36F78">
      <w:pPr>
        <w:pStyle w:val="Geenafstand"/>
        <w:rPr>
          <w:lang w:val="nl-BE"/>
        </w:rPr>
      </w:pPr>
      <w:r>
        <w:rPr>
          <w:rFonts w:ascii="Arial" w:hAnsi="Arial" w:cs="Arial"/>
          <w:sz w:val="18"/>
          <w:szCs w:val="18"/>
          <w:lang w:val="nl-BE" w:eastAsia="nl-BE"/>
        </w:rPr>
        <w:t xml:space="preserve">Alle percentages </w:t>
      </w:r>
      <w:r w:rsidR="0074085B">
        <w:rPr>
          <w:rFonts w:ascii="Arial" w:hAnsi="Arial" w:cs="Arial"/>
          <w:sz w:val="18"/>
          <w:szCs w:val="18"/>
          <w:lang w:val="nl-BE" w:eastAsia="nl-BE"/>
        </w:rPr>
        <w:t>boven 36</w:t>
      </w:r>
      <w:r>
        <w:rPr>
          <w:rFonts w:ascii="Arial" w:hAnsi="Arial" w:cs="Arial"/>
          <w:sz w:val="18"/>
          <w:szCs w:val="18"/>
          <w:lang w:val="nl-BE" w:eastAsia="nl-BE"/>
        </w:rPr>
        <w:t>% zijn rood gearceerd.</w:t>
      </w:r>
    </w:p>
    <w:p w14:paraId="69EDDAD2" w14:textId="77777777" w:rsidR="00B36F78" w:rsidRDefault="00B36F78" w:rsidP="00C14D4D">
      <w:pPr>
        <w:tabs>
          <w:tab w:val="left" w:pos="2835"/>
        </w:tabs>
        <w:ind w:right="113"/>
        <w:rPr>
          <w:lang w:val="nl-BE"/>
        </w:rPr>
      </w:pPr>
    </w:p>
    <w:sectPr w:rsidR="00B36F78" w:rsidSect="00E250A2">
      <w:headerReference w:type="default" r:id="rId8"/>
      <w:footerReference w:type="default" r:id="rId9"/>
      <w:pgSz w:w="23814" w:h="16839"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292B5" w14:textId="77777777" w:rsidR="00367B48" w:rsidRDefault="00367B48" w:rsidP="006F4829">
      <w:pPr>
        <w:spacing w:after="0" w:line="240" w:lineRule="auto"/>
      </w:pPr>
      <w:r>
        <w:separator/>
      </w:r>
    </w:p>
  </w:endnote>
  <w:endnote w:type="continuationSeparator" w:id="0">
    <w:p w14:paraId="7883C6A6" w14:textId="77777777" w:rsidR="00367B48" w:rsidRDefault="00367B48" w:rsidP="006F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29584" w14:textId="4B877C31" w:rsidR="00367B48" w:rsidRDefault="00C40D97" w:rsidP="00C40D97">
    <w:pPr>
      <w:pStyle w:val="Voettekst"/>
      <w:jc w:val="center"/>
    </w:pPr>
    <w:r>
      <w:t xml:space="preserve">Pagina </w:t>
    </w:r>
    <w:sdt>
      <w:sdtPr>
        <w:id w:val="-915396068"/>
        <w:docPartObj>
          <w:docPartGallery w:val="Page Numbers (Bottom of Page)"/>
          <w:docPartUnique/>
        </w:docPartObj>
      </w:sdtPr>
      <w:sdtEndPr/>
      <w:sdtContent>
        <w:r w:rsidR="00367B48">
          <w:fldChar w:fldCharType="begin"/>
        </w:r>
        <w:r w:rsidR="00367B48">
          <w:instrText>PAGE   \* MERGEFORMAT</w:instrText>
        </w:r>
        <w:r w:rsidR="00367B48">
          <w:fldChar w:fldCharType="separate"/>
        </w:r>
        <w:r w:rsidR="00BA3A36">
          <w:rPr>
            <w:noProof/>
          </w:rPr>
          <w:t>1</w:t>
        </w:r>
        <w:r w:rsidR="00367B48">
          <w:fldChar w:fldCharType="end"/>
        </w:r>
      </w:sdtContent>
    </w:sdt>
  </w:p>
  <w:p w14:paraId="7FFF8F0F" w14:textId="77777777" w:rsidR="00367B48" w:rsidRDefault="00367B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550" w14:textId="77777777" w:rsidR="00367B48" w:rsidRDefault="00367B48" w:rsidP="006F4829">
      <w:pPr>
        <w:spacing w:after="0" w:line="240" w:lineRule="auto"/>
      </w:pPr>
      <w:r>
        <w:separator/>
      </w:r>
    </w:p>
  </w:footnote>
  <w:footnote w:type="continuationSeparator" w:id="0">
    <w:p w14:paraId="47A882FA" w14:textId="77777777" w:rsidR="00367B48" w:rsidRDefault="00367B48" w:rsidP="006F4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E9F5" w14:textId="19F544F8" w:rsidR="00367B48" w:rsidRPr="00492169" w:rsidRDefault="00367B48">
    <w:pPr>
      <w:pStyle w:val="Koptekst"/>
      <w:rPr>
        <w:rFonts w:ascii="Arial" w:hAnsi="Arial" w:cs="Arial"/>
        <w:sz w:val="24"/>
        <w:szCs w:val="24"/>
      </w:rPr>
    </w:pPr>
    <w:r w:rsidRPr="007D655C">
      <w:rPr>
        <w:rFonts w:ascii="Arial" w:hAnsi="Arial" w:cs="Arial"/>
        <w:noProof/>
        <w:sz w:val="24"/>
        <w:szCs w:val="24"/>
        <w:lang w:eastAsia="nl-NL"/>
      </w:rPr>
      <w:drawing>
        <wp:inline distT="0" distB="0" distL="0" distR="0" wp14:anchorId="62C1A60E" wp14:editId="3A0C44D2">
          <wp:extent cx="1815465" cy="450215"/>
          <wp:effectExtent l="0" t="0" r="0" b="6985"/>
          <wp:docPr id="10" name="Afbeelding 10" descr="cid:638190514@13022015-1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638190514@13022015-168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5465" cy="450215"/>
                  </a:xfrm>
                  <a:prstGeom prst="rect">
                    <a:avLst/>
                  </a:prstGeom>
                  <a:noFill/>
                  <a:ln>
                    <a:noFill/>
                  </a:ln>
                </pic:spPr>
              </pic:pic>
            </a:graphicData>
          </a:graphic>
        </wp:inline>
      </w:drawing>
    </w:r>
    <w:r w:rsidRPr="007D655C">
      <w:rPr>
        <w:rFonts w:ascii="Arial" w:hAnsi="Arial" w:cs="Arial"/>
        <w:sz w:val="24"/>
        <w:szCs w:val="24"/>
      </w:rPr>
      <w:t xml:space="preserve">    </w:t>
    </w:r>
    <w:r w:rsidRPr="007D655C">
      <w:rPr>
        <w:rFonts w:ascii="Arial" w:hAnsi="Arial" w:cs="Arial"/>
        <w:sz w:val="24"/>
        <w:szCs w:val="24"/>
      </w:rPr>
      <w:tab/>
      <w:t>Eerste</w:t>
    </w:r>
    <w:r w:rsidRPr="009B10E2">
      <w:rPr>
        <w:rFonts w:ascii="Arial" w:hAnsi="Arial" w:cs="Arial"/>
        <w:sz w:val="24"/>
        <w:szCs w:val="24"/>
      </w:rPr>
      <w:t xml:space="preserve"> voortgangsrapportage 201</w:t>
    </w:r>
    <w:r>
      <w:rPr>
        <w:rFonts w:ascii="Arial" w:hAnsi="Arial" w:cs="Arial"/>
        <w:sz w:val="24"/>
        <w:szCs w:val="24"/>
      </w:rPr>
      <w:t>6 gemeente Alblasserdam</w:t>
    </w:r>
    <w:r w:rsidR="00F06DB9">
      <w:rPr>
        <w:rFonts w:ascii="Arial" w:hAnsi="Arial" w:cs="Arial"/>
        <w:sz w:val="24"/>
        <w:szCs w:val="24"/>
      </w:rPr>
      <w:t xml:space="preserve"> (d.d. 16 juni 2016</w:t>
    </w:r>
    <w:r>
      <w:rPr>
        <w:rFonts w:ascii="Arial" w:hAnsi="Arial" w:cs="Arial"/>
        <w:sz w:val="24"/>
        <w:szCs w:val="24"/>
      </w:rPr>
      <w:t>)</w:t>
    </w:r>
    <w:r>
      <w:tab/>
    </w:r>
    <w:r>
      <w:tab/>
    </w:r>
    <w:r>
      <w:tab/>
    </w:r>
  </w:p>
  <w:p w14:paraId="64BB34CB" w14:textId="77777777" w:rsidR="00367B48" w:rsidRDefault="00367B4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082C"/>
    <w:multiLevelType w:val="hybridMultilevel"/>
    <w:tmpl w:val="84E85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D15C56"/>
    <w:multiLevelType w:val="hybridMultilevel"/>
    <w:tmpl w:val="545EF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53"/>
    <w:rsid w:val="00005A78"/>
    <w:rsid w:val="000078B3"/>
    <w:rsid w:val="00012F8E"/>
    <w:rsid w:val="00022BBE"/>
    <w:rsid w:val="00024CE2"/>
    <w:rsid w:val="00031A00"/>
    <w:rsid w:val="000334D5"/>
    <w:rsid w:val="000356BE"/>
    <w:rsid w:val="00035D18"/>
    <w:rsid w:val="00045929"/>
    <w:rsid w:val="00045E70"/>
    <w:rsid w:val="0005070A"/>
    <w:rsid w:val="00052928"/>
    <w:rsid w:val="00073EF8"/>
    <w:rsid w:val="00076D74"/>
    <w:rsid w:val="00084E96"/>
    <w:rsid w:val="00085C35"/>
    <w:rsid w:val="00085C70"/>
    <w:rsid w:val="00086044"/>
    <w:rsid w:val="00092854"/>
    <w:rsid w:val="00095B66"/>
    <w:rsid w:val="0009795C"/>
    <w:rsid w:val="000A0283"/>
    <w:rsid w:val="000A0439"/>
    <w:rsid w:val="000A62D3"/>
    <w:rsid w:val="000B0997"/>
    <w:rsid w:val="000B30AC"/>
    <w:rsid w:val="000B4681"/>
    <w:rsid w:val="000B4A28"/>
    <w:rsid w:val="000C00A6"/>
    <w:rsid w:val="000C56F1"/>
    <w:rsid w:val="000E0DC3"/>
    <w:rsid w:val="000E39B7"/>
    <w:rsid w:val="000F2057"/>
    <w:rsid w:val="000F2DB7"/>
    <w:rsid w:val="000F3780"/>
    <w:rsid w:val="000F7C6D"/>
    <w:rsid w:val="001051D8"/>
    <w:rsid w:val="00117859"/>
    <w:rsid w:val="0012366C"/>
    <w:rsid w:val="001402C1"/>
    <w:rsid w:val="00142D36"/>
    <w:rsid w:val="00144074"/>
    <w:rsid w:val="00145C38"/>
    <w:rsid w:val="00164FDC"/>
    <w:rsid w:val="0016508E"/>
    <w:rsid w:val="0016532C"/>
    <w:rsid w:val="00167D73"/>
    <w:rsid w:val="001718BB"/>
    <w:rsid w:val="00180DBC"/>
    <w:rsid w:val="00184F21"/>
    <w:rsid w:val="001A1F9E"/>
    <w:rsid w:val="001D0403"/>
    <w:rsid w:val="001D23C4"/>
    <w:rsid w:val="001D5823"/>
    <w:rsid w:val="001E390A"/>
    <w:rsid w:val="001E7FE9"/>
    <w:rsid w:val="001F69A9"/>
    <w:rsid w:val="001F7DAC"/>
    <w:rsid w:val="00204BA2"/>
    <w:rsid w:val="002055EA"/>
    <w:rsid w:val="0021196D"/>
    <w:rsid w:val="00212D1B"/>
    <w:rsid w:val="00235253"/>
    <w:rsid w:val="0024162C"/>
    <w:rsid w:val="00274945"/>
    <w:rsid w:val="002806E8"/>
    <w:rsid w:val="00281D06"/>
    <w:rsid w:val="0028256D"/>
    <w:rsid w:val="002825AA"/>
    <w:rsid w:val="002923C9"/>
    <w:rsid w:val="00292CE9"/>
    <w:rsid w:val="00294E2F"/>
    <w:rsid w:val="002A08F0"/>
    <w:rsid w:val="002A6620"/>
    <w:rsid w:val="002A75D3"/>
    <w:rsid w:val="002B4243"/>
    <w:rsid w:val="002B4412"/>
    <w:rsid w:val="002B4AB9"/>
    <w:rsid w:val="002C3D64"/>
    <w:rsid w:val="002D2DD7"/>
    <w:rsid w:val="002D5E64"/>
    <w:rsid w:val="002E4D1B"/>
    <w:rsid w:val="002F2FB1"/>
    <w:rsid w:val="002F6A7C"/>
    <w:rsid w:val="00307132"/>
    <w:rsid w:val="0031357D"/>
    <w:rsid w:val="003137C3"/>
    <w:rsid w:val="00314495"/>
    <w:rsid w:val="003244A4"/>
    <w:rsid w:val="00325038"/>
    <w:rsid w:val="00333A9A"/>
    <w:rsid w:val="003418FF"/>
    <w:rsid w:val="00343236"/>
    <w:rsid w:val="00367B48"/>
    <w:rsid w:val="00372D12"/>
    <w:rsid w:val="003757C0"/>
    <w:rsid w:val="00380865"/>
    <w:rsid w:val="003852EF"/>
    <w:rsid w:val="003923EB"/>
    <w:rsid w:val="003953FA"/>
    <w:rsid w:val="003A33C8"/>
    <w:rsid w:val="003B0CEB"/>
    <w:rsid w:val="003B1235"/>
    <w:rsid w:val="003B4B79"/>
    <w:rsid w:val="003B4F12"/>
    <w:rsid w:val="003B7EE5"/>
    <w:rsid w:val="003F205D"/>
    <w:rsid w:val="0040521C"/>
    <w:rsid w:val="00423D96"/>
    <w:rsid w:val="0043055A"/>
    <w:rsid w:val="004327D4"/>
    <w:rsid w:val="00436064"/>
    <w:rsid w:val="00445F83"/>
    <w:rsid w:val="004637DE"/>
    <w:rsid w:val="00466D9C"/>
    <w:rsid w:val="00476097"/>
    <w:rsid w:val="0048257A"/>
    <w:rsid w:val="004876D0"/>
    <w:rsid w:val="00492169"/>
    <w:rsid w:val="004958D6"/>
    <w:rsid w:val="004A124B"/>
    <w:rsid w:val="004A25FB"/>
    <w:rsid w:val="004B13D9"/>
    <w:rsid w:val="004B3CDA"/>
    <w:rsid w:val="004C52AA"/>
    <w:rsid w:val="004C66F8"/>
    <w:rsid w:val="004D0343"/>
    <w:rsid w:val="004D39A9"/>
    <w:rsid w:val="004E412E"/>
    <w:rsid w:val="004E47FD"/>
    <w:rsid w:val="00501795"/>
    <w:rsid w:val="005028E0"/>
    <w:rsid w:val="00512268"/>
    <w:rsid w:val="00515874"/>
    <w:rsid w:val="00522ECA"/>
    <w:rsid w:val="0052575E"/>
    <w:rsid w:val="00533EA4"/>
    <w:rsid w:val="005371C2"/>
    <w:rsid w:val="0059590C"/>
    <w:rsid w:val="00597284"/>
    <w:rsid w:val="00597CF8"/>
    <w:rsid w:val="005A1268"/>
    <w:rsid w:val="005A31B3"/>
    <w:rsid w:val="005A79D3"/>
    <w:rsid w:val="005B0BBB"/>
    <w:rsid w:val="005B1815"/>
    <w:rsid w:val="005B69AE"/>
    <w:rsid w:val="005C432A"/>
    <w:rsid w:val="005D280F"/>
    <w:rsid w:val="005D3A24"/>
    <w:rsid w:val="005E081C"/>
    <w:rsid w:val="005E2F2B"/>
    <w:rsid w:val="005E7AD8"/>
    <w:rsid w:val="005F6134"/>
    <w:rsid w:val="005F6211"/>
    <w:rsid w:val="00616DAD"/>
    <w:rsid w:val="00617C07"/>
    <w:rsid w:val="00626847"/>
    <w:rsid w:val="00632204"/>
    <w:rsid w:val="00632FFE"/>
    <w:rsid w:val="00635C50"/>
    <w:rsid w:val="00640404"/>
    <w:rsid w:val="00640EB9"/>
    <w:rsid w:val="00651C83"/>
    <w:rsid w:val="00663CE8"/>
    <w:rsid w:val="00672648"/>
    <w:rsid w:val="00680557"/>
    <w:rsid w:val="0068452C"/>
    <w:rsid w:val="0068538C"/>
    <w:rsid w:val="00685A90"/>
    <w:rsid w:val="0069395B"/>
    <w:rsid w:val="006B08F5"/>
    <w:rsid w:val="006B1777"/>
    <w:rsid w:val="006B28D7"/>
    <w:rsid w:val="006E2DBF"/>
    <w:rsid w:val="006E3BDA"/>
    <w:rsid w:val="006F1C6A"/>
    <w:rsid w:val="006F4829"/>
    <w:rsid w:val="006F489D"/>
    <w:rsid w:val="00702C50"/>
    <w:rsid w:val="00704353"/>
    <w:rsid w:val="00722F07"/>
    <w:rsid w:val="00723BF6"/>
    <w:rsid w:val="00724B2C"/>
    <w:rsid w:val="007265A3"/>
    <w:rsid w:val="007306AA"/>
    <w:rsid w:val="00740143"/>
    <w:rsid w:val="0074085B"/>
    <w:rsid w:val="00742D4F"/>
    <w:rsid w:val="007477B2"/>
    <w:rsid w:val="007560BF"/>
    <w:rsid w:val="007671EB"/>
    <w:rsid w:val="0077630C"/>
    <w:rsid w:val="00782108"/>
    <w:rsid w:val="00786A0E"/>
    <w:rsid w:val="007912F1"/>
    <w:rsid w:val="00793BF5"/>
    <w:rsid w:val="007A26AB"/>
    <w:rsid w:val="007D133B"/>
    <w:rsid w:val="007D655C"/>
    <w:rsid w:val="007F098B"/>
    <w:rsid w:val="00812854"/>
    <w:rsid w:val="008143A7"/>
    <w:rsid w:val="008301DC"/>
    <w:rsid w:val="008335B6"/>
    <w:rsid w:val="00837910"/>
    <w:rsid w:val="008412D4"/>
    <w:rsid w:val="008456A4"/>
    <w:rsid w:val="0084752F"/>
    <w:rsid w:val="00847586"/>
    <w:rsid w:val="008645D3"/>
    <w:rsid w:val="00890680"/>
    <w:rsid w:val="008A2987"/>
    <w:rsid w:val="008B0693"/>
    <w:rsid w:val="008B0BDB"/>
    <w:rsid w:val="008B6495"/>
    <w:rsid w:val="008C26BC"/>
    <w:rsid w:val="008C3C2B"/>
    <w:rsid w:val="008C4F14"/>
    <w:rsid w:val="008D6777"/>
    <w:rsid w:val="008E59E9"/>
    <w:rsid w:val="008E628D"/>
    <w:rsid w:val="008F2428"/>
    <w:rsid w:val="009127FE"/>
    <w:rsid w:val="009143AA"/>
    <w:rsid w:val="00917279"/>
    <w:rsid w:val="009213A5"/>
    <w:rsid w:val="009227A3"/>
    <w:rsid w:val="00952A52"/>
    <w:rsid w:val="009534DC"/>
    <w:rsid w:val="00960405"/>
    <w:rsid w:val="00960F82"/>
    <w:rsid w:val="00962CA8"/>
    <w:rsid w:val="009773FE"/>
    <w:rsid w:val="009831D5"/>
    <w:rsid w:val="009B10E2"/>
    <w:rsid w:val="009B36FE"/>
    <w:rsid w:val="009B42F6"/>
    <w:rsid w:val="009B51D6"/>
    <w:rsid w:val="009C36B1"/>
    <w:rsid w:val="009C4772"/>
    <w:rsid w:val="009D01FE"/>
    <w:rsid w:val="009D2792"/>
    <w:rsid w:val="009D7FBB"/>
    <w:rsid w:val="009E1FB8"/>
    <w:rsid w:val="009F25EE"/>
    <w:rsid w:val="00A01297"/>
    <w:rsid w:val="00A02DBE"/>
    <w:rsid w:val="00A12252"/>
    <w:rsid w:val="00A21C47"/>
    <w:rsid w:val="00A22A42"/>
    <w:rsid w:val="00A30314"/>
    <w:rsid w:val="00A35DAA"/>
    <w:rsid w:val="00A372C4"/>
    <w:rsid w:val="00A53411"/>
    <w:rsid w:val="00A61247"/>
    <w:rsid w:val="00A62FF3"/>
    <w:rsid w:val="00A6661F"/>
    <w:rsid w:val="00A7013E"/>
    <w:rsid w:val="00A75B15"/>
    <w:rsid w:val="00A92658"/>
    <w:rsid w:val="00A97ECA"/>
    <w:rsid w:val="00AB7B0B"/>
    <w:rsid w:val="00AD517C"/>
    <w:rsid w:val="00AF090F"/>
    <w:rsid w:val="00B02E1B"/>
    <w:rsid w:val="00B05396"/>
    <w:rsid w:val="00B10D4A"/>
    <w:rsid w:val="00B20B6E"/>
    <w:rsid w:val="00B26879"/>
    <w:rsid w:val="00B3057E"/>
    <w:rsid w:val="00B36F78"/>
    <w:rsid w:val="00B43342"/>
    <w:rsid w:val="00B50DC8"/>
    <w:rsid w:val="00B833F4"/>
    <w:rsid w:val="00B9777D"/>
    <w:rsid w:val="00BA3A36"/>
    <w:rsid w:val="00BA594D"/>
    <w:rsid w:val="00BB067B"/>
    <w:rsid w:val="00BB2B5A"/>
    <w:rsid w:val="00BB2C66"/>
    <w:rsid w:val="00BB40DE"/>
    <w:rsid w:val="00BB65DA"/>
    <w:rsid w:val="00BC0010"/>
    <w:rsid w:val="00BD6031"/>
    <w:rsid w:val="00BD7375"/>
    <w:rsid w:val="00BD7782"/>
    <w:rsid w:val="00BE00B2"/>
    <w:rsid w:val="00BE1CA7"/>
    <w:rsid w:val="00BE4782"/>
    <w:rsid w:val="00BE7498"/>
    <w:rsid w:val="00C029F3"/>
    <w:rsid w:val="00C05A7D"/>
    <w:rsid w:val="00C05F3A"/>
    <w:rsid w:val="00C06A98"/>
    <w:rsid w:val="00C14D4D"/>
    <w:rsid w:val="00C253F1"/>
    <w:rsid w:val="00C40D97"/>
    <w:rsid w:val="00C429AD"/>
    <w:rsid w:val="00C46A61"/>
    <w:rsid w:val="00C7147B"/>
    <w:rsid w:val="00C7520E"/>
    <w:rsid w:val="00C80C89"/>
    <w:rsid w:val="00C8326E"/>
    <w:rsid w:val="00C92E76"/>
    <w:rsid w:val="00C93B8A"/>
    <w:rsid w:val="00C9656F"/>
    <w:rsid w:val="00CA33E2"/>
    <w:rsid w:val="00CA4D69"/>
    <w:rsid w:val="00CB6F22"/>
    <w:rsid w:val="00CC281D"/>
    <w:rsid w:val="00CC75F3"/>
    <w:rsid w:val="00CD687A"/>
    <w:rsid w:val="00CE6118"/>
    <w:rsid w:val="00CF418C"/>
    <w:rsid w:val="00D0039D"/>
    <w:rsid w:val="00D027C5"/>
    <w:rsid w:val="00D065BE"/>
    <w:rsid w:val="00D33387"/>
    <w:rsid w:val="00D34A84"/>
    <w:rsid w:val="00D463CC"/>
    <w:rsid w:val="00D478BD"/>
    <w:rsid w:val="00D47BD3"/>
    <w:rsid w:val="00D5397B"/>
    <w:rsid w:val="00D55C36"/>
    <w:rsid w:val="00D727D1"/>
    <w:rsid w:val="00D8323F"/>
    <w:rsid w:val="00D836F6"/>
    <w:rsid w:val="00D90B72"/>
    <w:rsid w:val="00D911C8"/>
    <w:rsid w:val="00D9407F"/>
    <w:rsid w:val="00D970FB"/>
    <w:rsid w:val="00DB15AE"/>
    <w:rsid w:val="00DB28CC"/>
    <w:rsid w:val="00DF583A"/>
    <w:rsid w:val="00DF7F0B"/>
    <w:rsid w:val="00E017C7"/>
    <w:rsid w:val="00E044CB"/>
    <w:rsid w:val="00E060BF"/>
    <w:rsid w:val="00E13739"/>
    <w:rsid w:val="00E15DAB"/>
    <w:rsid w:val="00E202B6"/>
    <w:rsid w:val="00E20A03"/>
    <w:rsid w:val="00E242E4"/>
    <w:rsid w:val="00E250A2"/>
    <w:rsid w:val="00E446D3"/>
    <w:rsid w:val="00E44F3F"/>
    <w:rsid w:val="00E50049"/>
    <w:rsid w:val="00E553A5"/>
    <w:rsid w:val="00E642DA"/>
    <w:rsid w:val="00E6586B"/>
    <w:rsid w:val="00E81177"/>
    <w:rsid w:val="00E947D4"/>
    <w:rsid w:val="00E968AD"/>
    <w:rsid w:val="00EA06F9"/>
    <w:rsid w:val="00EA17F0"/>
    <w:rsid w:val="00EC0B28"/>
    <w:rsid w:val="00EC317F"/>
    <w:rsid w:val="00EC36A5"/>
    <w:rsid w:val="00EC612D"/>
    <w:rsid w:val="00ED081B"/>
    <w:rsid w:val="00ED24DD"/>
    <w:rsid w:val="00ED3AB4"/>
    <w:rsid w:val="00ED3F94"/>
    <w:rsid w:val="00EE6947"/>
    <w:rsid w:val="00F06DB9"/>
    <w:rsid w:val="00F10011"/>
    <w:rsid w:val="00F17C2C"/>
    <w:rsid w:val="00F23674"/>
    <w:rsid w:val="00F27C05"/>
    <w:rsid w:val="00F27ED3"/>
    <w:rsid w:val="00F3071D"/>
    <w:rsid w:val="00F332C2"/>
    <w:rsid w:val="00F3362F"/>
    <w:rsid w:val="00F33C48"/>
    <w:rsid w:val="00F41709"/>
    <w:rsid w:val="00F515E3"/>
    <w:rsid w:val="00F546BC"/>
    <w:rsid w:val="00F5643F"/>
    <w:rsid w:val="00F5713A"/>
    <w:rsid w:val="00F70EAF"/>
    <w:rsid w:val="00F81F6E"/>
    <w:rsid w:val="00F82509"/>
    <w:rsid w:val="00F84018"/>
    <w:rsid w:val="00F84660"/>
    <w:rsid w:val="00F90638"/>
    <w:rsid w:val="00F97FFD"/>
    <w:rsid w:val="00FC3C8F"/>
    <w:rsid w:val="00FE6AA9"/>
    <w:rsid w:val="00FF14FE"/>
    <w:rsid w:val="00FF1E4E"/>
    <w:rsid w:val="00FF52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7406A60"/>
  <w15:chartTrackingRefBased/>
  <w15:docId w15:val="{663C988E-BEF2-44A4-9BB8-C7D110F9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7kleurrijk-Accent6">
    <w:name w:val="List Table 7 Colorful Accent 6"/>
    <w:basedOn w:val="Standaardtabel"/>
    <w:uiPriority w:val="52"/>
    <w:rsid w:val="00C80C8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C80C8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4-Accent6">
    <w:name w:val="List Table 4 Accent 6"/>
    <w:basedOn w:val="Standaardtabel"/>
    <w:uiPriority w:val="49"/>
    <w:rsid w:val="00C80C8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C80C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2">
    <w:name w:val="Grid Table 3 Accent 2"/>
    <w:basedOn w:val="Standaardtabel"/>
    <w:uiPriority w:val="48"/>
    <w:rsid w:val="00C80C8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1">
    <w:name w:val="Grid Table 3 Accent 1"/>
    <w:basedOn w:val="Standaardtabel"/>
    <w:uiPriority w:val="48"/>
    <w:rsid w:val="00C80C8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6">
    <w:name w:val="Grid Table 3 Accent 6"/>
    <w:basedOn w:val="Standaardtabel"/>
    <w:uiPriority w:val="48"/>
    <w:rsid w:val="00C80C8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Ballontekst">
    <w:name w:val="Balloon Text"/>
    <w:basedOn w:val="Standaard"/>
    <w:link w:val="BallontekstChar"/>
    <w:uiPriority w:val="99"/>
    <w:semiHidden/>
    <w:unhideWhenUsed/>
    <w:rsid w:val="006939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395B"/>
    <w:rPr>
      <w:rFonts w:ascii="Segoe UI" w:hAnsi="Segoe UI" w:cs="Segoe UI"/>
      <w:sz w:val="18"/>
      <w:szCs w:val="18"/>
    </w:rPr>
  </w:style>
  <w:style w:type="paragraph" w:styleId="Koptekst">
    <w:name w:val="header"/>
    <w:basedOn w:val="Standaard"/>
    <w:link w:val="KoptekstChar"/>
    <w:uiPriority w:val="99"/>
    <w:unhideWhenUsed/>
    <w:rsid w:val="006F48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4829"/>
  </w:style>
  <w:style w:type="paragraph" w:styleId="Voettekst">
    <w:name w:val="footer"/>
    <w:basedOn w:val="Standaard"/>
    <w:link w:val="VoettekstChar"/>
    <w:uiPriority w:val="99"/>
    <w:unhideWhenUsed/>
    <w:rsid w:val="006F48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4829"/>
  </w:style>
  <w:style w:type="paragraph" w:styleId="Voetnoottekst">
    <w:name w:val="footnote text"/>
    <w:basedOn w:val="Standaard"/>
    <w:link w:val="VoetnoottekstChar"/>
    <w:uiPriority w:val="99"/>
    <w:semiHidden/>
    <w:unhideWhenUsed/>
    <w:rsid w:val="009E1F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E1FB8"/>
    <w:rPr>
      <w:sz w:val="20"/>
      <w:szCs w:val="20"/>
    </w:rPr>
  </w:style>
  <w:style w:type="character" w:styleId="Voetnootmarkering">
    <w:name w:val="footnote reference"/>
    <w:basedOn w:val="Standaardalinea-lettertype"/>
    <w:uiPriority w:val="99"/>
    <w:semiHidden/>
    <w:unhideWhenUsed/>
    <w:rsid w:val="009E1FB8"/>
    <w:rPr>
      <w:vertAlign w:val="superscript"/>
    </w:rPr>
  </w:style>
  <w:style w:type="character" w:styleId="Verwijzingopmerking">
    <w:name w:val="annotation reference"/>
    <w:basedOn w:val="Standaardalinea-lettertype"/>
    <w:uiPriority w:val="99"/>
    <w:semiHidden/>
    <w:unhideWhenUsed/>
    <w:rsid w:val="008B6495"/>
    <w:rPr>
      <w:sz w:val="16"/>
      <w:szCs w:val="16"/>
    </w:rPr>
  </w:style>
  <w:style w:type="paragraph" w:styleId="Tekstopmerking">
    <w:name w:val="annotation text"/>
    <w:basedOn w:val="Standaard"/>
    <w:link w:val="TekstopmerkingChar"/>
    <w:uiPriority w:val="99"/>
    <w:semiHidden/>
    <w:unhideWhenUsed/>
    <w:rsid w:val="008B64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6495"/>
    <w:rPr>
      <w:sz w:val="20"/>
      <w:szCs w:val="20"/>
    </w:rPr>
  </w:style>
  <w:style w:type="paragraph" w:styleId="Onderwerpvanopmerking">
    <w:name w:val="annotation subject"/>
    <w:basedOn w:val="Tekstopmerking"/>
    <w:next w:val="Tekstopmerking"/>
    <w:link w:val="OnderwerpvanopmerkingChar"/>
    <w:uiPriority w:val="99"/>
    <w:semiHidden/>
    <w:unhideWhenUsed/>
    <w:rsid w:val="008B6495"/>
    <w:rPr>
      <w:b/>
      <w:bCs/>
    </w:rPr>
  </w:style>
  <w:style w:type="character" w:customStyle="1" w:styleId="OnderwerpvanopmerkingChar">
    <w:name w:val="Onderwerp van opmerking Char"/>
    <w:basedOn w:val="TekstopmerkingChar"/>
    <w:link w:val="Onderwerpvanopmerking"/>
    <w:uiPriority w:val="99"/>
    <w:semiHidden/>
    <w:rsid w:val="008B6495"/>
    <w:rPr>
      <w:b/>
      <w:bCs/>
      <w:sz w:val="20"/>
      <w:szCs w:val="20"/>
    </w:rPr>
  </w:style>
  <w:style w:type="paragraph" w:styleId="Lijstalinea">
    <w:name w:val="List Paragraph"/>
    <w:basedOn w:val="Standaard"/>
    <w:uiPriority w:val="34"/>
    <w:qFormat/>
    <w:rsid w:val="00BE00B2"/>
    <w:pPr>
      <w:ind w:left="720"/>
      <w:contextualSpacing/>
    </w:pPr>
  </w:style>
  <w:style w:type="paragraph" w:styleId="Geenafstand">
    <w:name w:val="No Spacing"/>
    <w:uiPriority w:val="1"/>
    <w:qFormat/>
    <w:rsid w:val="00445F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5038">
      <w:bodyDiv w:val="1"/>
      <w:marLeft w:val="0"/>
      <w:marRight w:val="0"/>
      <w:marTop w:val="0"/>
      <w:marBottom w:val="0"/>
      <w:divBdr>
        <w:top w:val="none" w:sz="0" w:space="0" w:color="auto"/>
        <w:left w:val="none" w:sz="0" w:space="0" w:color="auto"/>
        <w:bottom w:val="none" w:sz="0" w:space="0" w:color="auto"/>
        <w:right w:val="none" w:sz="0" w:space="0" w:color="auto"/>
      </w:divBdr>
    </w:div>
    <w:div w:id="537741607">
      <w:bodyDiv w:val="1"/>
      <w:marLeft w:val="0"/>
      <w:marRight w:val="0"/>
      <w:marTop w:val="0"/>
      <w:marBottom w:val="0"/>
      <w:divBdr>
        <w:top w:val="none" w:sz="0" w:space="0" w:color="auto"/>
        <w:left w:val="none" w:sz="0" w:space="0" w:color="auto"/>
        <w:bottom w:val="none" w:sz="0" w:space="0" w:color="auto"/>
        <w:right w:val="none" w:sz="0" w:space="0" w:color="auto"/>
      </w:divBdr>
    </w:div>
    <w:div w:id="621615731">
      <w:bodyDiv w:val="1"/>
      <w:marLeft w:val="0"/>
      <w:marRight w:val="0"/>
      <w:marTop w:val="0"/>
      <w:marBottom w:val="0"/>
      <w:divBdr>
        <w:top w:val="none" w:sz="0" w:space="0" w:color="auto"/>
        <w:left w:val="none" w:sz="0" w:space="0" w:color="auto"/>
        <w:bottom w:val="none" w:sz="0" w:space="0" w:color="auto"/>
        <w:right w:val="none" w:sz="0" w:space="0" w:color="auto"/>
      </w:divBdr>
    </w:div>
    <w:div w:id="627973042">
      <w:bodyDiv w:val="1"/>
      <w:marLeft w:val="0"/>
      <w:marRight w:val="0"/>
      <w:marTop w:val="0"/>
      <w:marBottom w:val="0"/>
      <w:divBdr>
        <w:top w:val="none" w:sz="0" w:space="0" w:color="auto"/>
        <w:left w:val="none" w:sz="0" w:space="0" w:color="auto"/>
        <w:bottom w:val="none" w:sz="0" w:space="0" w:color="auto"/>
        <w:right w:val="none" w:sz="0" w:space="0" w:color="auto"/>
      </w:divBdr>
    </w:div>
    <w:div w:id="667246235">
      <w:bodyDiv w:val="1"/>
      <w:marLeft w:val="0"/>
      <w:marRight w:val="0"/>
      <w:marTop w:val="0"/>
      <w:marBottom w:val="0"/>
      <w:divBdr>
        <w:top w:val="none" w:sz="0" w:space="0" w:color="auto"/>
        <w:left w:val="none" w:sz="0" w:space="0" w:color="auto"/>
        <w:bottom w:val="none" w:sz="0" w:space="0" w:color="auto"/>
        <w:right w:val="none" w:sz="0" w:space="0" w:color="auto"/>
      </w:divBdr>
    </w:div>
    <w:div w:id="710686163">
      <w:bodyDiv w:val="1"/>
      <w:marLeft w:val="0"/>
      <w:marRight w:val="0"/>
      <w:marTop w:val="0"/>
      <w:marBottom w:val="0"/>
      <w:divBdr>
        <w:top w:val="none" w:sz="0" w:space="0" w:color="auto"/>
        <w:left w:val="none" w:sz="0" w:space="0" w:color="auto"/>
        <w:bottom w:val="none" w:sz="0" w:space="0" w:color="auto"/>
        <w:right w:val="none" w:sz="0" w:space="0" w:color="auto"/>
      </w:divBdr>
    </w:div>
    <w:div w:id="783621983">
      <w:bodyDiv w:val="1"/>
      <w:marLeft w:val="0"/>
      <w:marRight w:val="0"/>
      <w:marTop w:val="0"/>
      <w:marBottom w:val="0"/>
      <w:divBdr>
        <w:top w:val="none" w:sz="0" w:space="0" w:color="auto"/>
        <w:left w:val="none" w:sz="0" w:space="0" w:color="auto"/>
        <w:bottom w:val="none" w:sz="0" w:space="0" w:color="auto"/>
        <w:right w:val="none" w:sz="0" w:space="0" w:color="auto"/>
      </w:divBdr>
    </w:div>
    <w:div w:id="861746474">
      <w:bodyDiv w:val="1"/>
      <w:marLeft w:val="0"/>
      <w:marRight w:val="0"/>
      <w:marTop w:val="0"/>
      <w:marBottom w:val="0"/>
      <w:divBdr>
        <w:top w:val="none" w:sz="0" w:space="0" w:color="auto"/>
        <w:left w:val="none" w:sz="0" w:space="0" w:color="auto"/>
        <w:bottom w:val="none" w:sz="0" w:space="0" w:color="auto"/>
        <w:right w:val="none" w:sz="0" w:space="0" w:color="auto"/>
      </w:divBdr>
    </w:div>
    <w:div w:id="1015694669">
      <w:bodyDiv w:val="1"/>
      <w:marLeft w:val="0"/>
      <w:marRight w:val="0"/>
      <w:marTop w:val="0"/>
      <w:marBottom w:val="0"/>
      <w:divBdr>
        <w:top w:val="none" w:sz="0" w:space="0" w:color="auto"/>
        <w:left w:val="none" w:sz="0" w:space="0" w:color="auto"/>
        <w:bottom w:val="none" w:sz="0" w:space="0" w:color="auto"/>
        <w:right w:val="none" w:sz="0" w:space="0" w:color="auto"/>
      </w:divBdr>
    </w:div>
    <w:div w:id="1144591307">
      <w:bodyDiv w:val="1"/>
      <w:marLeft w:val="0"/>
      <w:marRight w:val="0"/>
      <w:marTop w:val="0"/>
      <w:marBottom w:val="0"/>
      <w:divBdr>
        <w:top w:val="none" w:sz="0" w:space="0" w:color="auto"/>
        <w:left w:val="none" w:sz="0" w:space="0" w:color="auto"/>
        <w:bottom w:val="none" w:sz="0" w:space="0" w:color="auto"/>
        <w:right w:val="none" w:sz="0" w:space="0" w:color="auto"/>
      </w:divBdr>
    </w:div>
    <w:div w:id="1206484782">
      <w:bodyDiv w:val="1"/>
      <w:marLeft w:val="0"/>
      <w:marRight w:val="0"/>
      <w:marTop w:val="0"/>
      <w:marBottom w:val="0"/>
      <w:divBdr>
        <w:top w:val="none" w:sz="0" w:space="0" w:color="auto"/>
        <w:left w:val="none" w:sz="0" w:space="0" w:color="auto"/>
        <w:bottom w:val="none" w:sz="0" w:space="0" w:color="auto"/>
        <w:right w:val="none" w:sz="0" w:space="0" w:color="auto"/>
      </w:divBdr>
    </w:div>
    <w:div w:id="1289314726">
      <w:bodyDiv w:val="1"/>
      <w:marLeft w:val="0"/>
      <w:marRight w:val="0"/>
      <w:marTop w:val="0"/>
      <w:marBottom w:val="0"/>
      <w:divBdr>
        <w:top w:val="none" w:sz="0" w:space="0" w:color="auto"/>
        <w:left w:val="none" w:sz="0" w:space="0" w:color="auto"/>
        <w:bottom w:val="none" w:sz="0" w:space="0" w:color="auto"/>
        <w:right w:val="none" w:sz="0" w:space="0" w:color="auto"/>
      </w:divBdr>
    </w:div>
    <w:div w:id="1321276215">
      <w:bodyDiv w:val="1"/>
      <w:marLeft w:val="0"/>
      <w:marRight w:val="0"/>
      <w:marTop w:val="0"/>
      <w:marBottom w:val="0"/>
      <w:divBdr>
        <w:top w:val="none" w:sz="0" w:space="0" w:color="auto"/>
        <w:left w:val="none" w:sz="0" w:space="0" w:color="auto"/>
        <w:bottom w:val="none" w:sz="0" w:space="0" w:color="auto"/>
        <w:right w:val="none" w:sz="0" w:space="0" w:color="auto"/>
      </w:divBdr>
    </w:div>
    <w:div w:id="1398434643">
      <w:bodyDiv w:val="1"/>
      <w:marLeft w:val="0"/>
      <w:marRight w:val="0"/>
      <w:marTop w:val="0"/>
      <w:marBottom w:val="0"/>
      <w:divBdr>
        <w:top w:val="none" w:sz="0" w:space="0" w:color="auto"/>
        <w:left w:val="none" w:sz="0" w:space="0" w:color="auto"/>
        <w:bottom w:val="none" w:sz="0" w:space="0" w:color="auto"/>
        <w:right w:val="none" w:sz="0" w:space="0" w:color="auto"/>
      </w:divBdr>
    </w:div>
    <w:div w:id="1670477264">
      <w:bodyDiv w:val="1"/>
      <w:marLeft w:val="0"/>
      <w:marRight w:val="0"/>
      <w:marTop w:val="0"/>
      <w:marBottom w:val="0"/>
      <w:divBdr>
        <w:top w:val="none" w:sz="0" w:space="0" w:color="auto"/>
        <w:left w:val="none" w:sz="0" w:space="0" w:color="auto"/>
        <w:bottom w:val="none" w:sz="0" w:space="0" w:color="auto"/>
        <w:right w:val="none" w:sz="0" w:space="0" w:color="auto"/>
      </w:divBdr>
    </w:div>
    <w:div w:id="1703437252">
      <w:bodyDiv w:val="1"/>
      <w:marLeft w:val="0"/>
      <w:marRight w:val="0"/>
      <w:marTop w:val="0"/>
      <w:marBottom w:val="0"/>
      <w:divBdr>
        <w:top w:val="none" w:sz="0" w:space="0" w:color="auto"/>
        <w:left w:val="none" w:sz="0" w:space="0" w:color="auto"/>
        <w:bottom w:val="none" w:sz="0" w:space="0" w:color="auto"/>
        <w:right w:val="none" w:sz="0" w:space="0" w:color="auto"/>
      </w:divBdr>
    </w:div>
    <w:div w:id="1727530662">
      <w:bodyDiv w:val="1"/>
      <w:marLeft w:val="0"/>
      <w:marRight w:val="0"/>
      <w:marTop w:val="0"/>
      <w:marBottom w:val="0"/>
      <w:divBdr>
        <w:top w:val="none" w:sz="0" w:space="0" w:color="auto"/>
        <w:left w:val="none" w:sz="0" w:space="0" w:color="auto"/>
        <w:bottom w:val="none" w:sz="0" w:space="0" w:color="auto"/>
        <w:right w:val="none" w:sz="0" w:space="0" w:color="auto"/>
      </w:divBdr>
    </w:div>
    <w:div w:id="1819764048">
      <w:bodyDiv w:val="1"/>
      <w:marLeft w:val="0"/>
      <w:marRight w:val="0"/>
      <w:marTop w:val="0"/>
      <w:marBottom w:val="0"/>
      <w:divBdr>
        <w:top w:val="none" w:sz="0" w:space="0" w:color="auto"/>
        <w:left w:val="none" w:sz="0" w:space="0" w:color="auto"/>
        <w:bottom w:val="none" w:sz="0" w:space="0" w:color="auto"/>
        <w:right w:val="none" w:sz="0" w:space="0" w:color="auto"/>
      </w:divBdr>
    </w:div>
    <w:div w:id="192290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9C4A.F0BC9C7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EDEA-AB6B-4179-97CB-5AE01284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2322</Words>
  <Characters>12772</Characters>
  <Application>Microsoft Office Word</Application>
  <DocSecurity>4</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Spreeuwers, WJ</dc:creator>
  <cp:keywords/>
  <dc:description/>
  <cp:lastModifiedBy>Conrad-Smit, AJA</cp:lastModifiedBy>
  <cp:revision>2</cp:revision>
  <cp:lastPrinted>2016-06-16T12:53:00Z</cp:lastPrinted>
  <dcterms:created xsi:type="dcterms:W3CDTF">2016-06-20T12:14:00Z</dcterms:created>
  <dcterms:modified xsi:type="dcterms:W3CDTF">2016-06-20T12:14:00Z</dcterms:modified>
</cp:coreProperties>
</file>