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ED" w:rsidRDefault="00B625ED">
      <w:bookmarkStart w:id="0" w:name="_GoBack"/>
      <w:bookmarkEnd w:id="0"/>
    </w:p>
    <w:p w:rsidR="00B625ED" w:rsidRDefault="00B625ED"/>
    <w:p w:rsidR="00B625ED" w:rsidRDefault="00B625ED"/>
    <w:p w:rsidR="00B625ED" w:rsidRDefault="00B625ED"/>
    <w:p w:rsidR="00B625ED" w:rsidRDefault="00B625ED"/>
    <w:p w:rsidR="00B625ED" w:rsidRDefault="00B625ED"/>
    <w:p w:rsidR="00F94F4B" w:rsidRPr="00F94F4B" w:rsidRDefault="00374CBE" w:rsidP="00F94F4B">
      <w:pPr>
        <w:pStyle w:val="Koptekst"/>
        <w:spacing w:after="120" w:line="280" w:lineRule="exact"/>
        <w:rPr>
          <w:rFonts w:asciiTheme="minorHAnsi" w:eastAsiaTheme="majorEastAsia" w:hAnsiTheme="minorHAnsi" w:cstheme="minorHAnsi"/>
          <w:b/>
          <w:bCs/>
          <w:i w:val="0"/>
          <w:color w:val="808080" w:themeColor="background1" w:themeShade="80"/>
          <w:sz w:val="32"/>
          <w:szCs w:val="26"/>
        </w:rPr>
      </w:pPr>
      <w:r w:rsidRPr="00F94F4B">
        <w:rPr>
          <w:rFonts w:asciiTheme="minorHAnsi" w:eastAsiaTheme="majorEastAsia" w:hAnsiTheme="minorHAnsi" w:cstheme="minorHAnsi"/>
          <w:b/>
          <w:bCs/>
          <w:i w:val="0"/>
          <w:color w:val="808080" w:themeColor="background1" w:themeShade="80"/>
          <w:sz w:val="32"/>
          <w:szCs w:val="26"/>
        </w:rPr>
        <w:t xml:space="preserve">Mobiliteitsscan en KEA </w:t>
      </w:r>
      <w:r w:rsidR="00F94F4B" w:rsidRPr="00F94F4B">
        <w:rPr>
          <w:rFonts w:asciiTheme="minorHAnsi" w:eastAsiaTheme="majorEastAsia" w:hAnsiTheme="minorHAnsi" w:cstheme="minorHAnsi"/>
          <w:b/>
          <w:bCs/>
          <w:i w:val="0"/>
          <w:color w:val="808080" w:themeColor="background1" w:themeShade="80"/>
          <w:sz w:val="32"/>
          <w:szCs w:val="26"/>
        </w:rPr>
        <w:t>Koppeling Beneden- Merwederoute aan BAR-route</w:t>
      </w:r>
    </w:p>
    <w:p w:rsidR="00DA6D5A" w:rsidRDefault="00DA6D5A" w:rsidP="00B625ED">
      <w:pPr>
        <w:pStyle w:val="Kop20"/>
      </w:pPr>
    </w:p>
    <w:p w:rsidR="00B625ED" w:rsidRPr="00F03FCD" w:rsidRDefault="00B625ED" w:rsidP="00B625ED">
      <w:pPr>
        <w:pStyle w:val="Kop20"/>
      </w:pPr>
      <w:r w:rsidRPr="00F03FCD">
        <w:t>Inleiding</w:t>
      </w:r>
    </w:p>
    <w:p w:rsidR="00640A8E" w:rsidRDefault="00DE0128" w:rsidP="00B25B50">
      <w:pPr>
        <w:spacing w:line="276" w:lineRule="auto"/>
      </w:pPr>
      <w:r>
        <w:t xml:space="preserve">De maatregel </w:t>
      </w:r>
      <w:r w:rsidR="00B25B50">
        <w:t xml:space="preserve">bestaat uit </w:t>
      </w:r>
      <w:r w:rsidR="00DA6D5A">
        <w:t>infrastructurele verbeteringen aan en tussen 2 lange afstandsfietspaden</w:t>
      </w:r>
      <w:r w:rsidR="00B25B50">
        <w:t xml:space="preserve">. Door deze infrastructurele verbeteringen wordt de verkeersveiligheid, de kwaliteit en het </w:t>
      </w:r>
      <w:r w:rsidR="00DA6D5A">
        <w:t xml:space="preserve">comfort van fietsers vergroot. Naar verwachting zullen deze verbeteringen zorgen voor 40 </w:t>
      </w:r>
      <w:r w:rsidR="001678DE">
        <w:t>à</w:t>
      </w:r>
      <w:r w:rsidR="00DA6D5A">
        <w:t xml:space="preserve"> 80 dagelijkse spitsmijdingen.</w:t>
      </w:r>
    </w:p>
    <w:p w:rsidR="002348E1" w:rsidRDefault="002348E1" w:rsidP="00B625ED"/>
    <w:p w:rsidR="005079E9" w:rsidRDefault="005079E9" w:rsidP="005079E9">
      <w:pPr>
        <w:pStyle w:val="Kop20"/>
      </w:pPr>
      <w:r>
        <w:t>Uitgangspunten</w:t>
      </w:r>
    </w:p>
    <w:p w:rsidR="005079E9" w:rsidRDefault="005079E9" w:rsidP="00622B59">
      <w:r>
        <w:t>Bij de KEA berekeningen zijn een aantal uitgangspunten gehanteerd. Ten eerste is gebruik gemaakt van de mobiliteitsscan, met als basis de HB matrix van het RVMK (2015 M</w:t>
      </w:r>
      <w:r w:rsidRPr="0066257A">
        <w:t>ilieu</w:t>
      </w:r>
      <w:r>
        <w:t>) i.c.m. HERE 2016 snelhedenmatrix</w:t>
      </w:r>
      <w:r w:rsidRPr="00E51709">
        <w:t xml:space="preserve">. In deze basis zijn de </w:t>
      </w:r>
      <w:r w:rsidRPr="00B629E4">
        <w:t>uitgangsscenario’s “</w:t>
      </w:r>
      <w:r w:rsidR="00471157" w:rsidRPr="00471157">
        <w:t>2</w:t>
      </w:r>
      <w:r w:rsidR="00DA6D5A">
        <w:t xml:space="preserve">0151106 BAR </w:t>
      </w:r>
      <w:proofErr w:type="spellStart"/>
      <w:r w:rsidR="00DA6D5A">
        <w:t>rvmk</w:t>
      </w:r>
      <w:proofErr w:type="spellEnd"/>
      <w:r w:rsidR="00DA6D5A">
        <w:t xml:space="preserve"> OS</w:t>
      </w:r>
      <w:r w:rsidRPr="00B629E4">
        <w:t>” en “</w:t>
      </w:r>
      <w:r w:rsidR="00DA6D5A" w:rsidRPr="00471157">
        <w:t>2</w:t>
      </w:r>
      <w:r w:rsidR="00DA6D5A">
        <w:t xml:space="preserve">0151106 BAR </w:t>
      </w:r>
      <w:proofErr w:type="spellStart"/>
      <w:r w:rsidR="00DA6D5A">
        <w:t>rvmk</w:t>
      </w:r>
      <w:proofErr w:type="spellEnd"/>
      <w:r w:rsidR="00DA6D5A">
        <w:t xml:space="preserve"> AS</w:t>
      </w:r>
      <w:r w:rsidRPr="00B629E4">
        <w:t xml:space="preserve">” aangemaakt met een focus op </w:t>
      </w:r>
      <w:r w:rsidR="00B629E4" w:rsidRPr="00B629E4">
        <w:t xml:space="preserve">de zones </w:t>
      </w:r>
      <w:r w:rsidR="00DA6D5A">
        <w:t>op en rondom de route</w:t>
      </w:r>
      <w:r w:rsidRPr="00B629E4">
        <w:t>. De ochtend- en avondspits zijn beiden apart doorgerekend t.b.v. de KEA. Bij de invoer in de mobiliteitsscan is gebruik gemaakt van de module “</w:t>
      </w:r>
      <w:r w:rsidR="00400AB2" w:rsidRPr="00400AB2">
        <w:t>Uitvoeren van fietsprogramma</w:t>
      </w:r>
      <w:r w:rsidRPr="00B629E4">
        <w:t>”.</w:t>
      </w:r>
    </w:p>
    <w:p w:rsidR="00622B59" w:rsidRDefault="00622B59" w:rsidP="00622B59"/>
    <w:p w:rsidR="00B625ED" w:rsidRDefault="00B625ED" w:rsidP="00B625ED">
      <w:pPr>
        <w:pStyle w:val="Kop20"/>
      </w:pPr>
      <w:r>
        <w:t>Input mobiliteitsscan</w:t>
      </w:r>
    </w:p>
    <w:p w:rsidR="00B625ED" w:rsidRDefault="008E2D88" w:rsidP="00B625ED">
      <w:r>
        <w:t>In totaal zijn</w:t>
      </w:r>
      <w:r w:rsidRPr="00647DEE">
        <w:t xml:space="preserve"> in </w:t>
      </w:r>
      <w:r w:rsidR="00E51709">
        <w:t xml:space="preserve">zowel </w:t>
      </w:r>
      <w:r w:rsidRPr="00647DEE">
        <w:t>de ochtend</w:t>
      </w:r>
      <w:r w:rsidR="00400AB2">
        <w:t>-</w:t>
      </w:r>
      <w:r w:rsidR="00E51709">
        <w:t xml:space="preserve"> als de avond</w:t>
      </w:r>
      <w:r w:rsidRPr="00647DEE">
        <w:t xml:space="preserve">spits </w:t>
      </w:r>
      <w:r w:rsidR="00DA6D5A">
        <w:t xml:space="preserve">20 </w:t>
      </w:r>
      <w:r w:rsidRPr="00647DEE">
        <w:t>spitsmijdingen per spitsuur ingevoerd</w:t>
      </w:r>
      <w:r w:rsidR="001678DE">
        <w:t xml:space="preserve"> (overeenkomend met 80 spitsmijdingen per werkdag)</w:t>
      </w:r>
      <w:r w:rsidRPr="00647DEE">
        <w:t xml:space="preserve">. </w:t>
      </w:r>
      <w:r>
        <w:t>Hieronder het voorbeeld va</w:t>
      </w:r>
      <w:r w:rsidR="00400AB2">
        <w:t>n de invoer.</w:t>
      </w:r>
    </w:p>
    <w:p w:rsidR="00CE0265" w:rsidRDefault="00CE0265"/>
    <w:p w:rsidR="00DA6D5A" w:rsidRDefault="004D386A">
      <w:pPr>
        <w:rPr>
          <w:i/>
        </w:rPr>
      </w:pPr>
      <w:r>
        <w:rPr>
          <w:i/>
        </w:rPr>
        <w:t>Figuur 1: i</w:t>
      </w:r>
      <w:r w:rsidR="00CE0265" w:rsidRPr="00CE0265">
        <w:rPr>
          <w:i/>
        </w:rPr>
        <w:t>nv</w:t>
      </w:r>
      <w:r w:rsidR="00666903">
        <w:rPr>
          <w:i/>
        </w:rPr>
        <w:t>oer mobiliteitsscan</w:t>
      </w:r>
    </w:p>
    <w:p w:rsidR="00A42CB9" w:rsidRPr="00023565" w:rsidRDefault="00DA6D5A">
      <w:r>
        <w:rPr>
          <w:noProof/>
          <w:lang w:eastAsia="nl-NL"/>
        </w:rPr>
        <w:drawing>
          <wp:inline distT="0" distB="0" distL="0" distR="0">
            <wp:extent cx="4394689" cy="2977362"/>
            <wp:effectExtent l="19050" t="0" r="5861" b="0"/>
            <wp:docPr id="6" name="Afbeelding 5" descr="bar route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 route AS.PNG"/>
                    <pic:cNvPicPr/>
                  </pic:nvPicPr>
                  <pic:blipFill>
                    <a:blip r:embed="rId8" cstate="print"/>
                    <a:stretch>
                      <a:fillRect/>
                    </a:stretch>
                  </pic:blipFill>
                  <pic:spPr>
                    <a:xfrm>
                      <a:off x="0" y="0"/>
                      <a:ext cx="4397022" cy="2978942"/>
                    </a:xfrm>
                    <a:prstGeom prst="rect">
                      <a:avLst/>
                    </a:prstGeom>
                  </pic:spPr>
                </pic:pic>
              </a:graphicData>
            </a:graphic>
          </wp:inline>
        </w:drawing>
      </w:r>
      <w:r w:rsidR="00A42CB9">
        <w:br w:type="page"/>
      </w:r>
    </w:p>
    <w:p w:rsidR="00347F5E" w:rsidRDefault="00347F5E" w:rsidP="00347F5E">
      <w:pPr>
        <w:pStyle w:val="Kop20"/>
      </w:pPr>
      <w:r>
        <w:lastRenderedPageBreak/>
        <w:t>Berekeningen met de mobiliteitsscan</w:t>
      </w:r>
    </w:p>
    <w:p w:rsidR="00624CB7" w:rsidRDefault="00347F5E" w:rsidP="00347F5E">
      <w:r>
        <w:t>Bovenstaande input is doorgerekend met de mobiliteitsscan. De resultaten zijn te vinden in de volgende varianten die zijn opgeslagen in de licentie van de Verkeersonderneming:</w:t>
      </w:r>
    </w:p>
    <w:p w:rsidR="00B64416" w:rsidRDefault="00B64416" w:rsidP="00400AB2">
      <w:pPr>
        <w:pStyle w:val="Lijstalinea"/>
        <w:numPr>
          <w:ilvl w:val="0"/>
          <w:numId w:val="14"/>
        </w:numPr>
      </w:pPr>
      <w:r w:rsidRPr="00B64416">
        <w:t>20151106 bar fiets OS</w:t>
      </w:r>
    </w:p>
    <w:p w:rsidR="00400AB2" w:rsidRDefault="00B64416" w:rsidP="00400AB2">
      <w:pPr>
        <w:pStyle w:val="Lijstalinea"/>
        <w:numPr>
          <w:ilvl w:val="0"/>
          <w:numId w:val="14"/>
        </w:numPr>
      </w:pPr>
      <w:r w:rsidRPr="00B64416">
        <w:t>20151106 bar fiets AS v2</w:t>
      </w:r>
    </w:p>
    <w:p w:rsidR="00B64416" w:rsidRDefault="00B64416" w:rsidP="00400AB2"/>
    <w:p w:rsidR="00CE0265" w:rsidRDefault="000C7D56" w:rsidP="00C126EE">
      <w:r>
        <w:t>Bij projecten met een groot aantal spitsmijdingen</w:t>
      </w:r>
      <w:r w:rsidR="00C126EE" w:rsidRPr="000C7D56">
        <w:t xml:space="preserve"> wordt ook nog </w:t>
      </w:r>
      <w:r w:rsidR="00C126EE" w:rsidRPr="00C84497">
        <w:t xml:space="preserve">het tweede orde effect </w:t>
      </w:r>
      <w:r w:rsidR="008E2D88" w:rsidRPr="00C84497">
        <w:t xml:space="preserve">berekend met de mobiliteitsscan. Dit </w:t>
      </w:r>
      <w:r w:rsidR="00C126EE" w:rsidRPr="00C84497">
        <w:t>gaat</w:t>
      </w:r>
      <w:r w:rsidR="008E2D88" w:rsidRPr="00C84497">
        <w:t xml:space="preserve"> via de module “terugkoppeling overbelasting”. Het tweede orde effect betekent dat de spitsmijdingen vo</w:t>
      </w:r>
      <w:r w:rsidR="008E2D88">
        <w:t xml:space="preserve">lgens de mobiliteitsscan leiden tot een lagere intensiteit op een aantal wegvakken, waar hierdoor sprake is van een betere doorstroming en dus hogere snelheid. De mobiliteitsscan bepaalt op welke wegvakken een significante toename van de snelheid is te </w:t>
      </w:r>
      <w:r w:rsidR="008E2D88" w:rsidRPr="00570A58">
        <w:t xml:space="preserve">verwachten en doet een voorstel voor een snelheidsverhoging. </w:t>
      </w:r>
      <w:r w:rsidR="00C126EE" w:rsidRPr="00570A58">
        <w:t>Aangezien de mobiliteitsscan in dit geval geen snelheidsverhoging voorstelde</w:t>
      </w:r>
      <w:r w:rsidR="00C126EE">
        <w:t>, is er geen tweede orde effect berekend.</w:t>
      </w:r>
    </w:p>
    <w:p w:rsidR="00C126EE" w:rsidRDefault="00C126EE" w:rsidP="00C126EE"/>
    <w:p w:rsidR="00CE0265" w:rsidRDefault="002319A8" w:rsidP="002714CC">
      <w:r>
        <w:t>Na doorrekening is via de module bereikbaarheidsindicator gekeken naar het effect van de maatregelen. Hierbij is de benodigde input overgenomen uit de output van de mobiliteitsscan conform de hiervoor geldende spelregels van de KEA. Hierbij wordt opgemerkt dat voor de sterk vertraagde ritten (SVR) alleen is gekeken naar de SVR die van/naar de gemeente</w:t>
      </w:r>
      <w:r w:rsidR="002714CC">
        <w:t>s</w:t>
      </w:r>
      <w:r>
        <w:t xml:space="preserve"> </w:t>
      </w:r>
      <w:r w:rsidR="002714CC">
        <w:t>Hendrik-Ido-Ambacht, Alblasserdam, Ridderkerk en Papendrecht</w:t>
      </w:r>
      <w:r>
        <w:t xml:space="preserve"> gaan, terwijl de effecten op de SVR breder in de regio merkbaar zijn. De KEA score is gebaseerd op alle vertragingsuren in het model, eveneens conform de KEA spelregels.</w:t>
      </w:r>
    </w:p>
    <w:p w:rsidR="00CE0265" w:rsidRDefault="00CE0265" w:rsidP="001D6D25"/>
    <w:p w:rsidR="002319A8" w:rsidRPr="00C315F9" w:rsidRDefault="002319A8" w:rsidP="002319A8">
      <w:pPr>
        <w:pStyle w:val="Kop20"/>
      </w:pPr>
      <w:r w:rsidRPr="00C315F9">
        <w:t>KEA berekeningen</w:t>
      </w:r>
    </w:p>
    <w:p w:rsidR="00CE0265" w:rsidRPr="00C315F9" w:rsidRDefault="002319A8" w:rsidP="002319A8">
      <w:r w:rsidRPr="00C315F9">
        <w:t>Bij de KEA berekeningen is gebruik gemaakt van de output van de mobiliteitsscan.</w:t>
      </w:r>
      <w:r w:rsidR="00D80038" w:rsidRPr="00C315F9">
        <w:t xml:space="preserve"> Voor het berekenen van het totaaleffect is gerekend over een periode van 10 jaar (2015-2024) met daarbij de verdeling van 0% effectbereik in 2015</w:t>
      </w:r>
      <w:r w:rsidR="00C84497">
        <w:t xml:space="preserve"> en</w:t>
      </w:r>
      <w:r w:rsidR="001678DE">
        <w:t xml:space="preserve"> </w:t>
      </w:r>
      <w:r w:rsidR="000C7D56">
        <w:t xml:space="preserve">2016 en </w:t>
      </w:r>
      <w:r w:rsidR="00D80038" w:rsidRPr="00C315F9">
        <w:t>100% vanaf 201</w:t>
      </w:r>
      <w:r w:rsidR="000C7D56">
        <w:t>7</w:t>
      </w:r>
      <w:r w:rsidR="00D80038" w:rsidRPr="00C315F9">
        <w:t xml:space="preserve">. </w:t>
      </w:r>
      <w:r w:rsidRPr="00C315F9">
        <w:t>Voor de jaren na 201</w:t>
      </w:r>
      <w:r w:rsidR="000C7D56">
        <w:t>7</w:t>
      </w:r>
      <w:r w:rsidRPr="00C315F9">
        <w:t xml:space="preserve"> is </w:t>
      </w:r>
      <w:r w:rsidR="00BC1DF5" w:rsidRPr="00C315F9">
        <w:t>g</w:t>
      </w:r>
      <w:r w:rsidRPr="00C315F9">
        <w:t xml:space="preserve">een </w:t>
      </w:r>
      <w:r w:rsidR="00BC1DF5" w:rsidRPr="00C315F9">
        <w:t>terug</w:t>
      </w:r>
      <w:r w:rsidRPr="00C315F9">
        <w:t>val aangenomen</w:t>
      </w:r>
      <w:r w:rsidR="00BC1DF5" w:rsidRPr="00C315F9">
        <w:t xml:space="preserve">, </w:t>
      </w:r>
      <w:r w:rsidRPr="00C315F9">
        <w:t xml:space="preserve">omdat het gaat om </w:t>
      </w:r>
      <w:r w:rsidR="00BC1DF5" w:rsidRPr="00C315F9">
        <w:t xml:space="preserve">structurele </w:t>
      </w:r>
      <w:r w:rsidRPr="00C315F9">
        <w:t xml:space="preserve">veranderingen in </w:t>
      </w:r>
      <w:r w:rsidR="00A5144E" w:rsidRPr="00C315F9">
        <w:t>de infrastructuur</w:t>
      </w:r>
      <w:r w:rsidRPr="00C315F9">
        <w:t xml:space="preserve">. </w:t>
      </w:r>
      <w:r w:rsidRPr="000115B6">
        <w:t>Aan</w:t>
      </w:r>
      <w:r w:rsidRPr="00C315F9">
        <w:t xml:space="preserve"> de kostenkant zijn de totale kosten van het project inclusief BTW opgenomen. </w:t>
      </w:r>
      <w:r w:rsidR="00BC1DF5" w:rsidRPr="00C315F9">
        <w:t>Het betreffen infrastructurele maatregelen, d</w:t>
      </w:r>
      <w:r w:rsidRPr="00C315F9">
        <w:t xml:space="preserve">aarom is een correctie toegepast op de KEA kosten (als er infrastructurele maatregelen worden genomen uit het budget dan mogen de kosten daarvan volgens de KEA methode vermenigvuldigd worden met 10/25 vanwege de langere afschrijftermijn). </w:t>
      </w:r>
      <w:r w:rsidR="00B1071C" w:rsidRPr="00C315F9">
        <w:t>T</w:t>
      </w:r>
      <w:r w:rsidR="009B5474" w:rsidRPr="00C315F9">
        <w:t>abel</w:t>
      </w:r>
      <w:r w:rsidRPr="00C315F9">
        <w:t xml:space="preserve"> </w:t>
      </w:r>
      <w:r w:rsidR="00B1071C" w:rsidRPr="00C315F9">
        <w:t>1</w:t>
      </w:r>
      <w:r w:rsidRPr="00C315F9">
        <w:t xml:space="preserve"> to</w:t>
      </w:r>
      <w:r w:rsidR="00B1071C" w:rsidRPr="00C315F9">
        <w:t>ont</w:t>
      </w:r>
      <w:r w:rsidRPr="00C315F9">
        <w:t xml:space="preserve"> de uitkomsten van de KEA berekeningen. Uit de KEA berekeningen blijkt dat:</w:t>
      </w:r>
    </w:p>
    <w:p w:rsidR="00CE0265" w:rsidRPr="00016492" w:rsidRDefault="00B1071C" w:rsidP="00B1071C">
      <w:pPr>
        <w:pStyle w:val="Lijstalinea"/>
        <w:numPr>
          <w:ilvl w:val="0"/>
          <w:numId w:val="12"/>
        </w:numPr>
      </w:pPr>
      <w:r w:rsidRPr="00C315F9">
        <w:t xml:space="preserve">De </w:t>
      </w:r>
      <w:r w:rsidRPr="000115B6">
        <w:t xml:space="preserve">KEA score is </w:t>
      </w:r>
      <w:r w:rsidRPr="00016492">
        <w:t>€</w:t>
      </w:r>
      <w:r w:rsidR="00C84497">
        <w:t>93</w:t>
      </w:r>
      <w:r w:rsidRPr="00016492">
        <w:t xml:space="preserve"> per vermeden verliesuur voor alle ritten</w:t>
      </w:r>
      <w:r w:rsidR="00C126EE" w:rsidRPr="00016492">
        <w:t xml:space="preserve">, </w:t>
      </w:r>
      <w:r w:rsidR="00C315F9" w:rsidRPr="00016492">
        <w:t xml:space="preserve">uitgaande van </w:t>
      </w:r>
      <w:r w:rsidR="00477440">
        <w:t>80 spitsmijdingen per werkdag</w:t>
      </w:r>
      <w:r w:rsidRPr="00016492">
        <w:t xml:space="preserve">. Dit </w:t>
      </w:r>
      <w:r w:rsidR="003811FC">
        <w:t>is hoger dan</w:t>
      </w:r>
      <w:r w:rsidRPr="00016492">
        <w:t xml:space="preserve"> de indicatieve norm van €35 per vermeden verlie</w:t>
      </w:r>
      <w:r w:rsidR="00A5144E" w:rsidRPr="00016492">
        <w:t>suur.</w:t>
      </w:r>
      <w:r w:rsidR="00477440">
        <w:t xml:space="preserve"> We nemen aan dat bij </w:t>
      </w:r>
      <w:r w:rsidR="00C84497">
        <w:t>40</w:t>
      </w:r>
      <w:r w:rsidR="00477440">
        <w:t xml:space="preserve"> spitsmijdingen de KEA score ongeveer verdubbeld, dus op ongeveer </w:t>
      </w:r>
      <w:r w:rsidR="00477440" w:rsidRPr="00016492">
        <w:t>€</w:t>
      </w:r>
      <w:r w:rsidR="00C84497">
        <w:t>186</w:t>
      </w:r>
      <w:r w:rsidR="00477440">
        <w:t xml:space="preserve"> uitkomt.</w:t>
      </w:r>
    </w:p>
    <w:p w:rsidR="00AE4494" w:rsidRPr="00016492" w:rsidRDefault="00B1071C" w:rsidP="00C84497">
      <w:pPr>
        <w:pStyle w:val="Lijstalinea"/>
        <w:numPr>
          <w:ilvl w:val="0"/>
          <w:numId w:val="12"/>
        </w:numPr>
      </w:pPr>
      <w:r w:rsidRPr="00016492">
        <w:t xml:space="preserve">De maatregel levert een reductie op van </w:t>
      </w:r>
      <w:r w:rsidR="003811FC">
        <w:t>1</w:t>
      </w:r>
      <w:r w:rsidR="00C84497">
        <w:t xml:space="preserve"> sterk vertraagde rit</w:t>
      </w:r>
      <w:r w:rsidRPr="00016492">
        <w:t xml:space="preserve"> per spitsuur in </w:t>
      </w:r>
      <w:r w:rsidR="00C84497">
        <w:t>de ochtend</w:t>
      </w:r>
      <w:r w:rsidR="002714CC">
        <w:t>spits en 2</w:t>
      </w:r>
      <w:r w:rsidR="00C84497">
        <w:t xml:space="preserve"> </w:t>
      </w:r>
      <w:r w:rsidR="002714CC">
        <w:t>in</w:t>
      </w:r>
      <w:r w:rsidR="00C84497">
        <w:t xml:space="preserve"> de avondspits (uitgaande van 80 dagelijkse spitsmijdingen). We nemen aan dat bij </w:t>
      </w:r>
      <w:r w:rsidR="00477440">
        <w:t>40 spitsmijdingen deze reducties ook ongeveer de helft bedragen</w:t>
      </w:r>
      <w:r w:rsidR="002714CC">
        <w:t>.</w:t>
      </w:r>
    </w:p>
    <w:p w:rsidR="007B5FF4" w:rsidRDefault="007B5FF4">
      <w:pPr>
        <w:rPr>
          <w:i/>
        </w:rPr>
      </w:pPr>
      <w:r>
        <w:rPr>
          <w:i/>
        </w:rPr>
        <w:br w:type="page"/>
      </w:r>
    </w:p>
    <w:p w:rsidR="00CE0265" w:rsidRPr="00016492" w:rsidRDefault="00CC7D4F" w:rsidP="00AE4494">
      <w:pPr>
        <w:rPr>
          <w:i/>
        </w:rPr>
      </w:pPr>
      <w:r>
        <w:rPr>
          <w:noProof/>
          <w:lang w:eastAsia="nl-NL"/>
        </w:rPr>
        <w:lastRenderedPageBreak/>
        <w:drawing>
          <wp:anchor distT="0" distB="0" distL="114300" distR="114300" simplePos="0" relativeHeight="251659264" behindDoc="0" locked="1" layoutInCell="1" allowOverlap="1" wp14:anchorId="6DB08E85" wp14:editId="61293480">
            <wp:simplePos x="0" y="0"/>
            <wp:positionH relativeFrom="column">
              <wp:posOffset>0</wp:posOffset>
            </wp:positionH>
            <wp:positionV relativeFrom="paragraph">
              <wp:posOffset>215900</wp:posOffset>
            </wp:positionV>
            <wp:extent cx="5436000" cy="2296800"/>
            <wp:effectExtent l="19050" t="19050" r="0" b="825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6000" cy="2296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E4494" w:rsidRPr="00016492">
        <w:rPr>
          <w:i/>
        </w:rPr>
        <w:t>Tabel 1: KEA berekeningen (zie Excel)</w:t>
      </w:r>
    </w:p>
    <w:p w:rsidR="00C84497" w:rsidRPr="000013C4" w:rsidRDefault="00C84497" w:rsidP="00AE4494">
      <w:pPr>
        <w:rPr>
          <w:highlight w:val="yellow"/>
        </w:rPr>
      </w:pPr>
    </w:p>
    <w:p w:rsidR="00CE0265" w:rsidRPr="00016492" w:rsidRDefault="00E059C1" w:rsidP="00E059C1">
      <w:pPr>
        <w:pStyle w:val="Kop20"/>
      </w:pPr>
      <w:r w:rsidRPr="00016492">
        <w:t>Conclusie</w:t>
      </w:r>
    </w:p>
    <w:p w:rsidR="00E059C1" w:rsidRPr="004B1E5C" w:rsidRDefault="0050224D" w:rsidP="001D6D25">
      <w:r w:rsidRPr="00016492">
        <w:t>D</w:t>
      </w:r>
      <w:r w:rsidR="00DE122D" w:rsidRPr="00016492">
        <w:t xml:space="preserve">e </w:t>
      </w:r>
      <w:r w:rsidR="000070BC">
        <w:t xml:space="preserve">maatregel </w:t>
      </w:r>
      <w:r w:rsidR="00CC7D4F" w:rsidRPr="00CC7D4F">
        <w:t>Koppeling Beneden- Merwederoute aan BAR-route</w:t>
      </w:r>
      <w:r w:rsidR="000070BC">
        <w:t xml:space="preserve"> is volgens de normen van Beter Benutten Vervolg niet </w:t>
      </w:r>
      <w:r w:rsidR="00DE122D" w:rsidRPr="00016492">
        <w:t xml:space="preserve">kosteneffectief: de KEA score is </w:t>
      </w:r>
      <w:r w:rsidR="00C126EE" w:rsidRPr="00016492">
        <w:t>€</w:t>
      </w:r>
      <w:r w:rsidR="00C84497">
        <w:t xml:space="preserve">93 </w:t>
      </w:r>
      <w:r w:rsidR="00DE122D" w:rsidRPr="00016492">
        <w:t>per vermeden verliesuur voor alle ritten</w:t>
      </w:r>
      <w:r w:rsidR="00C84497">
        <w:t xml:space="preserve"> (uitgaande van 80 spitsmijdingen per dag)</w:t>
      </w:r>
      <w:r w:rsidR="00DE122D" w:rsidRPr="00016492">
        <w:t xml:space="preserve">. Dit </w:t>
      </w:r>
      <w:r w:rsidR="003811FC">
        <w:t>is hoger dan</w:t>
      </w:r>
      <w:r w:rsidR="00DE122D" w:rsidRPr="00016492">
        <w:t xml:space="preserve"> de indicatieve norm van €35 per vermeden verliesuur.</w:t>
      </w:r>
      <w:r w:rsidR="00007B55">
        <w:t xml:space="preserve"> </w:t>
      </w:r>
    </w:p>
    <w:p w:rsidR="00DE122D" w:rsidRPr="004B1E5C" w:rsidRDefault="00DE122D" w:rsidP="001D6D25"/>
    <w:p w:rsidR="00FC59AD" w:rsidRPr="004B1E5C" w:rsidRDefault="00FC59AD" w:rsidP="00FC59AD">
      <w:pPr>
        <w:pStyle w:val="Kop20"/>
      </w:pPr>
      <w:r w:rsidRPr="004B1E5C">
        <w:t>Bijlage: KEA berekeningen</w:t>
      </w:r>
    </w:p>
    <w:p w:rsidR="00FC59AD" w:rsidRDefault="00FC59AD" w:rsidP="00FC59AD">
      <w:r w:rsidRPr="004B1E5C">
        <w:t xml:space="preserve">De KEA berekeningen zijn als Excel document bijgevoegd bij deze </w:t>
      </w:r>
      <w:r w:rsidR="009B5474" w:rsidRPr="004B1E5C">
        <w:t>notitie</w:t>
      </w:r>
      <w:r w:rsidRPr="004B1E5C">
        <w:t>.</w:t>
      </w:r>
    </w:p>
    <w:p w:rsidR="00E16180" w:rsidRPr="00437925" w:rsidRDefault="00E16180" w:rsidP="001D6D25">
      <w:pPr>
        <w:pStyle w:val="Plattetekst"/>
        <w:rPr>
          <w:rFonts w:eastAsiaTheme="minorHAnsi"/>
          <w:lang w:eastAsia="nl-NL"/>
        </w:rPr>
      </w:pPr>
    </w:p>
    <w:sectPr w:rsidR="00E16180" w:rsidRPr="00437925" w:rsidSect="00CE696B">
      <w:headerReference w:type="default" r:id="rId10"/>
      <w:footerReference w:type="default" r:id="rId11"/>
      <w:headerReference w:type="first" r:id="rId12"/>
      <w:footerReference w:type="first" r:id="rId13"/>
      <w:pgSz w:w="11906" w:h="16838" w:code="9"/>
      <w:pgMar w:top="1985" w:right="1871" w:bottom="1418" w:left="1474" w:header="170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5C4" w:rsidRDefault="001955C4">
      <w:r>
        <w:separator/>
      </w:r>
    </w:p>
  </w:endnote>
  <w:endnote w:type="continuationSeparator" w:id="0">
    <w:p w:rsidR="001955C4" w:rsidRDefault="0019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C4" w:rsidRPr="00AA0F6B" w:rsidRDefault="001955C4" w:rsidP="00AA0F6B">
    <w:pPr>
      <w:pStyle w:val="Voettekst"/>
      <w:tabs>
        <w:tab w:val="clear" w:pos="9072"/>
        <w:tab w:val="right" w:pos="8580"/>
      </w:tabs>
    </w:pPr>
    <w:r w:rsidRPr="00AA0F6B">
      <w:tab/>
    </w:r>
    <w:r w:rsidRPr="00AA0F6B">
      <w:tab/>
      <w:t xml:space="preserve">Pagina </w:t>
    </w:r>
    <w:r w:rsidR="00CC7D4F">
      <w:fldChar w:fldCharType="begin"/>
    </w:r>
    <w:r w:rsidR="00CC7D4F">
      <w:instrText xml:space="preserve"> PAGE </w:instrText>
    </w:r>
    <w:r w:rsidR="00CC7D4F">
      <w:fldChar w:fldCharType="separate"/>
    </w:r>
    <w:r w:rsidR="00D37EBB">
      <w:rPr>
        <w:noProof/>
      </w:rPr>
      <w:t>3</w:t>
    </w:r>
    <w:r w:rsidR="00CC7D4F">
      <w:rPr>
        <w:noProof/>
      </w:rPr>
      <w:fldChar w:fldCharType="end"/>
    </w:r>
    <w:r w:rsidRPr="00AA0F6B">
      <w:t xml:space="preserve"> van </w:t>
    </w:r>
    <w:fldSimple w:instr=" NUMPAGES ">
      <w:r w:rsidR="00D37EBB">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C4" w:rsidRPr="000C10AB" w:rsidRDefault="001955C4" w:rsidP="000C10AB">
    <w:pPr>
      <w:pStyle w:val="Voettekst"/>
      <w:tabs>
        <w:tab w:val="clear" w:pos="4536"/>
        <w:tab w:val="clear" w:pos="9072"/>
        <w:tab w:val="right" w:pos="8580"/>
      </w:tabs>
    </w:pPr>
    <w:r>
      <w:tab/>
    </w:r>
    <w:r>
      <w:fldChar w:fldCharType="begin"/>
    </w:r>
    <w:r>
      <w:instrText xml:space="preserve"> IF </w:instrText>
    </w:r>
    <w:r w:rsidR="00CC7D4F">
      <w:fldChar w:fldCharType="begin"/>
    </w:r>
    <w:r w:rsidR="00CC7D4F">
      <w:instrText xml:space="preserve"> PAGE </w:instrText>
    </w:r>
    <w:r w:rsidR="00CC7D4F">
      <w:fldChar w:fldCharType="separate"/>
    </w:r>
    <w:r w:rsidR="00D37EBB">
      <w:rPr>
        <w:noProof/>
      </w:rPr>
      <w:instrText>1</w:instrText>
    </w:r>
    <w:r w:rsidR="00CC7D4F">
      <w:rPr>
        <w:noProof/>
      </w:rPr>
      <w:fldChar w:fldCharType="end"/>
    </w:r>
    <w:r>
      <w:instrText xml:space="preserve"> = 1 "</w:instrText>
    </w:r>
    <w:r>
      <w:fldChar w:fldCharType="begin"/>
    </w:r>
    <w:r>
      <w:instrText xml:space="preserve"> IF </w:instrText>
    </w:r>
    <w:fldSimple w:instr=" NUMPAGES ">
      <w:r w:rsidR="00D37EBB">
        <w:rPr>
          <w:noProof/>
        </w:rPr>
        <w:instrText>3</w:instrText>
      </w:r>
    </w:fldSimple>
    <w:r>
      <w:instrText xml:space="preserve"> &lt;&gt; 1 "Pagina </w:instrText>
    </w:r>
    <w:r w:rsidR="00CC7D4F">
      <w:fldChar w:fldCharType="begin"/>
    </w:r>
    <w:r w:rsidR="00CC7D4F">
      <w:instrText xml:space="preserve"> PAGE </w:instrText>
    </w:r>
    <w:r w:rsidR="00CC7D4F">
      <w:fldChar w:fldCharType="separate"/>
    </w:r>
    <w:r w:rsidR="00D37EBB">
      <w:rPr>
        <w:noProof/>
      </w:rPr>
      <w:instrText>1</w:instrText>
    </w:r>
    <w:r w:rsidR="00CC7D4F">
      <w:rPr>
        <w:noProof/>
      </w:rPr>
      <w:fldChar w:fldCharType="end"/>
    </w:r>
    <w:r>
      <w:instrText xml:space="preserve"> van </w:instrText>
    </w:r>
    <w:fldSimple w:instr=" NUMPAGES ">
      <w:r w:rsidR="00D37EBB">
        <w:rPr>
          <w:noProof/>
        </w:rPr>
        <w:instrText>3</w:instrText>
      </w:r>
    </w:fldSimple>
    <w:r>
      <w:instrText>"""</w:instrText>
    </w:r>
    <w:r w:rsidR="00D37EBB">
      <w:fldChar w:fldCharType="separate"/>
    </w:r>
    <w:r w:rsidR="00D37EBB">
      <w:rPr>
        <w:noProof/>
      </w:rPr>
      <w:instrText>Pagina 1 van 3</w:instrText>
    </w:r>
    <w:r>
      <w:fldChar w:fldCharType="end"/>
    </w:r>
    <w:r>
      <w:instrText>""</w:instrText>
    </w:r>
    <w:r w:rsidR="00D37EBB">
      <w:fldChar w:fldCharType="separate"/>
    </w:r>
    <w:r w:rsidR="00D37EBB">
      <w:rPr>
        <w:noProof/>
      </w:rPr>
      <w:t>Pagina 1 van 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5C4" w:rsidRDefault="001955C4">
      <w:r>
        <w:separator/>
      </w:r>
    </w:p>
  </w:footnote>
  <w:footnote w:type="continuationSeparator" w:id="0">
    <w:p w:rsidR="001955C4" w:rsidRDefault="0019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C4" w:rsidRDefault="001955C4">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96000" cy="10744068"/>
          <wp:effectExtent l="0" t="0" r="5080" b="635"/>
          <wp:wrapNone/>
          <wp:docPr id="1" name="VervolgPaginasAchtergro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44068"/>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C4" w:rsidRDefault="001955C4">
    <w:pPr>
      <w:pStyle w:val="Koptekst"/>
    </w:pPr>
    <w:r>
      <w:rPr>
        <w:noProof/>
        <w:lang w:eastAsia="nl-N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96000" cy="10735503"/>
          <wp:effectExtent l="0" t="0" r="5080" b="8890"/>
          <wp:wrapNone/>
          <wp:docPr id="2" name="EerstePaginaAchtergro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6000" cy="107355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9A8F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F03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68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EA7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8ABF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E0A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8AD8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3622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809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ADB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8B6A87"/>
    <w:multiLevelType w:val="hybridMultilevel"/>
    <w:tmpl w:val="213C5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BF77BC"/>
    <w:multiLevelType w:val="hybridMultilevel"/>
    <w:tmpl w:val="7C0E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87BC8"/>
    <w:multiLevelType w:val="hybridMultilevel"/>
    <w:tmpl w:val="EAE4D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581CBB"/>
    <w:multiLevelType w:val="hybridMultilevel"/>
    <w:tmpl w:val="EA5C8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25"/>
    <w:rsid w:val="000013C4"/>
    <w:rsid w:val="00003186"/>
    <w:rsid w:val="000070BC"/>
    <w:rsid w:val="00007B55"/>
    <w:rsid w:val="00007F3E"/>
    <w:rsid w:val="000115B6"/>
    <w:rsid w:val="00016492"/>
    <w:rsid w:val="00023565"/>
    <w:rsid w:val="00025AE1"/>
    <w:rsid w:val="000830C1"/>
    <w:rsid w:val="000C10AB"/>
    <w:rsid w:val="000C7D56"/>
    <w:rsid w:val="000E7A9A"/>
    <w:rsid w:val="001678DE"/>
    <w:rsid w:val="001955C4"/>
    <w:rsid w:val="001D6D25"/>
    <w:rsid w:val="001E5556"/>
    <w:rsid w:val="00227C6E"/>
    <w:rsid w:val="002319A8"/>
    <w:rsid w:val="002348E1"/>
    <w:rsid w:val="00240ABB"/>
    <w:rsid w:val="002714CC"/>
    <w:rsid w:val="00273726"/>
    <w:rsid w:val="0028067A"/>
    <w:rsid w:val="00344E41"/>
    <w:rsid w:val="00347F5E"/>
    <w:rsid w:val="00353417"/>
    <w:rsid w:val="00374CBE"/>
    <w:rsid w:val="003811FC"/>
    <w:rsid w:val="00384E05"/>
    <w:rsid w:val="0038570F"/>
    <w:rsid w:val="003B042E"/>
    <w:rsid w:val="003F6931"/>
    <w:rsid w:val="00400AB2"/>
    <w:rsid w:val="004068B0"/>
    <w:rsid w:val="00406BFC"/>
    <w:rsid w:val="004102AF"/>
    <w:rsid w:val="00437925"/>
    <w:rsid w:val="00470EE6"/>
    <w:rsid w:val="00471157"/>
    <w:rsid w:val="00477440"/>
    <w:rsid w:val="0049257B"/>
    <w:rsid w:val="004B1E5C"/>
    <w:rsid w:val="004C12AF"/>
    <w:rsid w:val="004D386A"/>
    <w:rsid w:val="0050224D"/>
    <w:rsid w:val="005079E9"/>
    <w:rsid w:val="005302D9"/>
    <w:rsid w:val="00563BC4"/>
    <w:rsid w:val="00570A58"/>
    <w:rsid w:val="005B42CC"/>
    <w:rsid w:val="005D40DB"/>
    <w:rsid w:val="005D74E2"/>
    <w:rsid w:val="00622B59"/>
    <w:rsid w:val="00624CB7"/>
    <w:rsid w:val="00640A8E"/>
    <w:rsid w:val="006473A4"/>
    <w:rsid w:val="0066257A"/>
    <w:rsid w:val="00666903"/>
    <w:rsid w:val="006820E7"/>
    <w:rsid w:val="00696663"/>
    <w:rsid w:val="006A13CE"/>
    <w:rsid w:val="006A3BB2"/>
    <w:rsid w:val="006E5428"/>
    <w:rsid w:val="006F2A94"/>
    <w:rsid w:val="00704D5F"/>
    <w:rsid w:val="00746C69"/>
    <w:rsid w:val="00752368"/>
    <w:rsid w:val="00753B4B"/>
    <w:rsid w:val="00761B86"/>
    <w:rsid w:val="00786846"/>
    <w:rsid w:val="00797990"/>
    <w:rsid w:val="007A60DD"/>
    <w:rsid w:val="007A6793"/>
    <w:rsid w:val="007B5FF4"/>
    <w:rsid w:val="007B7BF3"/>
    <w:rsid w:val="007E206A"/>
    <w:rsid w:val="008457A1"/>
    <w:rsid w:val="008560E2"/>
    <w:rsid w:val="008563D1"/>
    <w:rsid w:val="00873E59"/>
    <w:rsid w:val="008B1DEB"/>
    <w:rsid w:val="008B3AF8"/>
    <w:rsid w:val="008D550D"/>
    <w:rsid w:val="008D79C5"/>
    <w:rsid w:val="008E2D88"/>
    <w:rsid w:val="0090431C"/>
    <w:rsid w:val="00971E53"/>
    <w:rsid w:val="00986D0E"/>
    <w:rsid w:val="009B5474"/>
    <w:rsid w:val="00A27865"/>
    <w:rsid w:val="00A40DA7"/>
    <w:rsid w:val="00A42CB9"/>
    <w:rsid w:val="00A47198"/>
    <w:rsid w:val="00A5144E"/>
    <w:rsid w:val="00A81177"/>
    <w:rsid w:val="00AA0F6B"/>
    <w:rsid w:val="00AE3D7E"/>
    <w:rsid w:val="00AE4494"/>
    <w:rsid w:val="00AE5B01"/>
    <w:rsid w:val="00AF07FF"/>
    <w:rsid w:val="00AF5075"/>
    <w:rsid w:val="00B1071C"/>
    <w:rsid w:val="00B15522"/>
    <w:rsid w:val="00B25B50"/>
    <w:rsid w:val="00B36036"/>
    <w:rsid w:val="00B37E1B"/>
    <w:rsid w:val="00B404CC"/>
    <w:rsid w:val="00B625ED"/>
    <w:rsid w:val="00B629E4"/>
    <w:rsid w:val="00B64416"/>
    <w:rsid w:val="00B814F1"/>
    <w:rsid w:val="00BB6D88"/>
    <w:rsid w:val="00BC1DF5"/>
    <w:rsid w:val="00BD0967"/>
    <w:rsid w:val="00BF647C"/>
    <w:rsid w:val="00C0209A"/>
    <w:rsid w:val="00C126EE"/>
    <w:rsid w:val="00C20B61"/>
    <w:rsid w:val="00C315F9"/>
    <w:rsid w:val="00C47844"/>
    <w:rsid w:val="00C819E2"/>
    <w:rsid w:val="00C84497"/>
    <w:rsid w:val="00CB166E"/>
    <w:rsid w:val="00CC7D4F"/>
    <w:rsid w:val="00CD49F9"/>
    <w:rsid w:val="00CE0265"/>
    <w:rsid w:val="00CE696B"/>
    <w:rsid w:val="00D10D30"/>
    <w:rsid w:val="00D36109"/>
    <w:rsid w:val="00D37EBB"/>
    <w:rsid w:val="00D80038"/>
    <w:rsid w:val="00DA6D5A"/>
    <w:rsid w:val="00DC7801"/>
    <w:rsid w:val="00DE0128"/>
    <w:rsid w:val="00DE122D"/>
    <w:rsid w:val="00E059C1"/>
    <w:rsid w:val="00E16180"/>
    <w:rsid w:val="00E1673B"/>
    <w:rsid w:val="00E337FC"/>
    <w:rsid w:val="00E51709"/>
    <w:rsid w:val="00E53C17"/>
    <w:rsid w:val="00E601EB"/>
    <w:rsid w:val="00EA5D9C"/>
    <w:rsid w:val="00F03FCD"/>
    <w:rsid w:val="00F07348"/>
    <w:rsid w:val="00F2639C"/>
    <w:rsid w:val="00F36FC0"/>
    <w:rsid w:val="00F534E7"/>
    <w:rsid w:val="00F822A8"/>
    <w:rsid w:val="00F94F4B"/>
    <w:rsid w:val="00F9791A"/>
    <w:rsid w:val="00FC59AD"/>
    <w:rsid w:val="00FD4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E4D95D8-D857-47C9-815E-AF1838AF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1B86"/>
    <w:rPr>
      <w:sz w:val="22"/>
      <w:szCs w:val="18"/>
      <w:lang w:eastAsia="en-US"/>
    </w:rPr>
  </w:style>
  <w:style w:type="paragraph" w:styleId="Kop1">
    <w:name w:val="heading 1"/>
    <w:basedOn w:val="Standaard"/>
    <w:next w:val="Standaard"/>
    <w:link w:val="Kop1Char"/>
    <w:uiPriority w:val="9"/>
    <w:qFormat/>
    <w:rsid w:val="00F03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47F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nhideWhenUsed/>
    <w:rsid w:val="00761B86"/>
    <w:pPr>
      <w:tabs>
        <w:tab w:val="center" w:pos="4536"/>
        <w:tab w:val="right" w:pos="9072"/>
      </w:tabs>
      <w:spacing w:after="480"/>
    </w:pPr>
    <w:rPr>
      <w:i/>
    </w:rPr>
  </w:style>
  <w:style w:type="character" w:customStyle="1" w:styleId="KoptekstChar">
    <w:name w:val="Koptekst Char"/>
    <w:rsid w:val="00761B86"/>
    <w:rPr>
      <w:i/>
      <w:sz w:val="22"/>
      <w:szCs w:val="18"/>
      <w:lang w:eastAsia="en-US"/>
    </w:rPr>
  </w:style>
  <w:style w:type="paragraph" w:styleId="Voettekst">
    <w:name w:val="footer"/>
    <w:basedOn w:val="Standaard"/>
    <w:unhideWhenUsed/>
    <w:rsid w:val="00761B86"/>
    <w:pPr>
      <w:tabs>
        <w:tab w:val="center" w:pos="4536"/>
        <w:tab w:val="right" w:pos="9072"/>
      </w:tabs>
    </w:pPr>
  </w:style>
  <w:style w:type="character" w:customStyle="1" w:styleId="VoettekstChar">
    <w:name w:val="Voettekst Char"/>
    <w:semiHidden/>
    <w:rsid w:val="00761B86"/>
    <w:rPr>
      <w:sz w:val="18"/>
      <w:szCs w:val="18"/>
      <w:lang w:eastAsia="en-US"/>
    </w:rPr>
  </w:style>
  <w:style w:type="character" w:styleId="Paginanummer">
    <w:name w:val="page number"/>
    <w:basedOn w:val="Standaardalinea-lettertype"/>
    <w:rsid w:val="00C20B61"/>
  </w:style>
  <w:style w:type="paragraph" w:styleId="Plattetekst">
    <w:name w:val="Body Text"/>
    <w:basedOn w:val="Standaard"/>
    <w:link w:val="PlattetekstChar1"/>
    <w:unhideWhenUsed/>
    <w:rsid w:val="00761B86"/>
    <w:pPr>
      <w:spacing w:after="240"/>
    </w:pPr>
  </w:style>
  <w:style w:type="character" w:customStyle="1" w:styleId="PlattetekstChar">
    <w:name w:val="Platte tekst Char"/>
    <w:rsid w:val="00761B86"/>
    <w:rPr>
      <w:sz w:val="22"/>
      <w:szCs w:val="18"/>
      <w:lang w:eastAsia="en-US"/>
    </w:rPr>
  </w:style>
  <w:style w:type="paragraph" w:styleId="Plattetekst2">
    <w:name w:val="Body Text 2"/>
    <w:basedOn w:val="Standaard"/>
    <w:semiHidden/>
    <w:unhideWhenUsed/>
    <w:rsid w:val="00761B86"/>
    <w:pPr>
      <w:widowControl w:val="0"/>
    </w:pPr>
    <w:rPr>
      <w:b/>
      <w:sz w:val="18"/>
    </w:rPr>
  </w:style>
  <w:style w:type="character" w:customStyle="1" w:styleId="Plattetekst2Char">
    <w:name w:val="Platte tekst 2 Char"/>
    <w:rsid w:val="00761B86"/>
    <w:rPr>
      <w:b/>
      <w:sz w:val="18"/>
      <w:szCs w:val="18"/>
      <w:lang w:eastAsia="en-US"/>
    </w:rPr>
  </w:style>
  <w:style w:type="paragraph" w:styleId="Aanhef">
    <w:name w:val="Salutation"/>
    <w:basedOn w:val="Plattetekst"/>
    <w:next w:val="Standaard"/>
    <w:semiHidden/>
    <w:unhideWhenUsed/>
    <w:rsid w:val="00761B86"/>
  </w:style>
  <w:style w:type="character" w:customStyle="1" w:styleId="AanhefChar">
    <w:name w:val="Aanhef Char"/>
    <w:rsid w:val="00761B86"/>
    <w:rPr>
      <w:sz w:val="22"/>
      <w:szCs w:val="18"/>
      <w:lang w:eastAsia="en-US"/>
    </w:rPr>
  </w:style>
  <w:style w:type="paragraph" w:styleId="Afsluiting">
    <w:name w:val="Closing"/>
    <w:basedOn w:val="Standaard"/>
    <w:uiPriority w:val="99"/>
    <w:semiHidden/>
    <w:unhideWhenUsed/>
    <w:rsid w:val="00761B86"/>
    <w:pPr>
      <w:spacing w:after="600"/>
    </w:pPr>
  </w:style>
  <w:style w:type="character" w:customStyle="1" w:styleId="AfsluitingChar">
    <w:name w:val="Afsluiting Char"/>
    <w:uiPriority w:val="99"/>
    <w:rsid w:val="00761B86"/>
    <w:rPr>
      <w:sz w:val="22"/>
      <w:szCs w:val="18"/>
      <w:lang w:eastAsia="en-US"/>
    </w:rPr>
  </w:style>
  <w:style w:type="paragraph" w:styleId="Geenafstand">
    <w:name w:val="No Spacing"/>
    <w:basedOn w:val="Plattetekst"/>
    <w:qFormat/>
    <w:rsid w:val="00761B86"/>
    <w:pPr>
      <w:spacing w:after="0"/>
    </w:pPr>
  </w:style>
  <w:style w:type="character" w:styleId="Intensievebenadrukking">
    <w:name w:val="Intense Emphasis"/>
    <w:qFormat/>
    <w:rsid w:val="00761B86"/>
    <w:rPr>
      <w:b/>
      <w:bCs/>
      <w:i/>
      <w:iCs/>
      <w:color w:val="4F81BD"/>
    </w:rPr>
  </w:style>
  <w:style w:type="paragraph" w:styleId="Plattetekst3">
    <w:name w:val="Body Text 3"/>
    <w:basedOn w:val="Koptekst"/>
    <w:semiHidden/>
    <w:unhideWhenUsed/>
    <w:rsid w:val="00761B86"/>
    <w:rPr>
      <w:i w:val="0"/>
      <w:lang w:val="en-US"/>
    </w:rPr>
  </w:style>
  <w:style w:type="character" w:customStyle="1" w:styleId="Plattetekst3Char">
    <w:name w:val="Platte tekst 3 Char"/>
    <w:rsid w:val="00761B86"/>
    <w:rPr>
      <w:i/>
      <w:sz w:val="22"/>
      <w:szCs w:val="18"/>
      <w:lang w:val="en-US" w:eastAsia="en-US"/>
    </w:rPr>
  </w:style>
  <w:style w:type="paragraph" w:styleId="Ballontekst">
    <w:name w:val="Balloon Text"/>
    <w:basedOn w:val="Standaard"/>
    <w:link w:val="BallontekstChar"/>
    <w:uiPriority w:val="99"/>
    <w:semiHidden/>
    <w:unhideWhenUsed/>
    <w:rsid w:val="007A679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6793"/>
    <w:rPr>
      <w:rFonts w:ascii="Tahoma" w:hAnsi="Tahoma" w:cs="Tahoma"/>
      <w:sz w:val="16"/>
      <w:szCs w:val="16"/>
      <w:lang w:eastAsia="en-US"/>
    </w:rPr>
  </w:style>
  <w:style w:type="character" w:styleId="Tekstvantijdelijkeaanduiding">
    <w:name w:val="Placeholder Text"/>
    <w:basedOn w:val="Standaardalinea-lettertype"/>
    <w:uiPriority w:val="99"/>
    <w:rsid w:val="00437925"/>
    <w:rPr>
      <w:color w:val="1F497D" w:themeColor="text2"/>
    </w:rPr>
  </w:style>
  <w:style w:type="character" w:customStyle="1" w:styleId="PlattetekstChar1">
    <w:name w:val="Platte tekst Char1"/>
    <w:link w:val="Plattetekst"/>
    <w:rsid w:val="001D6D25"/>
    <w:rPr>
      <w:sz w:val="22"/>
      <w:szCs w:val="18"/>
      <w:lang w:eastAsia="en-US"/>
    </w:rPr>
  </w:style>
  <w:style w:type="paragraph" w:customStyle="1" w:styleId="CC">
    <w:name w:val="CC"/>
    <w:basedOn w:val="Plattetekst2"/>
    <w:next w:val="Plattetekst"/>
    <w:rsid w:val="001D6D25"/>
    <w:pPr>
      <w:pBdr>
        <w:top w:val="single" w:sz="4" w:space="4" w:color="auto"/>
      </w:pBdr>
      <w:spacing w:before="600"/>
    </w:pPr>
    <w:rPr>
      <w:rFonts w:eastAsia="Times New Roman"/>
      <w:bCs/>
      <w:szCs w:val="20"/>
    </w:rPr>
  </w:style>
  <w:style w:type="paragraph" w:styleId="Ondertitel">
    <w:name w:val="Subtitle"/>
    <w:basedOn w:val="Standaard"/>
    <w:next w:val="Standaard"/>
    <w:link w:val="OndertitelChar"/>
    <w:uiPriority w:val="11"/>
    <w:qFormat/>
    <w:rsid w:val="00F03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03FCD"/>
    <w:rPr>
      <w:rFonts w:asciiTheme="majorHAnsi" w:eastAsiaTheme="majorEastAsia" w:hAnsiTheme="majorHAnsi" w:cstheme="majorBidi"/>
      <w:i/>
      <w:iCs/>
      <w:color w:val="4F81BD" w:themeColor="accent1"/>
      <w:spacing w:val="15"/>
      <w:sz w:val="24"/>
      <w:szCs w:val="24"/>
      <w:lang w:eastAsia="en-US"/>
    </w:rPr>
  </w:style>
  <w:style w:type="character" w:customStyle="1" w:styleId="Kop1Char">
    <w:name w:val="Kop 1 Char"/>
    <w:basedOn w:val="Standaardalinea-lettertype"/>
    <w:link w:val="Kop1"/>
    <w:uiPriority w:val="9"/>
    <w:rsid w:val="00F03FCD"/>
    <w:rPr>
      <w:rFonts w:asciiTheme="majorHAnsi" w:eastAsiaTheme="majorEastAsia" w:hAnsiTheme="majorHAnsi" w:cstheme="majorBidi"/>
      <w:b/>
      <w:bCs/>
      <w:color w:val="365F91" w:themeColor="accent1" w:themeShade="BF"/>
      <w:sz w:val="28"/>
      <w:szCs w:val="28"/>
      <w:lang w:eastAsia="en-US"/>
    </w:rPr>
  </w:style>
  <w:style w:type="paragraph" w:customStyle="1" w:styleId="Kop20">
    <w:name w:val="Kop2"/>
    <w:basedOn w:val="Kop1"/>
    <w:link w:val="Kop2Char0"/>
    <w:qFormat/>
    <w:rsid w:val="00F03FCD"/>
    <w:pPr>
      <w:spacing w:before="0"/>
    </w:pPr>
    <w:rPr>
      <w:rFonts w:asciiTheme="minorHAnsi" w:hAnsiTheme="minorHAnsi" w:cstheme="minorHAnsi"/>
      <w:b w:val="0"/>
      <w:color w:val="4BACC6" w:themeColor="accent5"/>
      <w:sz w:val="26"/>
      <w:szCs w:val="26"/>
    </w:rPr>
  </w:style>
  <w:style w:type="character" w:customStyle="1" w:styleId="Kop2Char">
    <w:name w:val="Kop 2 Char"/>
    <w:basedOn w:val="Standaardalinea-lettertype"/>
    <w:link w:val="Kop2"/>
    <w:uiPriority w:val="9"/>
    <w:semiHidden/>
    <w:rsid w:val="00347F5E"/>
    <w:rPr>
      <w:rFonts w:asciiTheme="majorHAnsi" w:eastAsiaTheme="majorEastAsia" w:hAnsiTheme="majorHAnsi" w:cstheme="majorBidi"/>
      <w:b/>
      <w:bCs/>
      <w:color w:val="4F81BD" w:themeColor="accent1"/>
      <w:sz w:val="26"/>
      <w:szCs w:val="26"/>
      <w:lang w:eastAsia="en-US"/>
    </w:rPr>
  </w:style>
  <w:style w:type="character" w:customStyle="1" w:styleId="Kop2Char0">
    <w:name w:val="Kop2 Char"/>
    <w:basedOn w:val="Kop1Char"/>
    <w:link w:val="Kop20"/>
    <w:rsid w:val="00F03FCD"/>
    <w:rPr>
      <w:rFonts w:asciiTheme="minorHAnsi" w:eastAsiaTheme="majorEastAsia" w:hAnsiTheme="minorHAnsi" w:cstheme="minorHAnsi"/>
      <w:b w:val="0"/>
      <w:bCs/>
      <w:color w:val="4BACC6" w:themeColor="accent5"/>
      <w:sz w:val="26"/>
      <w:szCs w:val="26"/>
      <w:lang w:eastAsia="en-US"/>
    </w:rPr>
  </w:style>
  <w:style w:type="paragraph" w:styleId="Lijstalinea">
    <w:name w:val="List Paragraph"/>
    <w:basedOn w:val="Standaard"/>
    <w:uiPriority w:val="34"/>
    <w:qFormat/>
    <w:rsid w:val="00347F5E"/>
    <w:pPr>
      <w:ind w:left="720"/>
      <w:contextualSpacing/>
    </w:pPr>
  </w:style>
  <w:style w:type="paragraph" w:customStyle="1" w:styleId="Kop1new">
    <w:name w:val="Kop1new"/>
    <w:basedOn w:val="Kop20"/>
    <w:link w:val="Kop1newChar"/>
    <w:qFormat/>
    <w:rsid w:val="00374CBE"/>
    <w:rPr>
      <w:b/>
      <w:color w:val="808080" w:themeColor="background1" w:themeShade="80"/>
      <w:sz w:val="32"/>
    </w:rPr>
  </w:style>
  <w:style w:type="character" w:customStyle="1" w:styleId="Kop1newChar">
    <w:name w:val="Kop1new Char"/>
    <w:basedOn w:val="Kop2Char0"/>
    <w:link w:val="Kop1new"/>
    <w:rsid w:val="00374CBE"/>
    <w:rPr>
      <w:rFonts w:asciiTheme="minorHAnsi" w:eastAsiaTheme="majorEastAsia" w:hAnsiTheme="minorHAnsi" w:cstheme="minorHAnsi"/>
      <w:b/>
      <w:bCs/>
      <w:color w:val="808080" w:themeColor="background1" w:themeShade="80"/>
      <w:sz w:val="32"/>
      <w:szCs w:val="26"/>
      <w:lang w:eastAsia="en-US"/>
    </w:rPr>
  </w:style>
  <w:style w:type="character" w:styleId="Verwijzingopmerking">
    <w:name w:val="annotation reference"/>
    <w:basedOn w:val="Standaardalinea-lettertype"/>
    <w:uiPriority w:val="99"/>
    <w:semiHidden/>
    <w:unhideWhenUsed/>
    <w:rsid w:val="00273726"/>
    <w:rPr>
      <w:sz w:val="16"/>
      <w:szCs w:val="16"/>
    </w:rPr>
  </w:style>
  <w:style w:type="paragraph" w:styleId="Tekstopmerking">
    <w:name w:val="annotation text"/>
    <w:basedOn w:val="Standaard"/>
    <w:link w:val="TekstopmerkingChar"/>
    <w:uiPriority w:val="99"/>
    <w:semiHidden/>
    <w:unhideWhenUsed/>
    <w:rsid w:val="00273726"/>
    <w:rPr>
      <w:sz w:val="20"/>
      <w:szCs w:val="20"/>
    </w:rPr>
  </w:style>
  <w:style w:type="character" w:customStyle="1" w:styleId="TekstopmerkingChar">
    <w:name w:val="Tekst opmerking Char"/>
    <w:basedOn w:val="Standaardalinea-lettertype"/>
    <w:link w:val="Tekstopmerking"/>
    <w:uiPriority w:val="99"/>
    <w:semiHidden/>
    <w:rsid w:val="00273726"/>
    <w:rPr>
      <w:lang w:eastAsia="en-US"/>
    </w:rPr>
  </w:style>
  <w:style w:type="paragraph" w:styleId="Onderwerpvanopmerking">
    <w:name w:val="annotation subject"/>
    <w:basedOn w:val="Tekstopmerking"/>
    <w:next w:val="Tekstopmerking"/>
    <w:link w:val="OnderwerpvanopmerkingChar"/>
    <w:uiPriority w:val="99"/>
    <w:semiHidden/>
    <w:unhideWhenUsed/>
    <w:rsid w:val="00273726"/>
    <w:rPr>
      <w:b/>
      <w:bCs/>
    </w:rPr>
  </w:style>
  <w:style w:type="character" w:customStyle="1" w:styleId="OnderwerpvanopmerkingChar">
    <w:name w:val="Onderwerp van opmerking Char"/>
    <w:basedOn w:val="TekstopmerkingChar"/>
    <w:link w:val="Onderwerpvanopmerking"/>
    <w:uiPriority w:val="99"/>
    <w:semiHidden/>
    <w:rsid w:val="002737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7148">
      <w:bodyDiv w:val="1"/>
      <w:marLeft w:val="0"/>
      <w:marRight w:val="0"/>
      <w:marTop w:val="0"/>
      <w:marBottom w:val="0"/>
      <w:divBdr>
        <w:top w:val="none" w:sz="0" w:space="0" w:color="auto"/>
        <w:left w:val="none" w:sz="0" w:space="0" w:color="auto"/>
        <w:bottom w:val="none" w:sz="0" w:space="0" w:color="auto"/>
        <w:right w:val="none" w:sz="0" w:space="0" w:color="auto"/>
      </w:divBdr>
      <w:divsChild>
        <w:div w:id="987321712">
          <w:marLeft w:val="0"/>
          <w:marRight w:val="0"/>
          <w:marTop w:val="0"/>
          <w:marBottom w:val="0"/>
          <w:divBdr>
            <w:top w:val="none" w:sz="0" w:space="0" w:color="auto"/>
            <w:left w:val="none" w:sz="0" w:space="0" w:color="auto"/>
            <w:bottom w:val="none" w:sz="0" w:space="0" w:color="auto"/>
            <w:right w:val="none" w:sz="0" w:space="0" w:color="auto"/>
          </w:divBdr>
          <w:divsChild>
            <w:div w:id="167913163">
              <w:marLeft w:val="0"/>
              <w:marRight w:val="0"/>
              <w:marTop w:val="0"/>
              <w:marBottom w:val="0"/>
              <w:divBdr>
                <w:top w:val="none" w:sz="0" w:space="0" w:color="auto"/>
                <w:left w:val="none" w:sz="0" w:space="0" w:color="auto"/>
                <w:bottom w:val="none" w:sz="0" w:space="0" w:color="auto"/>
                <w:right w:val="none" w:sz="0" w:space="0" w:color="auto"/>
              </w:divBdr>
            </w:div>
          </w:divsChild>
        </w:div>
        <w:div w:id="1858930620">
          <w:marLeft w:val="0"/>
          <w:marRight w:val="0"/>
          <w:marTop w:val="0"/>
          <w:marBottom w:val="0"/>
          <w:divBdr>
            <w:top w:val="none" w:sz="0" w:space="0" w:color="auto"/>
            <w:left w:val="none" w:sz="0" w:space="0" w:color="auto"/>
            <w:bottom w:val="none" w:sz="0" w:space="0" w:color="auto"/>
            <w:right w:val="none" w:sz="0" w:space="0" w:color="auto"/>
          </w:divBdr>
          <w:divsChild>
            <w:div w:id="2132438573">
              <w:marLeft w:val="0"/>
              <w:marRight w:val="0"/>
              <w:marTop w:val="0"/>
              <w:marBottom w:val="0"/>
              <w:divBdr>
                <w:top w:val="none" w:sz="0" w:space="0" w:color="auto"/>
                <w:left w:val="none" w:sz="0" w:space="0" w:color="auto"/>
                <w:bottom w:val="none" w:sz="0" w:space="0" w:color="auto"/>
                <w:right w:val="none" w:sz="0" w:space="0" w:color="auto"/>
              </w:divBdr>
              <w:divsChild>
                <w:div w:id="768816328">
                  <w:marLeft w:val="0"/>
                  <w:marRight w:val="0"/>
                  <w:marTop w:val="0"/>
                  <w:marBottom w:val="0"/>
                  <w:divBdr>
                    <w:top w:val="none" w:sz="0" w:space="0" w:color="auto"/>
                    <w:left w:val="none" w:sz="0" w:space="0" w:color="auto"/>
                    <w:bottom w:val="none" w:sz="0" w:space="0" w:color="auto"/>
                    <w:right w:val="none" w:sz="0" w:space="0" w:color="auto"/>
                  </w:divBdr>
                  <w:divsChild>
                    <w:div w:id="14368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39101">
      <w:bodyDiv w:val="1"/>
      <w:marLeft w:val="0"/>
      <w:marRight w:val="0"/>
      <w:marTop w:val="0"/>
      <w:marBottom w:val="0"/>
      <w:divBdr>
        <w:top w:val="none" w:sz="0" w:space="0" w:color="auto"/>
        <w:left w:val="none" w:sz="0" w:space="0" w:color="auto"/>
        <w:bottom w:val="none" w:sz="0" w:space="0" w:color="auto"/>
        <w:right w:val="none" w:sz="0" w:space="0" w:color="auto"/>
      </w:divBdr>
      <w:divsChild>
        <w:div w:id="1480268180">
          <w:marLeft w:val="0"/>
          <w:marRight w:val="0"/>
          <w:marTop w:val="0"/>
          <w:marBottom w:val="0"/>
          <w:divBdr>
            <w:top w:val="none" w:sz="0" w:space="0" w:color="auto"/>
            <w:left w:val="none" w:sz="0" w:space="0" w:color="auto"/>
            <w:bottom w:val="none" w:sz="0" w:space="0" w:color="auto"/>
            <w:right w:val="none" w:sz="0" w:space="0" w:color="auto"/>
          </w:divBdr>
          <w:divsChild>
            <w:div w:id="1515923865">
              <w:marLeft w:val="0"/>
              <w:marRight w:val="0"/>
              <w:marTop w:val="0"/>
              <w:marBottom w:val="0"/>
              <w:divBdr>
                <w:top w:val="none" w:sz="0" w:space="0" w:color="auto"/>
                <w:left w:val="none" w:sz="0" w:space="0" w:color="auto"/>
                <w:bottom w:val="none" w:sz="0" w:space="0" w:color="auto"/>
                <w:right w:val="none" w:sz="0" w:space="0" w:color="auto"/>
              </w:divBdr>
            </w:div>
          </w:divsChild>
        </w:div>
        <w:div w:id="256865697">
          <w:marLeft w:val="0"/>
          <w:marRight w:val="0"/>
          <w:marTop w:val="0"/>
          <w:marBottom w:val="0"/>
          <w:divBdr>
            <w:top w:val="none" w:sz="0" w:space="0" w:color="auto"/>
            <w:left w:val="none" w:sz="0" w:space="0" w:color="auto"/>
            <w:bottom w:val="none" w:sz="0" w:space="0" w:color="auto"/>
            <w:right w:val="none" w:sz="0" w:space="0" w:color="auto"/>
          </w:divBdr>
          <w:divsChild>
            <w:div w:id="568883976">
              <w:marLeft w:val="0"/>
              <w:marRight w:val="0"/>
              <w:marTop w:val="0"/>
              <w:marBottom w:val="0"/>
              <w:divBdr>
                <w:top w:val="none" w:sz="0" w:space="0" w:color="auto"/>
                <w:left w:val="none" w:sz="0" w:space="0" w:color="auto"/>
                <w:bottom w:val="none" w:sz="0" w:space="0" w:color="auto"/>
                <w:right w:val="none" w:sz="0" w:space="0" w:color="auto"/>
              </w:divBdr>
              <w:divsChild>
                <w:div w:id="1999532815">
                  <w:marLeft w:val="0"/>
                  <w:marRight w:val="0"/>
                  <w:marTop w:val="0"/>
                  <w:marBottom w:val="0"/>
                  <w:divBdr>
                    <w:top w:val="none" w:sz="0" w:space="0" w:color="auto"/>
                    <w:left w:val="none" w:sz="0" w:space="0" w:color="auto"/>
                    <w:bottom w:val="none" w:sz="0" w:space="0" w:color="auto"/>
                    <w:right w:val="none" w:sz="0" w:space="0" w:color="auto"/>
                  </w:divBdr>
                  <w:divsChild>
                    <w:div w:id="1234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81FE-DD52-43B1-BC68-46D78CB8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3832</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Schuil, Roy</dc:creator>
  <cp:lastModifiedBy>Verheij-van Kooten, E</cp:lastModifiedBy>
  <cp:revision>2</cp:revision>
  <cp:lastPrinted>2015-08-26T14:58:00Z</cp:lastPrinted>
  <dcterms:created xsi:type="dcterms:W3CDTF">2016-02-04T10:08:00Z</dcterms:created>
  <dcterms:modified xsi:type="dcterms:W3CDTF">2016-02-04T10:08:00Z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1</vt:lpwstr>
  </property>
</Properties>
</file>