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C7" w:rsidRDefault="00B628C7" w:rsidP="009A020F">
      <w:pPr>
        <w:pStyle w:val="Lijstalinea"/>
        <w:numPr>
          <w:ilvl w:val="0"/>
          <w:numId w:val="2"/>
        </w:numPr>
      </w:pPr>
      <w:r w:rsidRPr="009A020F">
        <w:rPr>
          <w:i/>
          <w:iCs/>
        </w:rPr>
        <w:t>Het Ouderplatform verzoekt de gemeenteraden dat zij er op toezien dat de aanvraag procedure voor een maatwerkvoorziening jeugdhulp conform de Awb 4.2 wordt geregeld. Concreet betekent dit via een aanvraag formulier op de website van de jeugdteams. Vervolgens een ontvangstbevestiging van het jeugdteam als zij de aanvraag ondertekend hebben ontvangen en het ondertekenen van actieplannen als niet valide werkwijze te beschouwen. </w:t>
      </w:r>
    </w:p>
    <w:p w:rsidR="00B628C7" w:rsidRDefault="00B628C7" w:rsidP="00B628C7"/>
    <w:p w:rsidR="00B628C7" w:rsidRDefault="00B628C7" w:rsidP="00B628C7">
      <w:pPr>
        <w:rPr>
          <w:color w:val="FF0000"/>
        </w:rPr>
      </w:pPr>
      <w:r>
        <w:rPr>
          <w:color w:val="FF0000"/>
        </w:rPr>
        <w:t xml:space="preserve">Artikel 4.2 </w:t>
      </w:r>
      <w:r w:rsidR="00F30E4E">
        <w:rPr>
          <w:color w:val="FF0000"/>
        </w:rPr>
        <w:t>Awb</w:t>
      </w:r>
      <w:r w:rsidR="00394663">
        <w:rPr>
          <w:color w:val="FF0000"/>
        </w:rPr>
        <w:t xml:space="preserve"> </w:t>
      </w:r>
      <w:r>
        <w:rPr>
          <w:color w:val="FF0000"/>
        </w:rPr>
        <w:t>regelt dat een aanvraag dient te worden ondertekend en minimaal bevat:</w:t>
      </w:r>
    </w:p>
    <w:p w:rsidR="00B628C7" w:rsidRDefault="00B628C7" w:rsidP="00B628C7">
      <w:pPr>
        <w:pStyle w:val="Lijstalinea"/>
        <w:numPr>
          <w:ilvl w:val="0"/>
          <w:numId w:val="1"/>
        </w:numPr>
        <w:rPr>
          <w:color w:val="FF0000"/>
        </w:rPr>
      </w:pPr>
      <w:r>
        <w:rPr>
          <w:color w:val="FF0000"/>
        </w:rPr>
        <w:t xml:space="preserve">de naam en adres van de aanvrager. </w:t>
      </w:r>
    </w:p>
    <w:p w:rsidR="00B628C7" w:rsidRDefault="00B628C7" w:rsidP="00B628C7">
      <w:pPr>
        <w:pStyle w:val="Lijstalinea"/>
        <w:numPr>
          <w:ilvl w:val="0"/>
          <w:numId w:val="1"/>
        </w:numPr>
        <w:rPr>
          <w:color w:val="FF0000"/>
        </w:rPr>
      </w:pPr>
      <w:r>
        <w:rPr>
          <w:color w:val="FF0000"/>
        </w:rPr>
        <w:t>de dagtekening</w:t>
      </w:r>
    </w:p>
    <w:p w:rsidR="00B628C7" w:rsidRDefault="00B628C7" w:rsidP="00B628C7">
      <w:pPr>
        <w:pStyle w:val="Lijstalinea"/>
        <w:numPr>
          <w:ilvl w:val="0"/>
          <w:numId w:val="1"/>
        </w:numPr>
        <w:rPr>
          <w:color w:val="FF0000"/>
        </w:rPr>
      </w:pPr>
      <w:r>
        <w:rPr>
          <w:color w:val="FF0000"/>
        </w:rPr>
        <w:t xml:space="preserve">een aanduiding van de beschikking die wordt gevraagd. </w:t>
      </w:r>
    </w:p>
    <w:p w:rsidR="00B628C7" w:rsidRDefault="00394663" w:rsidP="00B628C7">
      <w:pPr>
        <w:rPr>
          <w:color w:val="FF0000"/>
        </w:rPr>
      </w:pPr>
      <w:r>
        <w:rPr>
          <w:color w:val="FF0000"/>
        </w:rPr>
        <w:t xml:space="preserve">Ook stelt 4.2 AWB dat de aanvrager de gegevens en bescheiden verschaft die voor de beslissing op de aanvraag nodig zijn en waarover hij redelijkerwijs de beschikking kan krijgen. </w:t>
      </w:r>
    </w:p>
    <w:p w:rsidR="00394663" w:rsidRDefault="00394663" w:rsidP="00B628C7">
      <w:pPr>
        <w:rPr>
          <w:color w:val="FF0000"/>
        </w:rPr>
      </w:pPr>
    </w:p>
    <w:p w:rsidR="00F30E4E" w:rsidRDefault="00394663" w:rsidP="00B628C7">
      <w:pPr>
        <w:rPr>
          <w:color w:val="FF0000"/>
        </w:rPr>
      </w:pPr>
      <w:r>
        <w:rPr>
          <w:color w:val="FF0000"/>
        </w:rPr>
        <w:t xml:space="preserve">De aanvraagprocedure </w:t>
      </w:r>
      <w:r w:rsidR="00F30E4E">
        <w:rPr>
          <w:color w:val="FF0000"/>
        </w:rPr>
        <w:t xml:space="preserve">voor een individuele voorziening </w:t>
      </w:r>
      <w:r>
        <w:rPr>
          <w:color w:val="FF0000"/>
        </w:rPr>
        <w:t>in Zuid-Holland Zuid</w:t>
      </w:r>
      <w:r w:rsidR="00F30E4E">
        <w:rPr>
          <w:color w:val="FF0000"/>
        </w:rPr>
        <w:t xml:space="preserve"> is geregeld in </w:t>
      </w:r>
      <w:r>
        <w:rPr>
          <w:color w:val="FF0000"/>
        </w:rPr>
        <w:t>de Verordening Jeugdhulp</w:t>
      </w:r>
      <w:r w:rsidR="00F30E4E">
        <w:rPr>
          <w:color w:val="FF0000"/>
        </w:rPr>
        <w:t xml:space="preserve"> welke door de 17 gemeenteraden is vastgesteld. Dit voldoet aan de verplichting zoals opgenomen in artikel 2.9 Jeugdwet. </w:t>
      </w:r>
    </w:p>
    <w:p w:rsidR="00394663" w:rsidRDefault="00F30E4E" w:rsidP="00B628C7">
      <w:pPr>
        <w:rPr>
          <w:color w:val="FF0000"/>
        </w:rPr>
      </w:pPr>
      <w:r>
        <w:rPr>
          <w:color w:val="FF0000"/>
        </w:rPr>
        <w:t xml:space="preserve">In de Verordening is de aanvraagprocedure beschreven in artikel 8. In de Nadere regels is in paragraaf 2 zijn de voorwaarden voor een aanvraag verder gespecificeerd. Hiermee voldoen de gemeenten aan de eisen zoals gesteld in de Jeugdwet en de Awb om te komen tot een aanvraag. </w:t>
      </w:r>
    </w:p>
    <w:p w:rsidR="00B628C7" w:rsidRDefault="00B628C7" w:rsidP="00B628C7"/>
    <w:p w:rsidR="00B628C7" w:rsidRPr="009A020F" w:rsidRDefault="00B628C7" w:rsidP="009962E1">
      <w:pPr>
        <w:pStyle w:val="Lijstalinea"/>
        <w:numPr>
          <w:ilvl w:val="0"/>
          <w:numId w:val="2"/>
        </w:numPr>
        <w:rPr>
          <w:i/>
          <w:iCs/>
        </w:rPr>
      </w:pPr>
      <w:r w:rsidRPr="009A020F">
        <w:rPr>
          <w:i/>
          <w:iCs/>
        </w:rPr>
        <w:t xml:space="preserve">Het Ouderplatform Zuid-Holland Zuid verzoekt de gemeenteraden om de onafhankelijke cliëntondersteuning conform de wet op een zo onafhankelijke manier te waarborgen. Tevens verzoekt het Ouderplatform de gemeenteraad om te waarborgen dat dit ook kan middels </w:t>
      </w:r>
      <w:proofErr w:type="spellStart"/>
      <w:r w:rsidRPr="009A020F">
        <w:rPr>
          <w:i/>
          <w:iCs/>
        </w:rPr>
        <w:t>ZZP</w:t>
      </w:r>
      <w:r w:rsidR="00F13081" w:rsidRPr="009A020F">
        <w:rPr>
          <w:i/>
          <w:iCs/>
        </w:rPr>
        <w:t>'</w:t>
      </w:r>
      <w:r w:rsidRPr="009A020F">
        <w:rPr>
          <w:i/>
          <w:iCs/>
        </w:rPr>
        <w:t>ers</w:t>
      </w:r>
      <w:proofErr w:type="spellEnd"/>
      <w:r w:rsidRPr="009A020F">
        <w:rPr>
          <w:i/>
          <w:iCs/>
        </w:rPr>
        <w:t>, die werkzaam</w:t>
      </w:r>
      <w:r w:rsidR="00B276F0" w:rsidRPr="009A020F">
        <w:rPr>
          <w:i/>
          <w:iCs/>
        </w:rPr>
        <w:t xml:space="preserve"> </w:t>
      </w:r>
      <w:r w:rsidRPr="009A020F">
        <w:rPr>
          <w:i/>
          <w:iCs/>
        </w:rPr>
        <w:t>zijn als cliëntondersteuners, zodat ouders en jeugdigen maximale keuzevrijheid hebben.   </w:t>
      </w:r>
    </w:p>
    <w:p w:rsidR="00057D8B" w:rsidRPr="00980606" w:rsidRDefault="00057D8B" w:rsidP="00057D8B">
      <w:pPr>
        <w:rPr>
          <w:color w:val="FF0000"/>
        </w:rPr>
      </w:pPr>
      <w:r w:rsidRPr="00980606">
        <w:rPr>
          <w:iCs/>
          <w:color w:val="FF0000"/>
        </w:rPr>
        <w:t xml:space="preserve">Geen onderdeel van regionale afspraken, gemeenten hebben dit zelf op basis van subsidieafspraken georganiseerd. Gemeenten dienen zelf antwoord te geven op </w:t>
      </w:r>
      <w:r>
        <w:rPr>
          <w:iCs/>
          <w:color w:val="FF0000"/>
        </w:rPr>
        <w:t>deze vraag.</w:t>
      </w:r>
    </w:p>
    <w:p w:rsidR="00B628C7" w:rsidRDefault="00B628C7" w:rsidP="00B628C7"/>
    <w:p w:rsidR="00B628C7" w:rsidRDefault="00B628C7" w:rsidP="009A020F">
      <w:pPr>
        <w:pStyle w:val="Lijstalinea"/>
        <w:numPr>
          <w:ilvl w:val="0"/>
          <w:numId w:val="2"/>
        </w:numPr>
      </w:pPr>
      <w:r w:rsidRPr="009A020F">
        <w:rPr>
          <w:i/>
          <w:iCs/>
        </w:rPr>
        <w:t>Het is een financiële verantwoordelijkheid van de gemeenten om ervoor te zorgen dat er voldoende jeugdzorgcapaciteit voorhanden is. Het feit dat de Gemeenten door de centrale overheid een bepaald</w:t>
      </w:r>
      <w:r w:rsidR="004E78CB" w:rsidRPr="009A020F">
        <w:rPr>
          <w:i/>
          <w:iCs/>
        </w:rPr>
        <w:t xml:space="preserve"> </w:t>
      </w:r>
      <w:r w:rsidRPr="009A020F">
        <w:rPr>
          <w:i/>
          <w:iCs/>
        </w:rPr>
        <w:t>budget toebedeeld krijgen doet daar in zoverre niet aan af dat de verplichting van de gemeenten om te voorzien in jeugdzorg niet ophoudt wanneer het door de centrale overheid ter beschikking gestelde budget is verbruikt. Het is de keuze van de wetgever geweest om eventuele budgettekorten in de verhouding tussen de centrale overheid en de gemeenten voor rekening van de gemeenten te latenkomen. </w:t>
      </w:r>
    </w:p>
    <w:p w:rsidR="00057D8B" w:rsidRPr="003F2F3D" w:rsidRDefault="00057D8B" w:rsidP="00057D8B">
      <w:pPr>
        <w:rPr>
          <w:color w:val="FF0000"/>
        </w:rPr>
      </w:pPr>
      <w:r w:rsidRPr="003F2F3D">
        <w:rPr>
          <w:color w:val="FF0000"/>
        </w:rPr>
        <w:t xml:space="preserve">De gemeenten </w:t>
      </w:r>
      <w:proofErr w:type="spellStart"/>
      <w:r>
        <w:rPr>
          <w:color w:val="FF0000"/>
        </w:rPr>
        <w:t>zhz</w:t>
      </w:r>
      <w:proofErr w:type="spellEnd"/>
      <w:r>
        <w:rPr>
          <w:color w:val="FF0000"/>
        </w:rPr>
        <w:t xml:space="preserve"> </w:t>
      </w:r>
      <w:r w:rsidRPr="003F2F3D">
        <w:rPr>
          <w:color w:val="FF0000"/>
        </w:rPr>
        <w:t xml:space="preserve">heeft de serviceorganisatie de opdracht gegeven om met de beschikbare (rijks)middelen de inkoop te organiseren. De bestuurders worden structureel op de hoogte gehouden over de </w:t>
      </w:r>
      <w:proofErr w:type="spellStart"/>
      <w:r w:rsidRPr="003F2F3D">
        <w:rPr>
          <w:color w:val="FF0000"/>
        </w:rPr>
        <w:t>uitnutting</w:t>
      </w:r>
      <w:proofErr w:type="spellEnd"/>
      <w:r w:rsidRPr="003F2F3D">
        <w:rPr>
          <w:color w:val="FF0000"/>
        </w:rPr>
        <w:t xml:space="preserve"> van d</w:t>
      </w:r>
      <w:r>
        <w:rPr>
          <w:color w:val="FF0000"/>
        </w:rPr>
        <w:t>e budgetten. Indien noodzakelijk</w:t>
      </w:r>
      <w:r w:rsidRPr="003F2F3D">
        <w:rPr>
          <w:color w:val="FF0000"/>
        </w:rPr>
        <w:t xml:space="preserve"> wordt er aan het bestuur een verzoek gedaan voor de inzet van extra middelen. </w:t>
      </w:r>
    </w:p>
    <w:p w:rsidR="00057D8B" w:rsidRPr="003F2F3D" w:rsidRDefault="00057D8B" w:rsidP="00057D8B">
      <w:pPr>
        <w:rPr>
          <w:color w:val="FF0000"/>
        </w:rPr>
      </w:pPr>
      <w:r>
        <w:rPr>
          <w:color w:val="FF0000"/>
        </w:rPr>
        <w:t xml:space="preserve">Daarnaast past de regio zuid </w:t>
      </w:r>
      <w:proofErr w:type="spellStart"/>
      <w:r>
        <w:rPr>
          <w:color w:val="FF0000"/>
        </w:rPr>
        <w:t>h</w:t>
      </w:r>
      <w:r w:rsidRPr="003F2F3D">
        <w:rPr>
          <w:color w:val="FF0000"/>
        </w:rPr>
        <w:t>olland</w:t>
      </w:r>
      <w:proofErr w:type="spellEnd"/>
      <w:r w:rsidRPr="003F2F3D">
        <w:rPr>
          <w:color w:val="FF0000"/>
        </w:rPr>
        <w:t xml:space="preserve"> zuid de </w:t>
      </w:r>
      <w:r>
        <w:rPr>
          <w:color w:val="FF0000"/>
        </w:rPr>
        <w:t xml:space="preserve">hardheidsclausule / </w:t>
      </w:r>
      <w:r w:rsidRPr="003F2F3D">
        <w:rPr>
          <w:color w:val="FF0000"/>
        </w:rPr>
        <w:t>Nee Tenzij regeling toe waardoor voo</w:t>
      </w:r>
      <w:r>
        <w:rPr>
          <w:color w:val="FF0000"/>
        </w:rPr>
        <w:t>r alle kinderen de toegang tot zorg is gewaarborgd. Als er sprake is van het bereiken van een budgetplafond kan bij een aanbieder d.m.v.</w:t>
      </w:r>
      <w:r w:rsidRPr="003F2F3D">
        <w:rPr>
          <w:color w:val="FF0000"/>
        </w:rPr>
        <w:t xml:space="preserve"> inzet van de </w:t>
      </w:r>
      <w:r>
        <w:rPr>
          <w:color w:val="FF0000"/>
        </w:rPr>
        <w:t xml:space="preserve">hardheidsclausule </w:t>
      </w:r>
      <w:r w:rsidRPr="003F2F3D">
        <w:rPr>
          <w:color w:val="FF0000"/>
        </w:rPr>
        <w:t xml:space="preserve">Nee Tenzij regeling het budget worden opgehoogd. </w:t>
      </w:r>
    </w:p>
    <w:p w:rsidR="004E78CB" w:rsidRDefault="004E78CB" w:rsidP="00B628C7"/>
    <w:p w:rsidR="00B628C7" w:rsidRDefault="00B628C7" w:rsidP="009A020F">
      <w:pPr>
        <w:pStyle w:val="Lijstalinea"/>
        <w:numPr>
          <w:ilvl w:val="0"/>
          <w:numId w:val="2"/>
        </w:numPr>
      </w:pPr>
      <w:r w:rsidRPr="009A020F">
        <w:rPr>
          <w:i/>
          <w:iCs/>
        </w:rPr>
        <w:t xml:space="preserve">Het Ouderplatform Zuid-Holland Zuid verzoekt de raadsleden er op toe te zien dat het PGB op de juiste gronden wordt toegekend. Voorts verzoekt het Ouderplatform de </w:t>
      </w:r>
      <w:r w:rsidRPr="009A020F">
        <w:rPr>
          <w:i/>
          <w:iCs/>
        </w:rPr>
        <w:lastRenderedPageBreak/>
        <w:t>raadsleden om er op toe te zien dat de taken van de Serviceorganisatie Jeugd Zuid-Holland Zuid en de Stichting Jeugdteams Zuid-Holland Zuid strikt gescheiden blijven. Dit betekent dat de Serviceorganisatie zich uitsluitend bezig houdt met het toewijzen of gemotiveerd afwijzen van een beschikking en de Stichting gehoor gaat geven aan de Jeugdwet, waarin de visie van de jeugdprofessional leidend is. </w:t>
      </w:r>
    </w:p>
    <w:p w:rsidR="00327355" w:rsidRDefault="004E78CB" w:rsidP="00327355">
      <w:pPr>
        <w:rPr>
          <w:color w:val="FF0000"/>
        </w:rPr>
      </w:pPr>
      <w:r>
        <w:rPr>
          <w:color w:val="FF0000"/>
        </w:rPr>
        <w:t>De Jeugdwet stelt het college verantwoordelijk voor het treffen van passende voorzieningen en het borgen van een deskundige toeleiding naar, advisering over, bepali</w:t>
      </w:r>
      <w:r w:rsidR="00327355">
        <w:rPr>
          <w:color w:val="FF0000"/>
        </w:rPr>
        <w:t xml:space="preserve">ng van, en het inzetten van de aangewezen voorziening. Dit is opgenomen in artikel 2.3 van de JW. In de regio Zuid-Holland Zuid wordt de onderzoeksplicht van het college uitgevoerd door Stichting Jeugdteams. Artikel 2.11, lid 1 van de JW, maakt dit ook mogelijk. </w:t>
      </w:r>
    </w:p>
    <w:p w:rsidR="00327355" w:rsidRDefault="00327355" w:rsidP="00327355">
      <w:pPr>
        <w:rPr>
          <w:color w:val="FF0000"/>
        </w:rPr>
      </w:pPr>
      <w:r>
        <w:rPr>
          <w:color w:val="FF0000"/>
        </w:rPr>
        <w:t xml:space="preserve">Het onderzoek, met daarin de inhoudelijke afweging tot de inzet van een voorziening, wordt uitgevoerd door de jeugdprofessionals van Stichting Jeugdteams. Het besluit tot toekennen van een voorziening, dat wordt vastgelegd in een beschikking, is een bevoegdheid van het college. Deze bevoegdheid is door het college gemandateerd aan de Serviceorganisatie Jeugd ZHZ, zodat de Serviceorganisatie namens het college besluiten kan nemen. </w:t>
      </w:r>
    </w:p>
    <w:p w:rsidR="00327355" w:rsidRDefault="00327355" w:rsidP="00327355">
      <w:pPr>
        <w:rPr>
          <w:color w:val="FF0000"/>
        </w:rPr>
      </w:pPr>
    </w:p>
    <w:p w:rsidR="004E78CB" w:rsidRPr="00327355" w:rsidRDefault="00327355" w:rsidP="00B628C7">
      <w:pPr>
        <w:rPr>
          <w:color w:val="FF0000"/>
        </w:rPr>
      </w:pPr>
      <w:r>
        <w:rPr>
          <w:color w:val="FF0000"/>
        </w:rPr>
        <w:t>De binnengekomen aanvragen tot voorziening, worden door de Serviceorganisatie onderworpen aan een juridische toets op het wettelijk</w:t>
      </w:r>
      <w:r w:rsidR="00521E75">
        <w:rPr>
          <w:color w:val="FF0000"/>
        </w:rPr>
        <w:t xml:space="preserve"> kader</w:t>
      </w:r>
      <w:r>
        <w:rPr>
          <w:color w:val="FF0000"/>
        </w:rPr>
        <w:t xml:space="preserve"> en </w:t>
      </w:r>
      <w:r w:rsidR="00521E75">
        <w:rPr>
          <w:color w:val="FF0000"/>
        </w:rPr>
        <w:t xml:space="preserve">het </w:t>
      </w:r>
      <w:r>
        <w:rPr>
          <w:color w:val="FF0000"/>
        </w:rPr>
        <w:t xml:space="preserve">beleidskader. De Serviceorganisatie toetst niet op de inhoudelijke afweging van het te nemen besluit, dat door de jeugdprofessional is geadviseerd. Vervolgens wordt het besluit op de aanvraag, namens het college, genomen en verzonden in een beschikking aan de aanvrager. Op deze wijze blijven de rollen van de Serviceorganisatie en Stichting Jeugdteams strikt gescheiden. </w:t>
      </w:r>
    </w:p>
    <w:p w:rsidR="004E78CB" w:rsidRDefault="004E78CB" w:rsidP="00B628C7"/>
    <w:p w:rsidR="00B628C7" w:rsidRDefault="00B628C7" w:rsidP="009A020F">
      <w:pPr>
        <w:pStyle w:val="Lijstalinea"/>
        <w:numPr>
          <w:ilvl w:val="0"/>
          <w:numId w:val="2"/>
        </w:numPr>
      </w:pPr>
      <w:r w:rsidRPr="009A020F">
        <w:rPr>
          <w:i/>
          <w:iCs/>
        </w:rPr>
        <w:t>Het Ouderplatform verzoekt de raadsleden er op toe te zien dat de PGB budgetten toereikend zijn om passende zorg van derden te kunnen betrekken, zodat het voor ouders en jeugdigen mogelijk wordt om maatwerk te kunnen inkopen. Meer maatwerk was, en is immers een van de uitgangspunten van de Jeugdwet.   </w:t>
      </w:r>
    </w:p>
    <w:p w:rsidR="00057D8B" w:rsidRPr="00760CF5" w:rsidRDefault="00057D8B" w:rsidP="00057D8B">
      <w:pPr>
        <w:rPr>
          <w:i/>
          <w:iCs/>
          <w:color w:val="FF0000"/>
        </w:rPr>
      </w:pPr>
      <w:r w:rsidRPr="00760CF5">
        <w:rPr>
          <w:i/>
          <w:iCs/>
          <w:color w:val="FF0000"/>
        </w:rPr>
        <w:t xml:space="preserve">Wij zijn het met u een dat het toepassen van maatwerk een belangrijk uitgangspunt is van Jeugdwet en de verordening Jeugdhulp. </w:t>
      </w:r>
      <w:r>
        <w:rPr>
          <w:i/>
          <w:iCs/>
          <w:color w:val="FF0000"/>
        </w:rPr>
        <w:t xml:space="preserve">Het inzetten van een voorziening jeugdhulp dient daarom ten alle tijden aan te sluiten bij de hulpvraag welke ouders en jeugdprofessionals met elkaar vaststellen. </w:t>
      </w:r>
    </w:p>
    <w:p w:rsidR="00B628C7" w:rsidRDefault="00B628C7" w:rsidP="00B628C7"/>
    <w:p w:rsidR="00B628C7" w:rsidRDefault="00B628C7" w:rsidP="009A020F">
      <w:pPr>
        <w:pStyle w:val="Lijstalinea"/>
        <w:numPr>
          <w:ilvl w:val="0"/>
          <w:numId w:val="2"/>
        </w:numPr>
      </w:pPr>
      <w:r w:rsidRPr="009A020F">
        <w:rPr>
          <w:i/>
          <w:iCs/>
        </w:rPr>
        <w:t>Het Ouderplatform verzoekt de raadsleden er op toe te zien dat de overgang naar de volwassen leeftijd geruisloos verloopt. Concreet betekent dit dat jongeren hun eigen hulpverlener kunnen behouden. Dit moet dus naadloos op elkaar aansluiten ongeacht uit welke wet er wordt gefinancierd</w:t>
      </w:r>
      <w:r>
        <w:t>.</w:t>
      </w:r>
    </w:p>
    <w:p w:rsidR="00B628C7" w:rsidRDefault="00150A08" w:rsidP="00B628C7">
      <w:pPr>
        <w:rPr>
          <w:color w:val="FF0000"/>
        </w:rPr>
      </w:pPr>
      <w:r>
        <w:rPr>
          <w:color w:val="FF0000"/>
        </w:rPr>
        <w:t xml:space="preserve">Wij zijn het eens dat de overgang van jeugdhulp naar volwassenenzorg zo geruisluis mogelijk </w:t>
      </w:r>
      <w:r w:rsidR="00D94A25">
        <w:rPr>
          <w:color w:val="FF0000"/>
        </w:rPr>
        <w:t>moet verlopen</w:t>
      </w:r>
      <w:r>
        <w:rPr>
          <w:color w:val="FF0000"/>
        </w:rPr>
        <w:t>. Zo zien wij dat de samenwerking tussen o.a. jeugdteams</w:t>
      </w:r>
      <w:r w:rsidR="00D94A25">
        <w:rPr>
          <w:color w:val="FF0000"/>
        </w:rPr>
        <w:t>/ sociale teams/ Wmo/ gemeenten</w:t>
      </w:r>
      <w:r>
        <w:rPr>
          <w:color w:val="FF0000"/>
        </w:rPr>
        <w:t xml:space="preserve"> steeds beter verloopt en er gezamenlijk gezocht wordt naar een goede overgang. </w:t>
      </w:r>
    </w:p>
    <w:p w:rsidR="00150A08" w:rsidRPr="00521E75" w:rsidRDefault="00150A08" w:rsidP="00B628C7">
      <w:pPr>
        <w:rPr>
          <w:color w:val="FF0000"/>
        </w:rPr>
      </w:pPr>
      <w:r>
        <w:rPr>
          <w:color w:val="FF0000"/>
        </w:rPr>
        <w:t xml:space="preserve">Voor wat betreft het behouden van dezelfde hulpaanbieder, zal dit niet in alle situaties mogelijk zijn. Bepaalde vormen van jeugdhulp vinden geen voortgang onder de volwassenenzorg, wat maakt dat deze aanbieders dan ook niet door de volwassenenzorg zijn gecontracteerd. Belangrijk is dat in deze situatie er een goede overdracht van hulp/zorg geboden wordt en dat de hulp voortgang kan vinden zonder dat de jeugdige hier hinder van ondervindt. </w:t>
      </w:r>
    </w:p>
    <w:p w:rsidR="00521E75" w:rsidRDefault="00521E75" w:rsidP="00B628C7"/>
    <w:p w:rsidR="00B628C7" w:rsidRDefault="00B628C7" w:rsidP="009A020F">
      <w:pPr>
        <w:pStyle w:val="Lijstalinea"/>
        <w:numPr>
          <w:ilvl w:val="0"/>
          <w:numId w:val="2"/>
        </w:numPr>
      </w:pPr>
      <w:r w:rsidRPr="009A020F">
        <w:rPr>
          <w:i/>
          <w:iCs/>
        </w:rPr>
        <w:t>Het Ouderplatform verzoekt de raadsleden er op toe te zien dat jeugdigen die door hun aandoening in</w:t>
      </w:r>
      <w:r w:rsidR="001150A3" w:rsidRPr="009A020F">
        <w:rPr>
          <w:i/>
          <w:iCs/>
        </w:rPr>
        <w:t xml:space="preserve"> </w:t>
      </w:r>
      <w:r w:rsidRPr="009A020F">
        <w:rPr>
          <w:i/>
          <w:iCs/>
        </w:rPr>
        <w:t>een ander domein vallen passende zorg krijgen totdat de zorg vanuit dat domein een feit is. Concreet betekent dit dat hun indicatie voor zorg in natura of het PGB minimaal een jaar doorloopt.  </w:t>
      </w:r>
    </w:p>
    <w:p w:rsidR="00B628C7" w:rsidRPr="001150A3" w:rsidRDefault="001150A3" w:rsidP="00B628C7">
      <w:pPr>
        <w:rPr>
          <w:color w:val="FF0000"/>
        </w:rPr>
      </w:pPr>
      <w:r>
        <w:rPr>
          <w:color w:val="FF0000"/>
        </w:rPr>
        <w:lastRenderedPageBreak/>
        <w:t xml:space="preserve">Wij zijn het eens met het standpunt dat de zorg voor jeugdigen niet mag haperen, omdat er een overgang van wettelijk kader plaatsvindt, bijvoorbeeld van Jeugdwet naar WLZ. Het standaard laten doorlopen van de jeugdhulp met minimaal een jaar doet echter geen recht aan het maatwerk. Het zorgen dat de jeugdige passende hulp krijgt, moet leidend zijn. </w:t>
      </w:r>
    </w:p>
    <w:p w:rsidR="001150A3" w:rsidRDefault="001150A3" w:rsidP="00B628C7"/>
    <w:p w:rsidR="00B628C7" w:rsidRDefault="00B628C7" w:rsidP="009A020F">
      <w:pPr>
        <w:pStyle w:val="Lijstalinea"/>
        <w:numPr>
          <w:ilvl w:val="0"/>
          <w:numId w:val="2"/>
        </w:numPr>
      </w:pPr>
      <w:bookmarkStart w:id="0" w:name="_GoBack"/>
      <w:bookmarkEnd w:id="0"/>
      <w:r w:rsidRPr="009A020F">
        <w:rPr>
          <w:i/>
          <w:iCs/>
        </w:rPr>
        <w:t>Het Ouderplatform verzoekt de raadsleden te onderzoeken of het faciliteren van het Ouderplatform Zuid-Holland Zuid mogelijk is. Zo kan er ook een mogelijkheid geboden worden van onafhankelijke cliëntondersteuning.  </w:t>
      </w:r>
    </w:p>
    <w:p w:rsidR="00577C09" w:rsidRPr="00CC44A0" w:rsidRDefault="00CC44A0">
      <w:pPr>
        <w:rPr>
          <w:color w:val="FF0000"/>
        </w:rPr>
      </w:pPr>
      <w:r>
        <w:rPr>
          <w:color w:val="FF0000"/>
        </w:rPr>
        <w:t xml:space="preserve">Geen regionale afspraak, zie ook antwoord onder 2. </w:t>
      </w:r>
    </w:p>
    <w:sectPr w:rsidR="00577C09" w:rsidRPr="00CC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A7EB6"/>
    <w:multiLevelType w:val="hybridMultilevel"/>
    <w:tmpl w:val="B11069EE"/>
    <w:lvl w:ilvl="0" w:tplc="5E7E9FE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9839E3"/>
    <w:multiLevelType w:val="hybridMultilevel"/>
    <w:tmpl w:val="F2A8D33A"/>
    <w:lvl w:ilvl="0" w:tplc="50D0CEC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C7"/>
    <w:rsid w:val="00057D8B"/>
    <w:rsid w:val="001150A3"/>
    <w:rsid w:val="00150A08"/>
    <w:rsid w:val="00327355"/>
    <w:rsid w:val="00394663"/>
    <w:rsid w:val="003A3ACE"/>
    <w:rsid w:val="004E78CB"/>
    <w:rsid w:val="00521E75"/>
    <w:rsid w:val="0064222F"/>
    <w:rsid w:val="008A21E7"/>
    <w:rsid w:val="009A020F"/>
    <w:rsid w:val="00B16361"/>
    <w:rsid w:val="00B276F0"/>
    <w:rsid w:val="00B628C7"/>
    <w:rsid w:val="00C566E3"/>
    <w:rsid w:val="00CC44A0"/>
    <w:rsid w:val="00D94A25"/>
    <w:rsid w:val="00F13081"/>
    <w:rsid w:val="00F30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E2D11-1B75-42C0-8A5C-D78857EC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28C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8C7"/>
    <w:pPr>
      <w:ind w:left="720"/>
      <w:contextualSpacing/>
    </w:pPr>
  </w:style>
  <w:style w:type="paragraph" w:styleId="Ballontekst">
    <w:name w:val="Balloon Text"/>
    <w:basedOn w:val="Standaard"/>
    <w:link w:val="BallontekstChar"/>
    <w:uiPriority w:val="99"/>
    <w:semiHidden/>
    <w:unhideWhenUsed/>
    <w:rsid w:val="003A3A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3ACE"/>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Nootenboom, A</dc:creator>
  <cp:keywords/>
  <dc:description/>
  <cp:lastModifiedBy>Kraal, B</cp:lastModifiedBy>
  <cp:revision>13</cp:revision>
  <cp:lastPrinted>2017-05-24T08:11:00Z</cp:lastPrinted>
  <dcterms:created xsi:type="dcterms:W3CDTF">2017-05-24T07:04:00Z</dcterms:created>
  <dcterms:modified xsi:type="dcterms:W3CDTF">2017-06-02T06:37:00Z</dcterms:modified>
</cp:coreProperties>
</file>