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9FA" w:rsidRPr="005E6AE3" w:rsidRDefault="00D379FA" w:rsidP="00860FEC">
      <w:pPr>
        <w:pStyle w:val="Kop1"/>
        <w:rPr>
          <w:rFonts w:asciiTheme="minorHAnsi" w:hAnsiTheme="minorHAnsi"/>
          <w:sz w:val="22"/>
          <w:szCs w:val="22"/>
          <w:lang w:val="nl-NL"/>
        </w:rPr>
      </w:pPr>
      <w:r w:rsidRPr="005E6AE3">
        <w:rPr>
          <w:rFonts w:asciiTheme="minorHAnsi" w:hAnsiTheme="minorHAnsi"/>
          <w:sz w:val="22"/>
          <w:szCs w:val="22"/>
          <w:lang w:val="nl-NL"/>
        </w:rPr>
        <w:t>R</w:t>
      </w:r>
      <w:r w:rsidR="002A461B" w:rsidRPr="005E6AE3">
        <w:rPr>
          <w:rFonts w:asciiTheme="minorHAnsi" w:hAnsiTheme="minorHAnsi"/>
          <w:sz w:val="22"/>
          <w:szCs w:val="22"/>
          <w:lang w:val="nl-NL"/>
        </w:rPr>
        <w:t>aadsmemo</w:t>
      </w:r>
    </w:p>
    <w:p w:rsidR="00D379FA" w:rsidRPr="005E6AE3" w:rsidRDefault="00D379FA" w:rsidP="00D379FA">
      <w:pPr>
        <w:rPr>
          <w:rFonts w:asciiTheme="minorHAnsi" w:hAnsiTheme="minorHAnsi"/>
          <w:sz w:val="22"/>
          <w:szCs w:val="22"/>
        </w:rPr>
      </w:pPr>
    </w:p>
    <w:p w:rsidR="00D379FA" w:rsidRPr="005E6AE3" w:rsidRDefault="00D379FA" w:rsidP="00D379FA">
      <w:pPr>
        <w:rPr>
          <w:rFonts w:asciiTheme="minorHAnsi" w:hAnsiTheme="minorHAnsi"/>
          <w:sz w:val="22"/>
          <w:szCs w:val="22"/>
        </w:rPr>
      </w:pPr>
    </w:p>
    <w:tbl>
      <w:tblPr>
        <w:tblW w:w="0" w:type="auto"/>
        <w:tblLayout w:type="fixed"/>
        <w:tblCellMar>
          <w:left w:w="0" w:type="dxa"/>
          <w:right w:w="0" w:type="dxa"/>
        </w:tblCellMar>
        <w:tblLook w:val="01E0" w:firstRow="1" w:lastRow="1" w:firstColumn="1" w:lastColumn="1" w:noHBand="0" w:noVBand="0"/>
      </w:tblPr>
      <w:tblGrid>
        <w:gridCol w:w="1134"/>
        <w:gridCol w:w="113"/>
        <w:gridCol w:w="7540"/>
      </w:tblGrid>
      <w:tr w:rsidR="004D4CDC" w:rsidRPr="005E6AE3" w:rsidTr="00962CDC">
        <w:tc>
          <w:tcPr>
            <w:tcW w:w="1134" w:type="dxa"/>
            <w:shd w:val="clear" w:color="auto" w:fill="auto"/>
          </w:tcPr>
          <w:p w:rsidR="004D4CDC" w:rsidRPr="005E6AE3" w:rsidRDefault="004D4CDC" w:rsidP="00D379FA">
            <w:pPr>
              <w:rPr>
                <w:rFonts w:asciiTheme="minorHAnsi" w:hAnsiTheme="minorHAnsi"/>
                <w:sz w:val="22"/>
                <w:szCs w:val="22"/>
              </w:rPr>
            </w:pPr>
            <w:r w:rsidRPr="005E6AE3">
              <w:rPr>
                <w:rFonts w:asciiTheme="minorHAnsi" w:hAnsiTheme="minorHAnsi"/>
                <w:sz w:val="22"/>
                <w:szCs w:val="22"/>
              </w:rPr>
              <w:t>Onderwerp</w:t>
            </w:r>
          </w:p>
        </w:tc>
        <w:tc>
          <w:tcPr>
            <w:tcW w:w="113" w:type="dxa"/>
            <w:shd w:val="clear" w:color="auto" w:fill="auto"/>
          </w:tcPr>
          <w:p w:rsidR="004D4CDC" w:rsidRPr="005E6AE3" w:rsidRDefault="004D4CDC" w:rsidP="00D379FA">
            <w:pPr>
              <w:rPr>
                <w:rFonts w:asciiTheme="minorHAnsi" w:hAnsiTheme="minorHAnsi"/>
                <w:sz w:val="22"/>
                <w:szCs w:val="22"/>
              </w:rPr>
            </w:pPr>
          </w:p>
        </w:tc>
        <w:tc>
          <w:tcPr>
            <w:tcW w:w="7540" w:type="dxa"/>
            <w:shd w:val="clear" w:color="auto" w:fill="auto"/>
          </w:tcPr>
          <w:p w:rsidR="004D4CDC" w:rsidRPr="005E6AE3" w:rsidRDefault="005E6AE3" w:rsidP="005E6AE3">
            <w:pPr>
              <w:rPr>
                <w:rFonts w:asciiTheme="minorHAnsi" w:hAnsiTheme="minorHAnsi"/>
                <w:sz w:val="22"/>
                <w:szCs w:val="22"/>
              </w:rPr>
            </w:pPr>
            <w:bookmarkStart w:id="0" w:name="iOnderwerp"/>
            <w:bookmarkEnd w:id="0"/>
            <w:r w:rsidRPr="005E6AE3">
              <w:rPr>
                <w:rFonts w:asciiTheme="minorHAnsi" w:hAnsiTheme="minorHAnsi"/>
                <w:sz w:val="22"/>
                <w:szCs w:val="22"/>
              </w:rPr>
              <w:t>Definitief Ontwerp en kredietaanvraag gemeentehuis: t</w:t>
            </w:r>
            <w:r w:rsidR="00620CD9" w:rsidRPr="005E6AE3">
              <w:rPr>
                <w:rFonts w:asciiTheme="minorHAnsi" w:hAnsiTheme="minorHAnsi"/>
                <w:sz w:val="22"/>
                <w:szCs w:val="22"/>
              </w:rPr>
              <w:t xml:space="preserve">oelichting ruimtegebruik en terugverdienmodel </w:t>
            </w:r>
          </w:p>
        </w:tc>
      </w:tr>
      <w:tr w:rsidR="004D4CDC" w:rsidRPr="005E6AE3" w:rsidTr="00962CDC">
        <w:tc>
          <w:tcPr>
            <w:tcW w:w="1134" w:type="dxa"/>
            <w:shd w:val="clear" w:color="auto" w:fill="auto"/>
          </w:tcPr>
          <w:p w:rsidR="004D4CDC" w:rsidRPr="005E6AE3" w:rsidRDefault="004D4CDC" w:rsidP="00D379FA">
            <w:pPr>
              <w:rPr>
                <w:rFonts w:asciiTheme="minorHAnsi" w:hAnsiTheme="minorHAnsi"/>
                <w:sz w:val="22"/>
                <w:szCs w:val="22"/>
              </w:rPr>
            </w:pPr>
          </w:p>
        </w:tc>
        <w:tc>
          <w:tcPr>
            <w:tcW w:w="113" w:type="dxa"/>
            <w:shd w:val="clear" w:color="auto" w:fill="auto"/>
          </w:tcPr>
          <w:p w:rsidR="004D4CDC" w:rsidRPr="005E6AE3" w:rsidRDefault="004D4CDC" w:rsidP="00D379FA">
            <w:pPr>
              <w:rPr>
                <w:rFonts w:asciiTheme="minorHAnsi" w:hAnsiTheme="minorHAnsi"/>
                <w:sz w:val="22"/>
                <w:szCs w:val="22"/>
              </w:rPr>
            </w:pPr>
          </w:p>
        </w:tc>
        <w:tc>
          <w:tcPr>
            <w:tcW w:w="7540" w:type="dxa"/>
            <w:shd w:val="clear" w:color="auto" w:fill="auto"/>
          </w:tcPr>
          <w:p w:rsidR="004D4CDC" w:rsidRPr="005E6AE3" w:rsidRDefault="004D4CDC" w:rsidP="00D379FA">
            <w:pPr>
              <w:rPr>
                <w:rFonts w:asciiTheme="minorHAnsi" w:hAnsiTheme="minorHAnsi"/>
                <w:sz w:val="22"/>
                <w:szCs w:val="22"/>
              </w:rPr>
            </w:pPr>
          </w:p>
        </w:tc>
      </w:tr>
      <w:tr w:rsidR="004D4CDC" w:rsidRPr="005E6AE3" w:rsidTr="00962CDC">
        <w:tc>
          <w:tcPr>
            <w:tcW w:w="1134" w:type="dxa"/>
            <w:shd w:val="clear" w:color="auto" w:fill="auto"/>
          </w:tcPr>
          <w:p w:rsidR="004D4CDC" w:rsidRPr="005E6AE3" w:rsidRDefault="004D4CDC" w:rsidP="00D379FA">
            <w:pPr>
              <w:rPr>
                <w:rFonts w:asciiTheme="minorHAnsi" w:hAnsiTheme="minorHAnsi"/>
                <w:sz w:val="22"/>
                <w:szCs w:val="22"/>
              </w:rPr>
            </w:pPr>
            <w:r w:rsidRPr="005E6AE3">
              <w:rPr>
                <w:rFonts w:asciiTheme="minorHAnsi" w:hAnsiTheme="minorHAnsi"/>
                <w:sz w:val="22"/>
                <w:szCs w:val="22"/>
              </w:rPr>
              <w:t>Datum</w:t>
            </w:r>
          </w:p>
        </w:tc>
        <w:tc>
          <w:tcPr>
            <w:tcW w:w="113" w:type="dxa"/>
            <w:shd w:val="clear" w:color="auto" w:fill="auto"/>
          </w:tcPr>
          <w:p w:rsidR="004D4CDC" w:rsidRPr="005E6AE3" w:rsidRDefault="004D4CDC" w:rsidP="00D379FA">
            <w:pPr>
              <w:rPr>
                <w:rFonts w:asciiTheme="minorHAnsi" w:hAnsiTheme="minorHAnsi"/>
                <w:sz w:val="22"/>
                <w:szCs w:val="22"/>
              </w:rPr>
            </w:pPr>
          </w:p>
        </w:tc>
        <w:tc>
          <w:tcPr>
            <w:tcW w:w="7540" w:type="dxa"/>
            <w:shd w:val="clear" w:color="auto" w:fill="auto"/>
          </w:tcPr>
          <w:p w:rsidR="004D4CDC" w:rsidRPr="005E6AE3" w:rsidRDefault="00620CD9" w:rsidP="00620CD9">
            <w:pPr>
              <w:rPr>
                <w:rFonts w:asciiTheme="minorHAnsi" w:hAnsiTheme="minorHAnsi"/>
                <w:sz w:val="22"/>
                <w:szCs w:val="22"/>
              </w:rPr>
            </w:pPr>
            <w:bookmarkStart w:id="1" w:name="iDatum"/>
            <w:bookmarkEnd w:id="1"/>
            <w:r w:rsidRPr="005E6AE3">
              <w:rPr>
                <w:rFonts w:asciiTheme="minorHAnsi" w:hAnsiTheme="minorHAnsi"/>
                <w:sz w:val="22"/>
                <w:szCs w:val="22"/>
              </w:rPr>
              <w:t>22 juni 2017</w:t>
            </w:r>
          </w:p>
        </w:tc>
      </w:tr>
      <w:tr w:rsidR="004D4CDC" w:rsidRPr="005E6AE3" w:rsidTr="00962CDC">
        <w:tc>
          <w:tcPr>
            <w:tcW w:w="1134" w:type="dxa"/>
            <w:shd w:val="clear" w:color="auto" w:fill="auto"/>
          </w:tcPr>
          <w:p w:rsidR="004D4CDC" w:rsidRPr="005E6AE3" w:rsidRDefault="004D4CDC" w:rsidP="00D379FA">
            <w:pPr>
              <w:rPr>
                <w:rFonts w:asciiTheme="minorHAnsi" w:hAnsiTheme="minorHAnsi"/>
                <w:sz w:val="22"/>
                <w:szCs w:val="22"/>
              </w:rPr>
            </w:pPr>
          </w:p>
        </w:tc>
        <w:tc>
          <w:tcPr>
            <w:tcW w:w="113" w:type="dxa"/>
            <w:shd w:val="clear" w:color="auto" w:fill="auto"/>
          </w:tcPr>
          <w:p w:rsidR="004D4CDC" w:rsidRPr="005E6AE3" w:rsidRDefault="004D4CDC" w:rsidP="00D379FA">
            <w:pPr>
              <w:rPr>
                <w:rFonts w:asciiTheme="minorHAnsi" w:hAnsiTheme="minorHAnsi"/>
                <w:sz w:val="22"/>
                <w:szCs w:val="22"/>
              </w:rPr>
            </w:pPr>
          </w:p>
        </w:tc>
        <w:tc>
          <w:tcPr>
            <w:tcW w:w="7540" w:type="dxa"/>
            <w:shd w:val="clear" w:color="auto" w:fill="auto"/>
          </w:tcPr>
          <w:p w:rsidR="004D4CDC" w:rsidRPr="005E6AE3" w:rsidRDefault="004D4CDC" w:rsidP="00D379FA">
            <w:pPr>
              <w:rPr>
                <w:rFonts w:asciiTheme="minorHAnsi" w:hAnsiTheme="minorHAnsi"/>
                <w:sz w:val="22"/>
                <w:szCs w:val="22"/>
              </w:rPr>
            </w:pPr>
          </w:p>
        </w:tc>
      </w:tr>
      <w:tr w:rsidR="004D4CDC" w:rsidRPr="005E6AE3" w:rsidTr="00962CDC">
        <w:tc>
          <w:tcPr>
            <w:tcW w:w="1134" w:type="dxa"/>
            <w:shd w:val="clear" w:color="auto" w:fill="auto"/>
          </w:tcPr>
          <w:p w:rsidR="004D4CDC" w:rsidRPr="005E6AE3" w:rsidRDefault="004D4CDC" w:rsidP="00D379FA">
            <w:pPr>
              <w:rPr>
                <w:rFonts w:asciiTheme="minorHAnsi" w:hAnsiTheme="minorHAnsi"/>
                <w:sz w:val="22"/>
                <w:szCs w:val="22"/>
              </w:rPr>
            </w:pPr>
            <w:r w:rsidRPr="005E6AE3">
              <w:rPr>
                <w:rFonts w:asciiTheme="minorHAnsi" w:hAnsiTheme="minorHAnsi"/>
                <w:sz w:val="22"/>
                <w:szCs w:val="22"/>
              </w:rPr>
              <w:t>Afzender</w:t>
            </w:r>
          </w:p>
        </w:tc>
        <w:tc>
          <w:tcPr>
            <w:tcW w:w="113" w:type="dxa"/>
            <w:shd w:val="clear" w:color="auto" w:fill="auto"/>
          </w:tcPr>
          <w:p w:rsidR="004D4CDC" w:rsidRPr="005E6AE3" w:rsidRDefault="004D4CDC" w:rsidP="00D379FA">
            <w:pPr>
              <w:rPr>
                <w:rFonts w:asciiTheme="minorHAnsi" w:hAnsiTheme="minorHAnsi"/>
                <w:sz w:val="22"/>
                <w:szCs w:val="22"/>
              </w:rPr>
            </w:pPr>
          </w:p>
        </w:tc>
        <w:tc>
          <w:tcPr>
            <w:tcW w:w="7540" w:type="dxa"/>
            <w:shd w:val="clear" w:color="auto" w:fill="auto"/>
          </w:tcPr>
          <w:p w:rsidR="004D4CDC" w:rsidRPr="005E6AE3" w:rsidRDefault="003C54A1" w:rsidP="00D379FA">
            <w:pPr>
              <w:rPr>
                <w:rFonts w:asciiTheme="minorHAnsi" w:hAnsiTheme="minorHAnsi"/>
                <w:sz w:val="22"/>
                <w:szCs w:val="22"/>
              </w:rPr>
            </w:pPr>
            <w:bookmarkStart w:id="2" w:name="iAfzender"/>
            <w:bookmarkEnd w:id="2"/>
            <w:r w:rsidRPr="005E6AE3">
              <w:rPr>
                <w:rFonts w:asciiTheme="minorHAnsi" w:hAnsiTheme="minorHAnsi"/>
                <w:sz w:val="22"/>
                <w:szCs w:val="22"/>
              </w:rPr>
              <w:t>P.J. Verheij</w:t>
            </w:r>
          </w:p>
        </w:tc>
      </w:tr>
      <w:tr w:rsidR="004D4CDC" w:rsidRPr="005E6AE3" w:rsidTr="00962CDC">
        <w:tc>
          <w:tcPr>
            <w:tcW w:w="1134" w:type="dxa"/>
            <w:shd w:val="clear" w:color="auto" w:fill="auto"/>
          </w:tcPr>
          <w:p w:rsidR="004D4CDC" w:rsidRPr="005E6AE3" w:rsidRDefault="004D4CDC" w:rsidP="00D379FA">
            <w:pPr>
              <w:rPr>
                <w:rFonts w:asciiTheme="minorHAnsi" w:hAnsiTheme="minorHAnsi"/>
                <w:sz w:val="22"/>
                <w:szCs w:val="22"/>
              </w:rPr>
            </w:pPr>
          </w:p>
        </w:tc>
        <w:tc>
          <w:tcPr>
            <w:tcW w:w="113" w:type="dxa"/>
            <w:shd w:val="clear" w:color="auto" w:fill="auto"/>
          </w:tcPr>
          <w:p w:rsidR="004D4CDC" w:rsidRPr="005E6AE3" w:rsidRDefault="004D4CDC" w:rsidP="00D379FA">
            <w:pPr>
              <w:rPr>
                <w:rFonts w:asciiTheme="minorHAnsi" w:hAnsiTheme="minorHAnsi"/>
                <w:sz w:val="22"/>
                <w:szCs w:val="22"/>
              </w:rPr>
            </w:pPr>
          </w:p>
        </w:tc>
        <w:tc>
          <w:tcPr>
            <w:tcW w:w="7540" w:type="dxa"/>
            <w:shd w:val="clear" w:color="auto" w:fill="auto"/>
          </w:tcPr>
          <w:p w:rsidR="004D4CDC" w:rsidRPr="005E6AE3" w:rsidRDefault="004D4CDC" w:rsidP="00D379FA">
            <w:pPr>
              <w:rPr>
                <w:rFonts w:asciiTheme="minorHAnsi" w:hAnsiTheme="minorHAnsi"/>
                <w:sz w:val="22"/>
                <w:szCs w:val="22"/>
              </w:rPr>
            </w:pPr>
          </w:p>
        </w:tc>
      </w:tr>
      <w:tr w:rsidR="004D4CDC" w:rsidRPr="005E6AE3" w:rsidTr="00962CDC">
        <w:tc>
          <w:tcPr>
            <w:tcW w:w="1134" w:type="dxa"/>
            <w:shd w:val="clear" w:color="auto" w:fill="auto"/>
          </w:tcPr>
          <w:p w:rsidR="004D4CDC" w:rsidRPr="005E6AE3" w:rsidRDefault="004D4CDC" w:rsidP="005B1250">
            <w:pPr>
              <w:rPr>
                <w:rFonts w:asciiTheme="minorHAnsi" w:hAnsiTheme="minorHAnsi"/>
                <w:sz w:val="22"/>
                <w:szCs w:val="22"/>
              </w:rPr>
            </w:pPr>
            <w:r w:rsidRPr="005E6AE3">
              <w:rPr>
                <w:rFonts w:asciiTheme="minorHAnsi" w:hAnsiTheme="minorHAnsi"/>
                <w:sz w:val="22"/>
                <w:szCs w:val="22"/>
              </w:rPr>
              <w:t>Tel.nr.</w:t>
            </w:r>
          </w:p>
        </w:tc>
        <w:tc>
          <w:tcPr>
            <w:tcW w:w="113" w:type="dxa"/>
            <w:shd w:val="clear" w:color="auto" w:fill="auto"/>
          </w:tcPr>
          <w:p w:rsidR="004D4CDC" w:rsidRPr="005E6AE3" w:rsidRDefault="004D4CDC" w:rsidP="005B1250">
            <w:pPr>
              <w:rPr>
                <w:rFonts w:asciiTheme="minorHAnsi" w:hAnsiTheme="minorHAnsi"/>
                <w:sz w:val="22"/>
                <w:szCs w:val="22"/>
              </w:rPr>
            </w:pPr>
          </w:p>
        </w:tc>
        <w:tc>
          <w:tcPr>
            <w:tcW w:w="7540" w:type="dxa"/>
            <w:shd w:val="clear" w:color="auto" w:fill="auto"/>
          </w:tcPr>
          <w:p w:rsidR="004D4CDC" w:rsidRPr="005E6AE3" w:rsidRDefault="003C54A1" w:rsidP="00D379FA">
            <w:pPr>
              <w:rPr>
                <w:rFonts w:asciiTheme="minorHAnsi" w:hAnsiTheme="minorHAnsi"/>
                <w:sz w:val="22"/>
                <w:szCs w:val="22"/>
              </w:rPr>
            </w:pPr>
            <w:bookmarkStart w:id="3" w:name="iTelefoon"/>
            <w:bookmarkEnd w:id="3"/>
            <w:r w:rsidRPr="005E6AE3">
              <w:rPr>
                <w:rFonts w:asciiTheme="minorHAnsi" w:hAnsiTheme="minorHAnsi"/>
                <w:sz w:val="22"/>
                <w:szCs w:val="22"/>
              </w:rPr>
              <w:t>(078) 770 6003</w:t>
            </w:r>
          </w:p>
        </w:tc>
      </w:tr>
      <w:tr w:rsidR="004D4CDC" w:rsidRPr="005E6AE3" w:rsidTr="00962CDC">
        <w:tc>
          <w:tcPr>
            <w:tcW w:w="1134" w:type="dxa"/>
            <w:shd w:val="clear" w:color="auto" w:fill="auto"/>
          </w:tcPr>
          <w:p w:rsidR="004D4CDC" w:rsidRPr="005E6AE3" w:rsidRDefault="004D4CDC" w:rsidP="005B1250">
            <w:pPr>
              <w:rPr>
                <w:rFonts w:asciiTheme="minorHAnsi" w:hAnsiTheme="minorHAnsi"/>
                <w:sz w:val="22"/>
                <w:szCs w:val="22"/>
              </w:rPr>
            </w:pPr>
          </w:p>
        </w:tc>
        <w:tc>
          <w:tcPr>
            <w:tcW w:w="113" w:type="dxa"/>
            <w:shd w:val="clear" w:color="auto" w:fill="auto"/>
          </w:tcPr>
          <w:p w:rsidR="004D4CDC" w:rsidRPr="005E6AE3" w:rsidRDefault="004D4CDC" w:rsidP="005B1250">
            <w:pPr>
              <w:rPr>
                <w:rFonts w:asciiTheme="minorHAnsi" w:hAnsiTheme="minorHAnsi"/>
                <w:sz w:val="22"/>
                <w:szCs w:val="22"/>
              </w:rPr>
            </w:pPr>
          </w:p>
        </w:tc>
        <w:tc>
          <w:tcPr>
            <w:tcW w:w="7540" w:type="dxa"/>
            <w:shd w:val="clear" w:color="auto" w:fill="auto"/>
          </w:tcPr>
          <w:p w:rsidR="004D4CDC" w:rsidRPr="005E6AE3" w:rsidRDefault="004D4CDC" w:rsidP="00D379FA">
            <w:pPr>
              <w:rPr>
                <w:rFonts w:asciiTheme="minorHAnsi" w:hAnsiTheme="minorHAnsi"/>
                <w:sz w:val="22"/>
                <w:szCs w:val="22"/>
              </w:rPr>
            </w:pPr>
          </w:p>
        </w:tc>
      </w:tr>
      <w:tr w:rsidR="004D4CDC" w:rsidRPr="005E6AE3" w:rsidTr="00962CDC">
        <w:tc>
          <w:tcPr>
            <w:tcW w:w="1134" w:type="dxa"/>
            <w:shd w:val="clear" w:color="auto" w:fill="auto"/>
          </w:tcPr>
          <w:p w:rsidR="004D4CDC" w:rsidRPr="005E6AE3" w:rsidRDefault="004D4CDC" w:rsidP="005B1250">
            <w:pPr>
              <w:rPr>
                <w:rFonts w:asciiTheme="minorHAnsi" w:hAnsiTheme="minorHAnsi"/>
                <w:sz w:val="22"/>
                <w:szCs w:val="22"/>
              </w:rPr>
            </w:pPr>
            <w:r w:rsidRPr="005E6AE3">
              <w:rPr>
                <w:rFonts w:asciiTheme="minorHAnsi" w:hAnsiTheme="minorHAnsi"/>
                <w:sz w:val="22"/>
                <w:szCs w:val="22"/>
              </w:rPr>
              <w:t>Emailadres</w:t>
            </w:r>
          </w:p>
        </w:tc>
        <w:tc>
          <w:tcPr>
            <w:tcW w:w="113" w:type="dxa"/>
            <w:shd w:val="clear" w:color="auto" w:fill="auto"/>
          </w:tcPr>
          <w:p w:rsidR="004D4CDC" w:rsidRPr="005E6AE3" w:rsidRDefault="004D4CDC" w:rsidP="005B1250">
            <w:pPr>
              <w:rPr>
                <w:rFonts w:asciiTheme="minorHAnsi" w:hAnsiTheme="minorHAnsi"/>
                <w:sz w:val="22"/>
                <w:szCs w:val="22"/>
              </w:rPr>
            </w:pPr>
          </w:p>
        </w:tc>
        <w:tc>
          <w:tcPr>
            <w:tcW w:w="7540" w:type="dxa"/>
            <w:shd w:val="clear" w:color="auto" w:fill="auto"/>
          </w:tcPr>
          <w:p w:rsidR="004D4CDC" w:rsidRPr="005E6AE3" w:rsidRDefault="003C54A1" w:rsidP="00D379FA">
            <w:pPr>
              <w:rPr>
                <w:rFonts w:asciiTheme="minorHAnsi" w:hAnsiTheme="minorHAnsi"/>
                <w:sz w:val="22"/>
                <w:szCs w:val="22"/>
              </w:rPr>
            </w:pPr>
            <w:bookmarkStart w:id="4" w:name="iEmail"/>
            <w:bookmarkEnd w:id="4"/>
            <w:r w:rsidRPr="005E6AE3">
              <w:rPr>
                <w:rFonts w:asciiTheme="minorHAnsi" w:hAnsiTheme="minorHAnsi"/>
                <w:sz w:val="22"/>
                <w:szCs w:val="22"/>
              </w:rPr>
              <w:t>p.j.verheij@alblasserdam.nl</w:t>
            </w:r>
          </w:p>
        </w:tc>
      </w:tr>
    </w:tbl>
    <w:p w:rsidR="00D379FA" w:rsidRPr="005E6AE3" w:rsidRDefault="00D379FA" w:rsidP="00D379FA">
      <w:pPr>
        <w:rPr>
          <w:rFonts w:asciiTheme="minorHAnsi" w:hAnsiTheme="minorHAnsi"/>
          <w:sz w:val="22"/>
          <w:szCs w:val="22"/>
        </w:rPr>
      </w:pPr>
    </w:p>
    <w:p w:rsidR="00263721" w:rsidRDefault="00263721" w:rsidP="00D379FA">
      <w:pPr>
        <w:rPr>
          <w:rFonts w:asciiTheme="minorHAnsi" w:hAnsiTheme="minorHAnsi"/>
          <w:sz w:val="22"/>
          <w:szCs w:val="22"/>
        </w:rPr>
      </w:pPr>
    </w:p>
    <w:p w:rsidR="00D379FA" w:rsidRPr="005E6AE3" w:rsidRDefault="00D379FA" w:rsidP="00D379FA">
      <w:pPr>
        <w:rPr>
          <w:rFonts w:asciiTheme="minorHAnsi" w:hAnsiTheme="minorHAnsi"/>
          <w:sz w:val="22"/>
          <w:szCs w:val="22"/>
        </w:rPr>
      </w:pPr>
      <w:r w:rsidRPr="005E6AE3">
        <w:rPr>
          <w:rFonts w:asciiTheme="minorHAnsi" w:hAnsiTheme="minorHAnsi"/>
          <w:sz w:val="22"/>
          <w:szCs w:val="22"/>
        </w:rPr>
        <w:t>Geachte raad,</w:t>
      </w:r>
    </w:p>
    <w:p w:rsidR="00620CD9" w:rsidRPr="005E6AE3" w:rsidRDefault="00620CD9" w:rsidP="00D379FA">
      <w:pPr>
        <w:rPr>
          <w:rFonts w:asciiTheme="minorHAnsi" w:hAnsiTheme="minorHAnsi"/>
          <w:sz w:val="22"/>
          <w:szCs w:val="22"/>
        </w:rPr>
      </w:pPr>
    </w:p>
    <w:p w:rsidR="005E6AE3" w:rsidRPr="005E6AE3" w:rsidRDefault="00620CD9" w:rsidP="00620CD9">
      <w:pPr>
        <w:rPr>
          <w:rFonts w:asciiTheme="minorHAnsi" w:hAnsiTheme="minorHAnsi"/>
          <w:sz w:val="22"/>
          <w:szCs w:val="22"/>
        </w:rPr>
      </w:pPr>
      <w:r w:rsidRPr="005E6AE3">
        <w:rPr>
          <w:rFonts w:asciiTheme="minorHAnsi" w:hAnsiTheme="minorHAnsi"/>
          <w:sz w:val="22"/>
          <w:szCs w:val="22"/>
        </w:rPr>
        <w:t>Op 20 juni 2017 heeft de raadscommissie het voorstel Definitief Ontwerp en kredietaanvraag gemeentehuis behandeld. Hierbij is u een raadsmemo toegezegd over het ruimtegebruik</w:t>
      </w:r>
      <w:r w:rsidR="005E6AE3" w:rsidRPr="005E6AE3">
        <w:rPr>
          <w:rFonts w:asciiTheme="minorHAnsi" w:hAnsiTheme="minorHAnsi"/>
          <w:sz w:val="22"/>
          <w:szCs w:val="22"/>
        </w:rPr>
        <w:t xml:space="preserve">  van de bestuurlijke en ambtelijke organisatie (incl. bezettingsgraad) versus het maatschappelijk gebruik. </w:t>
      </w:r>
    </w:p>
    <w:p w:rsidR="005E6AE3" w:rsidRPr="005E6AE3" w:rsidRDefault="005E6AE3" w:rsidP="00620CD9">
      <w:pPr>
        <w:rPr>
          <w:rFonts w:asciiTheme="minorHAnsi" w:hAnsiTheme="minorHAnsi"/>
          <w:sz w:val="22"/>
          <w:szCs w:val="22"/>
        </w:rPr>
      </w:pPr>
    </w:p>
    <w:p w:rsidR="00620CD9" w:rsidRPr="005E6AE3" w:rsidRDefault="005E6AE3" w:rsidP="00620CD9">
      <w:pPr>
        <w:rPr>
          <w:rFonts w:asciiTheme="minorHAnsi" w:hAnsiTheme="minorHAnsi"/>
          <w:sz w:val="22"/>
          <w:szCs w:val="22"/>
        </w:rPr>
      </w:pPr>
      <w:r w:rsidRPr="005E6AE3">
        <w:rPr>
          <w:rFonts w:asciiTheme="minorHAnsi" w:hAnsiTheme="minorHAnsi"/>
          <w:sz w:val="22"/>
          <w:szCs w:val="22"/>
        </w:rPr>
        <w:t xml:space="preserve">Daarnaast is door de commissie gevraagd om een filtering van de kosten </w:t>
      </w:r>
      <w:r w:rsidR="00620CD9" w:rsidRPr="005E6AE3">
        <w:rPr>
          <w:rFonts w:asciiTheme="minorHAnsi" w:hAnsiTheme="minorHAnsi"/>
          <w:sz w:val="22"/>
          <w:szCs w:val="22"/>
        </w:rPr>
        <w:t>voor de uitbouw/</w:t>
      </w:r>
      <w:r w:rsidR="00263721">
        <w:rPr>
          <w:rFonts w:asciiTheme="minorHAnsi" w:hAnsiTheme="minorHAnsi"/>
          <w:sz w:val="22"/>
          <w:szCs w:val="22"/>
        </w:rPr>
        <w:t xml:space="preserve"> </w:t>
      </w:r>
      <w:r w:rsidR="00620CD9" w:rsidRPr="005E6AE3">
        <w:rPr>
          <w:rFonts w:asciiTheme="minorHAnsi" w:hAnsiTheme="minorHAnsi"/>
          <w:sz w:val="22"/>
          <w:szCs w:val="22"/>
        </w:rPr>
        <w:t>maatschappelijke invulling</w:t>
      </w:r>
      <w:r w:rsidRPr="005E6AE3">
        <w:rPr>
          <w:rFonts w:asciiTheme="minorHAnsi" w:hAnsiTheme="minorHAnsi"/>
          <w:sz w:val="22"/>
          <w:szCs w:val="22"/>
        </w:rPr>
        <w:t xml:space="preserve"> en een </w:t>
      </w:r>
      <w:r w:rsidR="00620CD9" w:rsidRPr="005E6AE3">
        <w:rPr>
          <w:rFonts w:asciiTheme="minorHAnsi" w:hAnsiTheme="minorHAnsi"/>
          <w:sz w:val="22"/>
          <w:szCs w:val="22"/>
        </w:rPr>
        <w:t xml:space="preserve">onderbouwing van het terugverdienmodel van </w:t>
      </w:r>
      <w:r>
        <w:rPr>
          <w:rFonts w:asciiTheme="minorHAnsi" w:hAnsiTheme="minorHAnsi"/>
          <w:sz w:val="22"/>
          <w:szCs w:val="22"/>
        </w:rPr>
        <w:t>twee</w:t>
      </w:r>
      <w:r w:rsidR="00620CD9" w:rsidRPr="005E6AE3">
        <w:rPr>
          <w:rFonts w:asciiTheme="minorHAnsi" w:hAnsiTheme="minorHAnsi"/>
          <w:sz w:val="22"/>
          <w:szCs w:val="22"/>
        </w:rPr>
        <w:t xml:space="preserve"> miljoen</w:t>
      </w:r>
      <w:r w:rsidRPr="005E6AE3">
        <w:rPr>
          <w:rFonts w:asciiTheme="minorHAnsi" w:hAnsiTheme="minorHAnsi"/>
          <w:sz w:val="22"/>
          <w:szCs w:val="22"/>
        </w:rPr>
        <w:t>.</w:t>
      </w:r>
    </w:p>
    <w:p w:rsidR="00D379FA" w:rsidRPr="00C94C99" w:rsidRDefault="00D379FA" w:rsidP="00D379FA">
      <w:pPr>
        <w:rPr>
          <w:rFonts w:asciiTheme="minorHAnsi" w:hAnsiTheme="minorHAnsi"/>
          <w:sz w:val="28"/>
          <w:szCs w:val="28"/>
        </w:rPr>
      </w:pPr>
    </w:p>
    <w:p w:rsidR="00620CD9" w:rsidRPr="00C94C99" w:rsidRDefault="00620CD9" w:rsidP="00620CD9">
      <w:pPr>
        <w:pStyle w:val="Kop1"/>
        <w:rPr>
          <w:rFonts w:asciiTheme="minorHAnsi" w:hAnsiTheme="minorHAnsi"/>
          <w:sz w:val="28"/>
          <w:szCs w:val="28"/>
          <w:lang w:val="nl-NL"/>
        </w:rPr>
      </w:pPr>
      <w:r w:rsidRPr="00C94C99">
        <w:rPr>
          <w:rFonts w:asciiTheme="minorHAnsi" w:hAnsiTheme="minorHAnsi"/>
          <w:sz w:val="28"/>
          <w:szCs w:val="28"/>
          <w:lang w:val="nl-NL"/>
        </w:rPr>
        <w:t>Ruimtegebruik</w:t>
      </w:r>
    </w:p>
    <w:p w:rsidR="00620CD9" w:rsidRPr="005E6AE3" w:rsidRDefault="00620CD9" w:rsidP="00620CD9">
      <w:pPr>
        <w:rPr>
          <w:rFonts w:asciiTheme="minorHAnsi" w:hAnsiTheme="minorHAnsi"/>
          <w:sz w:val="22"/>
          <w:szCs w:val="22"/>
        </w:rPr>
      </w:pPr>
      <w:r w:rsidRPr="005E6AE3">
        <w:rPr>
          <w:rFonts w:asciiTheme="minorHAnsi" w:hAnsiTheme="minorHAnsi"/>
          <w:sz w:val="22"/>
          <w:szCs w:val="22"/>
        </w:rPr>
        <w:t>De architect heeft de gebruiksoppervlakte (GO) van het gemeentehuis verdeeld naar een aantal categorieën:</w:t>
      </w:r>
    </w:p>
    <w:p w:rsidR="00620CD9" w:rsidRPr="005E6AE3" w:rsidRDefault="00263721" w:rsidP="00620CD9">
      <w:pPr>
        <w:pStyle w:val="Lijstalinea"/>
        <w:numPr>
          <w:ilvl w:val="0"/>
          <w:numId w:val="2"/>
        </w:numPr>
        <w:rPr>
          <w:rFonts w:asciiTheme="minorHAnsi" w:hAnsiTheme="minorHAnsi"/>
        </w:rPr>
      </w:pPr>
      <w:r>
        <w:rPr>
          <w:rFonts w:asciiTheme="minorHAnsi" w:hAnsiTheme="minorHAnsi"/>
        </w:rPr>
        <w:t>p</w:t>
      </w:r>
      <w:r w:rsidR="00620CD9" w:rsidRPr="005E6AE3">
        <w:rPr>
          <w:rFonts w:asciiTheme="minorHAnsi" w:hAnsiTheme="minorHAnsi"/>
        </w:rPr>
        <w:t>ubliek</w:t>
      </w:r>
      <w:r>
        <w:rPr>
          <w:rFonts w:asciiTheme="minorHAnsi" w:hAnsiTheme="minorHAnsi"/>
        </w:rPr>
        <w:t>/maatschappelijk</w:t>
      </w:r>
      <w:r w:rsidR="00620CD9" w:rsidRPr="005E6AE3">
        <w:rPr>
          <w:rFonts w:asciiTheme="minorHAnsi" w:hAnsiTheme="minorHAnsi"/>
        </w:rPr>
        <w:t xml:space="preserve">: publieksfunctie, toegankelijk voor publiek. </w:t>
      </w:r>
    </w:p>
    <w:p w:rsidR="00620CD9" w:rsidRPr="005E6AE3" w:rsidRDefault="00620CD9" w:rsidP="00620CD9">
      <w:pPr>
        <w:pStyle w:val="Lijstalinea"/>
        <w:numPr>
          <w:ilvl w:val="0"/>
          <w:numId w:val="2"/>
        </w:numPr>
        <w:rPr>
          <w:rFonts w:asciiTheme="minorHAnsi" w:hAnsiTheme="minorHAnsi"/>
        </w:rPr>
      </w:pPr>
      <w:r w:rsidRPr="005E6AE3">
        <w:rPr>
          <w:rFonts w:asciiTheme="minorHAnsi" w:hAnsiTheme="minorHAnsi"/>
        </w:rPr>
        <w:t>ambtelijk: exclusief benodigd voor bestuurlijk/ambtelijke organisatie.</w:t>
      </w:r>
    </w:p>
    <w:p w:rsidR="00620CD9" w:rsidRPr="005E6AE3" w:rsidRDefault="00620CD9" w:rsidP="00620CD9">
      <w:pPr>
        <w:pStyle w:val="Lijstalinea"/>
        <w:numPr>
          <w:ilvl w:val="0"/>
          <w:numId w:val="2"/>
        </w:numPr>
        <w:rPr>
          <w:rFonts w:asciiTheme="minorHAnsi" w:hAnsiTheme="minorHAnsi"/>
        </w:rPr>
      </w:pPr>
      <w:r w:rsidRPr="005E6AE3">
        <w:rPr>
          <w:rFonts w:asciiTheme="minorHAnsi" w:hAnsiTheme="minorHAnsi"/>
        </w:rPr>
        <w:t>ambtelijk-gemengd: noodzakelijk voor het functioneren van het huis, maar ook te gebruiken door derden (optimale flexibiliteit)</w:t>
      </w:r>
    </w:p>
    <w:p w:rsidR="00620CD9" w:rsidRPr="005E6AE3" w:rsidRDefault="00620CD9" w:rsidP="00620CD9">
      <w:pPr>
        <w:pStyle w:val="Lijstalinea"/>
        <w:numPr>
          <w:ilvl w:val="0"/>
          <w:numId w:val="2"/>
        </w:numPr>
        <w:rPr>
          <w:rFonts w:asciiTheme="minorHAnsi" w:hAnsiTheme="minorHAnsi"/>
        </w:rPr>
      </w:pPr>
      <w:r w:rsidRPr="005E6AE3">
        <w:rPr>
          <w:rFonts w:asciiTheme="minorHAnsi" w:hAnsiTheme="minorHAnsi"/>
        </w:rPr>
        <w:t>gemeenschappelijk: algemene ruimten voor reguliere gebruikers zoals toiletgroepen en verkeersruimte</w:t>
      </w:r>
    </w:p>
    <w:p w:rsidR="00620CD9" w:rsidRPr="005E6AE3" w:rsidRDefault="00620CD9" w:rsidP="00620CD9">
      <w:pPr>
        <w:pStyle w:val="Lijstalinea"/>
        <w:numPr>
          <w:ilvl w:val="0"/>
          <w:numId w:val="2"/>
        </w:numPr>
        <w:rPr>
          <w:rFonts w:asciiTheme="minorHAnsi" w:hAnsiTheme="minorHAnsi"/>
        </w:rPr>
      </w:pPr>
      <w:r w:rsidRPr="005E6AE3">
        <w:rPr>
          <w:rFonts w:asciiTheme="minorHAnsi" w:hAnsiTheme="minorHAnsi"/>
        </w:rPr>
        <w:t xml:space="preserve">Politie </w:t>
      </w:r>
    </w:p>
    <w:p w:rsidR="00620CD9" w:rsidRPr="005E6AE3" w:rsidRDefault="00620CD9" w:rsidP="00620CD9">
      <w:pPr>
        <w:pStyle w:val="Lijstalinea"/>
        <w:numPr>
          <w:ilvl w:val="0"/>
          <w:numId w:val="2"/>
        </w:numPr>
        <w:rPr>
          <w:rFonts w:asciiTheme="minorHAnsi" w:hAnsiTheme="minorHAnsi"/>
        </w:rPr>
      </w:pPr>
      <w:r w:rsidRPr="005E6AE3">
        <w:rPr>
          <w:rFonts w:asciiTheme="minorHAnsi" w:hAnsiTheme="minorHAnsi"/>
        </w:rPr>
        <w:t xml:space="preserve">Berging/techniek </w:t>
      </w:r>
    </w:p>
    <w:p w:rsidR="005E6AE3" w:rsidRPr="005E6AE3" w:rsidRDefault="005E6AE3" w:rsidP="005E6AE3">
      <w:pPr>
        <w:pStyle w:val="Lijstalinea"/>
        <w:rPr>
          <w:rFonts w:asciiTheme="minorHAnsi" w:hAnsiTheme="minorHAnsi"/>
        </w:rPr>
      </w:pPr>
    </w:p>
    <w:p w:rsidR="00620CD9" w:rsidRPr="005E6AE3" w:rsidRDefault="00620CD9" w:rsidP="00620CD9">
      <w:pPr>
        <w:rPr>
          <w:rFonts w:asciiTheme="minorHAnsi" w:hAnsiTheme="minorHAnsi"/>
          <w:sz w:val="22"/>
          <w:szCs w:val="22"/>
        </w:rPr>
      </w:pPr>
      <w:r w:rsidRPr="005E6AE3">
        <w:rPr>
          <w:rFonts w:asciiTheme="minorHAnsi" w:hAnsiTheme="minorHAnsi"/>
          <w:sz w:val="22"/>
          <w:szCs w:val="22"/>
        </w:rPr>
        <w:t>De verdeling van GO laat het volgende plaatje zien:</w:t>
      </w:r>
    </w:p>
    <w:p w:rsidR="00620CD9" w:rsidRPr="005E6AE3" w:rsidRDefault="00536A03" w:rsidP="00620CD9">
      <w:pPr>
        <w:rPr>
          <w:rFonts w:asciiTheme="minorHAnsi" w:hAnsiTheme="minorHAnsi"/>
          <w:sz w:val="22"/>
          <w:szCs w:val="22"/>
        </w:rPr>
      </w:pPr>
      <w:r w:rsidRPr="00536A03">
        <w:rPr>
          <w:noProof/>
        </w:rPr>
        <w:drawing>
          <wp:inline distT="0" distB="0" distL="0" distR="0">
            <wp:extent cx="5367528" cy="1440467"/>
            <wp:effectExtent l="0" t="0" r="508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906" cy="1441910"/>
                    </a:xfrm>
                    <a:prstGeom prst="rect">
                      <a:avLst/>
                    </a:prstGeom>
                    <a:noFill/>
                    <a:ln>
                      <a:noFill/>
                    </a:ln>
                  </pic:spPr>
                </pic:pic>
              </a:graphicData>
            </a:graphic>
          </wp:inline>
        </w:drawing>
      </w:r>
    </w:p>
    <w:p w:rsidR="005E6AE3" w:rsidRDefault="005E6AE3" w:rsidP="00620CD9">
      <w:pPr>
        <w:rPr>
          <w:rFonts w:asciiTheme="minorHAnsi" w:hAnsiTheme="minorHAnsi"/>
          <w:b/>
          <w:sz w:val="22"/>
          <w:szCs w:val="22"/>
        </w:rPr>
      </w:pPr>
    </w:p>
    <w:p w:rsidR="00C94C99" w:rsidRDefault="00620CD9" w:rsidP="00620CD9">
      <w:pPr>
        <w:rPr>
          <w:rFonts w:asciiTheme="minorHAnsi" w:hAnsiTheme="minorHAnsi"/>
          <w:sz w:val="22"/>
          <w:szCs w:val="22"/>
        </w:rPr>
      </w:pPr>
      <w:r w:rsidRPr="005E6AE3">
        <w:rPr>
          <w:rFonts w:asciiTheme="minorHAnsi" w:hAnsiTheme="minorHAnsi"/>
          <w:b/>
          <w:sz w:val="22"/>
          <w:szCs w:val="22"/>
        </w:rPr>
        <w:t>Conclusie</w:t>
      </w:r>
    </w:p>
    <w:p w:rsidR="005E6AE3" w:rsidRPr="005E6AE3" w:rsidRDefault="00620CD9" w:rsidP="00620CD9">
      <w:pPr>
        <w:rPr>
          <w:rFonts w:asciiTheme="minorHAnsi" w:hAnsiTheme="minorHAnsi"/>
          <w:b/>
          <w:i/>
          <w:sz w:val="22"/>
          <w:szCs w:val="22"/>
        </w:rPr>
      </w:pPr>
      <w:r w:rsidRPr="005E6AE3">
        <w:rPr>
          <w:rFonts w:asciiTheme="minorHAnsi" w:hAnsiTheme="minorHAnsi"/>
          <w:sz w:val="22"/>
          <w:szCs w:val="22"/>
        </w:rPr>
        <w:t>Op basis van deze verdeling is ongeveer 20% van het gerestaureerde gemeentehuis toe te kennen aan publieke</w:t>
      </w:r>
      <w:r w:rsidR="00263721">
        <w:rPr>
          <w:rFonts w:asciiTheme="minorHAnsi" w:hAnsiTheme="minorHAnsi"/>
          <w:sz w:val="22"/>
          <w:szCs w:val="22"/>
        </w:rPr>
        <w:t>/maatschappelijke</w:t>
      </w:r>
      <w:r w:rsidRPr="005E6AE3">
        <w:rPr>
          <w:rFonts w:asciiTheme="minorHAnsi" w:hAnsiTheme="minorHAnsi"/>
          <w:sz w:val="22"/>
          <w:szCs w:val="22"/>
        </w:rPr>
        <w:t xml:space="preserve"> functies. </w:t>
      </w:r>
    </w:p>
    <w:p w:rsidR="00620CD9" w:rsidRPr="00C94C99" w:rsidRDefault="00620CD9" w:rsidP="00620CD9">
      <w:pPr>
        <w:pStyle w:val="Kop1"/>
        <w:rPr>
          <w:rFonts w:asciiTheme="minorHAnsi" w:hAnsiTheme="minorHAnsi"/>
          <w:sz w:val="28"/>
          <w:szCs w:val="28"/>
          <w:lang w:val="nl-NL"/>
        </w:rPr>
      </w:pPr>
      <w:r w:rsidRPr="00C94C99">
        <w:rPr>
          <w:rFonts w:asciiTheme="minorHAnsi" w:hAnsiTheme="minorHAnsi"/>
          <w:sz w:val="28"/>
          <w:szCs w:val="28"/>
          <w:lang w:val="nl-NL"/>
        </w:rPr>
        <w:lastRenderedPageBreak/>
        <w:t>Terugverdienmodel</w:t>
      </w:r>
    </w:p>
    <w:p w:rsidR="00620CD9" w:rsidRDefault="00620CD9" w:rsidP="00620CD9">
      <w:pPr>
        <w:rPr>
          <w:rFonts w:asciiTheme="minorHAnsi" w:hAnsiTheme="minorHAnsi"/>
          <w:sz w:val="22"/>
          <w:szCs w:val="22"/>
        </w:rPr>
      </w:pPr>
      <w:r w:rsidRPr="005E6AE3">
        <w:rPr>
          <w:rFonts w:asciiTheme="minorHAnsi" w:hAnsiTheme="minorHAnsi"/>
          <w:sz w:val="22"/>
          <w:szCs w:val="22"/>
        </w:rPr>
        <w:t xml:space="preserve">In het raadsmemo van 16 juni </w:t>
      </w:r>
      <w:r w:rsidR="00C94C99">
        <w:rPr>
          <w:rFonts w:asciiTheme="minorHAnsi" w:hAnsiTheme="minorHAnsi"/>
          <w:sz w:val="22"/>
          <w:szCs w:val="22"/>
        </w:rPr>
        <w:t xml:space="preserve">2017 </w:t>
      </w:r>
      <w:r w:rsidRPr="005E6AE3">
        <w:rPr>
          <w:rFonts w:asciiTheme="minorHAnsi" w:hAnsiTheme="minorHAnsi"/>
          <w:sz w:val="22"/>
          <w:szCs w:val="22"/>
        </w:rPr>
        <w:t xml:space="preserve">bent u geïnformeerd over de investering die wordt terugverdiend met huurinkomsten en besparingen op energielasten. </w:t>
      </w:r>
    </w:p>
    <w:p w:rsidR="00C94C99" w:rsidRPr="005E6AE3" w:rsidRDefault="00C94C99" w:rsidP="00620CD9">
      <w:pPr>
        <w:rPr>
          <w:rFonts w:asciiTheme="minorHAnsi" w:hAnsiTheme="minorHAnsi"/>
          <w:sz w:val="22"/>
          <w:szCs w:val="22"/>
        </w:rPr>
      </w:pPr>
    </w:p>
    <w:p w:rsidR="00C94C99" w:rsidRDefault="00620CD9" w:rsidP="00620CD9">
      <w:pPr>
        <w:rPr>
          <w:rFonts w:asciiTheme="minorHAnsi" w:hAnsiTheme="minorHAnsi"/>
          <w:sz w:val="22"/>
          <w:szCs w:val="22"/>
        </w:rPr>
      </w:pPr>
      <w:r w:rsidRPr="005E6AE3">
        <w:rPr>
          <w:rFonts w:asciiTheme="minorHAnsi" w:hAnsiTheme="minorHAnsi"/>
          <w:sz w:val="22"/>
          <w:szCs w:val="22"/>
        </w:rPr>
        <w:t>In deze beantwoording is antwoord gegeven op de vraag hoeveel het waard is</w:t>
      </w:r>
      <w:r w:rsidR="00C94C99">
        <w:rPr>
          <w:rFonts w:asciiTheme="minorHAnsi" w:hAnsiTheme="minorHAnsi"/>
          <w:sz w:val="22"/>
          <w:szCs w:val="22"/>
        </w:rPr>
        <w:t>,</w:t>
      </w:r>
      <w:r w:rsidRPr="005E6AE3">
        <w:rPr>
          <w:rFonts w:asciiTheme="minorHAnsi" w:hAnsiTheme="minorHAnsi"/>
          <w:sz w:val="22"/>
          <w:szCs w:val="22"/>
        </w:rPr>
        <w:t xml:space="preserve"> als we de komende 34 jaar (gemiddelde afschrijvingstermijn) een voordelig saldo krijgen vanwege huurinkomsten. In de verschillende varianten is rekening gehouden met een inflatie en een indexering. </w:t>
      </w:r>
    </w:p>
    <w:p w:rsidR="00C94C99" w:rsidRDefault="00C94C99" w:rsidP="00620CD9">
      <w:pPr>
        <w:rPr>
          <w:rFonts w:asciiTheme="minorHAnsi" w:hAnsiTheme="minorHAnsi"/>
          <w:sz w:val="22"/>
          <w:szCs w:val="22"/>
        </w:rPr>
      </w:pPr>
    </w:p>
    <w:p w:rsidR="00620CD9" w:rsidRDefault="00536A03" w:rsidP="00620CD9">
      <w:pPr>
        <w:rPr>
          <w:rFonts w:asciiTheme="minorHAnsi" w:hAnsiTheme="minorHAnsi"/>
          <w:sz w:val="22"/>
          <w:szCs w:val="22"/>
        </w:rPr>
      </w:pPr>
      <w:r>
        <w:rPr>
          <w:rFonts w:asciiTheme="minorHAnsi" w:hAnsiTheme="minorHAnsi"/>
          <w:sz w:val="22"/>
          <w:szCs w:val="22"/>
        </w:rPr>
        <w:t>V</w:t>
      </w:r>
      <w:r w:rsidR="00620CD9" w:rsidRPr="005E6AE3">
        <w:rPr>
          <w:rFonts w:asciiTheme="minorHAnsi" w:hAnsiTheme="minorHAnsi"/>
          <w:sz w:val="22"/>
          <w:szCs w:val="22"/>
        </w:rPr>
        <w:t>oorbeeld</w:t>
      </w:r>
      <w:r w:rsidR="00C94C99">
        <w:rPr>
          <w:rFonts w:asciiTheme="minorHAnsi" w:hAnsiTheme="minorHAnsi"/>
          <w:sz w:val="22"/>
          <w:szCs w:val="22"/>
        </w:rPr>
        <w:t>:</w:t>
      </w:r>
      <w:r w:rsidR="00620CD9" w:rsidRPr="005E6AE3">
        <w:rPr>
          <w:rFonts w:asciiTheme="minorHAnsi" w:hAnsiTheme="minorHAnsi"/>
          <w:sz w:val="22"/>
          <w:szCs w:val="22"/>
        </w:rPr>
        <w:t xml:space="preserve"> </w:t>
      </w:r>
      <w:r w:rsidR="00C94C99">
        <w:rPr>
          <w:rFonts w:asciiTheme="minorHAnsi" w:hAnsiTheme="minorHAnsi"/>
          <w:sz w:val="22"/>
          <w:szCs w:val="22"/>
        </w:rPr>
        <w:t>a</w:t>
      </w:r>
      <w:r w:rsidR="00620CD9" w:rsidRPr="005E6AE3">
        <w:rPr>
          <w:rFonts w:asciiTheme="minorHAnsi" w:hAnsiTheme="minorHAnsi"/>
          <w:sz w:val="22"/>
          <w:szCs w:val="22"/>
        </w:rPr>
        <w:t xml:space="preserve">ls wij éénmalig een bedrag van € 25.000 krijgen over precies </w:t>
      </w:r>
      <w:r w:rsidR="00C94C99">
        <w:rPr>
          <w:rFonts w:asciiTheme="minorHAnsi" w:hAnsiTheme="minorHAnsi"/>
          <w:sz w:val="22"/>
          <w:szCs w:val="22"/>
        </w:rPr>
        <w:t xml:space="preserve">één </w:t>
      </w:r>
      <w:r w:rsidR="00620CD9" w:rsidRPr="005E6AE3">
        <w:rPr>
          <w:rFonts w:asciiTheme="minorHAnsi" w:hAnsiTheme="minorHAnsi"/>
          <w:sz w:val="22"/>
          <w:szCs w:val="22"/>
        </w:rPr>
        <w:t>jaar</w:t>
      </w:r>
      <w:r w:rsidR="00C94C99">
        <w:rPr>
          <w:rFonts w:asciiTheme="minorHAnsi" w:hAnsiTheme="minorHAnsi"/>
          <w:sz w:val="22"/>
          <w:szCs w:val="22"/>
        </w:rPr>
        <w:t>,</w:t>
      </w:r>
      <w:r w:rsidR="00620CD9" w:rsidRPr="005E6AE3">
        <w:rPr>
          <w:rFonts w:asciiTheme="minorHAnsi" w:hAnsiTheme="minorHAnsi"/>
          <w:sz w:val="22"/>
          <w:szCs w:val="22"/>
        </w:rPr>
        <w:t xml:space="preserve"> kunnen we daar op dit moment een investering van doen van € 25.000 / 1,02 = € 24.510, in verband met de geldontwaarding.</w:t>
      </w:r>
    </w:p>
    <w:p w:rsidR="00C94C99" w:rsidRPr="005E6AE3" w:rsidRDefault="00C94C99" w:rsidP="00620CD9">
      <w:pPr>
        <w:rPr>
          <w:rFonts w:asciiTheme="minorHAnsi" w:hAnsiTheme="minorHAnsi"/>
          <w:sz w:val="22"/>
          <w:szCs w:val="22"/>
        </w:rPr>
      </w:pPr>
    </w:p>
    <w:p w:rsidR="00620CD9" w:rsidRPr="005E6AE3" w:rsidRDefault="00620CD9" w:rsidP="00620CD9">
      <w:pPr>
        <w:rPr>
          <w:rFonts w:asciiTheme="minorHAnsi" w:hAnsiTheme="minorHAnsi"/>
          <w:sz w:val="22"/>
          <w:szCs w:val="22"/>
        </w:rPr>
      </w:pPr>
      <w:r w:rsidRPr="005E6AE3">
        <w:rPr>
          <w:rFonts w:asciiTheme="minorHAnsi" w:hAnsiTheme="minorHAnsi"/>
          <w:sz w:val="22"/>
          <w:szCs w:val="22"/>
        </w:rPr>
        <w:t>In de commissie is het bedrag van € 2 miljoen genoemd</w:t>
      </w:r>
      <w:r w:rsidR="00C94C99">
        <w:rPr>
          <w:rFonts w:asciiTheme="minorHAnsi" w:hAnsiTheme="minorHAnsi"/>
          <w:sz w:val="22"/>
          <w:szCs w:val="22"/>
        </w:rPr>
        <w:t xml:space="preserve">. </w:t>
      </w:r>
      <w:r w:rsidRPr="005E6AE3">
        <w:rPr>
          <w:rFonts w:asciiTheme="minorHAnsi" w:hAnsiTheme="minorHAnsi"/>
          <w:sz w:val="22"/>
          <w:szCs w:val="22"/>
        </w:rPr>
        <w:t xml:space="preserve"> Dit is het saldo van het netto contante waarde van variant 4 en de lagere energielasten. (€ 1.423.000 + € 490.000 = € 1.913.000).</w:t>
      </w:r>
    </w:p>
    <w:p w:rsidR="00620CD9" w:rsidRPr="005E6AE3" w:rsidRDefault="00620CD9" w:rsidP="00620CD9">
      <w:pPr>
        <w:rPr>
          <w:rFonts w:asciiTheme="minorHAnsi" w:hAnsiTheme="minorHAnsi"/>
          <w:sz w:val="22"/>
          <w:szCs w:val="22"/>
        </w:rPr>
      </w:pPr>
    </w:p>
    <w:p w:rsidR="00C94C99" w:rsidRDefault="00C94C99" w:rsidP="00C94C99">
      <w:pPr>
        <w:rPr>
          <w:rFonts w:ascii="Calibri" w:eastAsia="Calibri" w:hAnsi="Calibri"/>
          <w:sz w:val="22"/>
          <w:szCs w:val="22"/>
        </w:rPr>
      </w:pPr>
      <w:r w:rsidRPr="00C94C99">
        <w:rPr>
          <w:rFonts w:ascii="Calibri" w:eastAsia="Calibri" w:hAnsi="Calibri"/>
          <w:sz w:val="22"/>
          <w:szCs w:val="22"/>
        </w:rPr>
        <w:t>In het raadsvoorstel is uitgegaan van een voordelig exploitatiesaldo van € 25.000 voor het werkcaf</w:t>
      </w:r>
      <w:r>
        <w:rPr>
          <w:rFonts w:ascii="Calibri" w:eastAsia="Calibri" w:hAnsi="Calibri"/>
          <w:sz w:val="22"/>
          <w:szCs w:val="22"/>
        </w:rPr>
        <w:t>é</w:t>
      </w:r>
      <w:r w:rsidRPr="00C94C99">
        <w:rPr>
          <w:rFonts w:ascii="Calibri" w:eastAsia="Calibri" w:hAnsi="Calibri"/>
          <w:sz w:val="22"/>
          <w:szCs w:val="22"/>
        </w:rPr>
        <w:t>. Voor de andere vergaderruimten is uit voorzichtigheid nog geen opbrengst geraamd. Om inzicht te geven in welk deel van de investering terugverdiend wordt met de opbrengsten uit het werkcaf</w:t>
      </w:r>
      <w:r>
        <w:rPr>
          <w:rFonts w:ascii="Calibri" w:eastAsia="Calibri" w:hAnsi="Calibri"/>
          <w:sz w:val="22"/>
          <w:szCs w:val="22"/>
        </w:rPr>
        <w:t>é</w:t>
      </w:r>
      <w:r w:rsidRPr="00C94C99">
        <w:rPr>
          <w:rFonts w:ascii="Calibri" w:eastAsia="Calibri" w:hAnsi="Calibri"/>
          <w:sz w:val="22"/>
          <w:szCs w:val="22"/>
        </w:rPr>
        <w:t xml:space="preserve"> en huuropbrengst van de vergaderruimte geven wij in onderstaande tabel inzicht in de netto contante waarde van een voordelig exploitatiesaldo:</w:t>
      </w:r>
    </w:p>
    <w:p w:rsidR="00C94C99" w:rsidRPr="00C94C99" w:rsidRDefault="00C94C99" w:rsidP="00C94C99">
      <w:pPr>
        <w:rPr>
          <w:rFonts w:ascii="Calibri" w:eastAsia="Calibri" w:hAnsi="Calibri"/>
          <w:sz w:val="22"/>
          <w:szCs w:val="22"/>
        </w:rPr>
      </w:pPr>
    </w:p>
    <w:p w:rsidR="00C94C99" w:rsidRPr="00C94C99" w:rsidRDefault="00C94C99" w:rsidP="00C94C99">
      <w:pPr>
        <w:rPr>
          <w:rFonts w:ascii="Calibri" w:eastAsia="Calibri" w:hAnsi="Calibri"/>
        </w:rPr>
      </w:pPr>
    </w:p>
    <w:tbl>
      <w:tblPr>
        <w:tblStyle w:val="Tabelraster2"/>
        <w:tblW w:w="0" w:type="auto"/>
        <w:tblLook w:val="04A0" w:firstRow="1" w:lastRow="0" w:firstColumn="1" w:lastColumn="0" w:noHBand="0" w:noVBand="1"/>
      </w:tblPr>
      <w:tblGrid>
        <w:gridCol w:w="2117"/>
        <w:gridCol w:w="1554"/>
        <w:gridCol w:w="1557"/>
        <w:gridCol w:w="1645"/>
        <w:gridCol w:w="1645"/>
      </w:tblGrid>
      <w:tr w:rsidR="00C94C99" w:rsidRPr="00C94C99" w:rsidTr="00C94C99">
        <w:trPr>
          <w:trHeight w:val="197"/>
        </w:trPr>
        <w:tc>
          <w:tcPr>
            <w:tcW w:w="2117" w:type="dxa"/>
          </w:tcPr>
          <w:p w:rsidR="00C94C99" w:rsidRPr="00C94C99" w:rsidRDefault="00C94C99" w:rsidP="00A74846">
            <w:pPr>
              <w:rPr>
                <w:rFonts w:ascii="Calibri" w:hAnsi="Calibri"/>
                <w:sz w:val="20"/>
                <w:szCs w:val="20"/>
              </w:rPr>
            </w:pPr>
            <w:r w:rsidRPr="00C94C99">
              <w:rPr>
                <w:rFonts w:ascii="Calibri" w:hAnsi="Calibri"/>
                <w:sz w:val="20"/>
                <w:szCs w:val="20"/>
              </w:rPr>
              <w:t>Voorbeeld</w:t>
            </w:r>
          </w:p>
        </w:tc>
        <w:tc>
          <w:tcPr>
            <w:tcW w:w="1554" w:type="dxa"/>
          </w:tcPr>
          <w:p w:rsidR="00C94C99" w:rsidRPr="00C94C99" w:rsidRDefault="00C94C99" w:rsidP="00A74846">
            <w:pPr>
              <w:rPr>
                <w:rFonts w:ascii="Calibri" w:hAnsi="Calibri"/>
                <w:sz w:val="20"/>
                <w:szCs w:val="20"/>
              </w:rPr>
            </w:pPr>
            <w:r w:rsidRPr="00C94C99">
              <w:rPr>
                <w:rFonts w:ascii="Calibri" w:hAnsi="Calibri"/>
                <w:sz w:val="20"/>
                <w:szCs w:val="20"/>
              </w:rPr>
              <w:t>1</w:t>
            </w:r>
          </w:p>
        </w:tc>
        <w:tc>
          <w:tcPr>
            <w:tcW w:w="1557" w:type="dxa"/>
          </w:tcPr>
          <w:p w:rsidR="00C94C99" w:rsidRPr="00C94C99" w:rsidRDefault="00C94C99" w:rsidP="00A74846">
            <w:pPr>
              <w:rPr>
                <w:rFonts w:ascii="Calibri" w:hAnsi="Calibri"/>
                <w:sz w:val="20"/>
                <w:szCs w:val="20"/>
              </w:rPr>
            </w:pPr>
            <w:r w:rsidRPr="00C94C99">
              <w:rPr>
                <w:rFonts w:ascii="Calibri" w:hAnsi="Calibri"/>
                <w:sz w:val="20"/>
                <w:szCs w:val="20"/>
              </w:rPr>
              <w:t>2</w:t>
            </w:r>
          </w:p>
        </w:tc>
        <w:tc>
          <w:tcPr>
            <w:tcW w:w="1645" w:type="dxa"/>
          </w:tcPr>
          <w:p w:rsidR="00C94C99" w:rsidRPr="00C94C99" w:rsidRDefault="00C94C99" w:rsidP="00A74846">
            <w:pPr>
              <w:rPr>
                <w:rFonts w:ascii="Calibri" w:hAnsi="Calibri"/>
                <w:sz w:val="20"/>
                <w:szCs w:val="20"/>
              </w:rPr>
            </w:pPr>
            <w:r w:rsidRPr="00C94C99">
              <w:rPr>
                <w:rFonts w:ascii="Calibri" w:hAnsi="Calibri"/>
                <w:sz w:val="20"/>
                <w:szCs w:val="20"/>
              </w:rPr>
              <w:t>3</w:t>
            </w:r>
          </w:p>
        </w:tc>
        <w:tc>
          <w:tcPr>
            <w:tcW w:w="1645" w:type="dxa"/>
          </w:tcPr>
          <w:p w:rsidR="00C94C99" w:rsidRPr="00C94C99" w:rsidRDefault="00C94C99" w:rsidP="00A74846">
            <w:pPr>
              <w:rPr>
                <w:rFonts w:ascii="Calibri" w:hAnsi="Calibri"/>
                <w:sz w:val="20"/>
                <w:szCs w:val="20"/>
              </w:rPr>
            </w:pPr>
            <w:r w:rsidRPr="00C94C99">
              <w:rPr>
                <w:rFonts w:ascii="Calibri" w:hAnsi="Calibri"/>
                <w:sz w:val="20"/>
                <w:szCs w:val="20"/>
              </w:rPr>
              <w:t>4</w:t>
            </w:r>
          </w:p>
        </w:tc>
      </w:tr>
      <w:tr w:rsidR="00C94C99" w:rsidRPr="00C94C99" w:rsidTr="00C94C99">
        <w:trPr>
          <w:trHeight w:val="395"/>
        </w:trPr>
        <w:tc>
          <w:tcPr>
            <w:tcW w:w="2117" w:type="dxa"/>
          </w:tcPr>
          <w:p w:rsidR="00C94C99" w:rsidRPr="00C94C99" w:rsidRDefault="00C94C99" w:rsidP="00A74846">
            <w:pPr>
              <w:rPr>
                <w:rFonts w:ascii="Calibri" w:hAnsi="Calibri"/>
                <w:sz w:val="20"/>
                <w:szCs w:val="20"/>
              </w:rPr>
            </w:pPr>
            <w:proofErr w:type="spellStart"/>
            <w:r w:rsidRPr="00C94C99">
              <w:rPr>
                <w:rFonts w:ascii="Calibri" w:hAnsi="Calibri"/>
                <w:sz w:val="20"/>
                <w:szCs w:val="20"/>
              </w:rPr>
              <w:t>Exploitatie-saldo</w:t>
            </w:r>
            <w:proofErr w:type="spellEnd"/>
          </w:p>
        </w:tc>
        <w:tc>
          <w:tcPr>
            <w:tcW w:w="1554" w:type="dxa"/>
          </w:tcPr>
          <w:p w:rsidR="00C94C99" w:rsidRPr="00C94C99" w:rsidRDefault="00C94C99" w:rsidP="00A74846">
            <w:pPr>
              <w:rPr>
                <w:rFonts w:ascii="Calibri" w:hAnsi="Calibri"/>
                <w:sz w:val="20"/>
                <w:szCs w:val="20"/>
              </w:rPr>
            </w:pPr>
            <w:r w:rsidRPr="00C94C99">
              <w:rPr>
                <w:rFonts w:ascii="Calibri" w:hAnsi="Calibri"/>
                <w:sz w:val="20"/>
                <w:szCs w:val="20"/>
              </w:rPr>
              <w:t>€ 25.000</w:t>
            </w:r>
          </w:p>
        </w:tc>
        <w:tc>
          <w:tcPr>
            <w:tcW w:w="1557" w:type="dxa"/>
          </w:tcPr>
          <w:p w:rsidR="00C94C99" w:rsidRPr="00C94C99" w:rsidRDefault="00C94C99" w:rsidP="00A74846">
            <w:pPr>
              <w:rPr>
                <w:rFonts w:ascii="Calibri" w:hAnsi="Calibri"/>
                <w:sz w:val="20"/>
                <w:szCs w:val="20"/>
              </w:rPr>
            </w:pPr>
            <w:r w:rsidRPr="00C94C99">
              <w:rPr>
                <w:rFonts w:ascii="Calibri" w:hAnsi="Calibri"/>
                <w:sz w:val="20"/>
                <w:szCs w:val="20"/>
              </w:rPr>
              <w:t>€ 25.000</w:t>
            </w:r>
          </w:p>
        </w:tc>
        <w:tc>
          <w:tcPr>
            <w:tcW w:w="1645" w:type="dxa"/>
          </w:tcPr>
          <w:p w:rsidR="00C94C99" w:rsidRPr="00C94C99" w:rsidRDefault="00C94C99" w:rsidP="00A74846">
            <w:pPr>
              <w:rPr>
                <w:rFonts w:ascii="Calibri" w:hAnsi="Calibri"/>
                <w:sz w:val="20"/>
                <w:szCs w:val="20"/>
              </w:rPr>
            </w:pPr>
            <w:r w:rsidRPr="00C94C99">
              <w:rPr>
                <w:rFonts w:ascii="Calibri" w:hAnsi="Calibri"/>
                <w:sz w:val="20"/>
                <w:szCs w:val="20"/>
              </w:rPr>
              <w:t>€ 50.000</w:t>
            </w:r>
          </w:p>
        </w:tc>
        <w:tc>
          <w:tcPr>
            <w:tcW w:w="1645" w:type="dxa"/>
          </w:tcPr>
          <w:p w:rsidR="00C94C99" w:rsidRPr="00C94C99" w:rsidRDefault="00C94C99" w:rsidP="00A74846">
            <w:pPr>
              <w:rPr>
                <w:rFonts w:ascii="Calibri" w:hAnsi="Calibri"/>
                <w:sz w:val="20"/>
                <w:szCs w:val="20"/>
              </w:rPr>
            </w:pPr>
            <w:r w:rsidRPr="00C94C99">
              <w:rPr>
                <w:rFonts w:ascii="Calibri" w:hAnsi="Calibri"/>
                <w:sz w:val="20"/>
                <w:szCs w:val="20"/>
              </w:rPr>
              <w:t>€ 50.000</w:t>
            </w:r>
          </w:p>
        </w:tc>
      </w:tr>
      <w:tr w:rsidR="00C94C99" w:rsidRPr="00C94C99" w:rsidTr="00C94C99">
        <w:trPr>
          <w:trHeight w:val="197"/>
        </w:trPr>
        <w:tc>
          <w:tcPr>
            <w:tcW w:w="2117" w:type="dxa"/>
          </w:tcPr>
          <w:p w:rsidR="00C94C99" w:rsidRPr="00C94C99" w:rsidRDefault="00C94C99" w:rsidP="00A74846">
            <w:pPr>
              <w:rPr>
                <w:rFonts w:ascii="Calibri" w:hAnsi="Calibri"/>
                <w:sz w:val="20"/>
                <w:szCs w:val="20"/>
              </w:rPr>
            </w:pPr>
            <w:r w:rsidRPr="00C94C99">
              <w:rPr>
                <w:rFonts w:ascii="Calibri" w:hAnsi="Calibri"/>
                <w:sz w:val="20"/>
                <w:szCs w:val="20"/>
              </w:rPr>
              <w:t>Indexering</w:t>
            </w:r>
          </w:p>
        </w:tc>
        <w:tc>
          <w:tcPr>
            <w:tcW w:w="1554" w:type="dxa"/>
          </w:tcPr>
          <w:p w:rsidR="00C94C99" w:rsidRPr="00C94C99" w:rsidRDefault="00C94C99" w:rsidP="00A74846">
            <w:pPr>
              <w:rPr>
                <w:rFonts w:ascii="Calibri" w:hAnsi="Calibri"/>
                <w:sz w:val="20"/>
                <w:szCs w:val="20"/>
              </w:rPr>
            </w:pPr>
            <w:r w:rsidRPr="00C94C99">
              <w:rPr>
                <w:rFonts w:ascii="Calibri" w:hAnsi="Calibri"/>
                <w:sz w:val="20"/>
                <w:szCs w:val="20"/>
              </w:rPr>
              <w:t>0%</w:t>
            </w:r>
          </w:p>
        </w:tc>
        <w:tc>
          <w:tcPr>
            <w:tcW w:w="1557" w:type="dxa"/>
          </w:tcPr>
          <w:p w:rsidR="00C94C99" w:rsidRPr="00C94C99" w:rsidRDefault="00C94C99" w:rsidP="00A74846">
            <w:pPr>
              <w:rPr>
                <w:rFonts w:ascii="Calibri" w:hAnsi="Calibri"/>
                <w:sz w:val="20"/>
                <w:szCs w:val="20"/>
              </w:rPr>
            </w:pPr>
            <w:r w:rsidRPr="00C94C99">
              <w:rPr>
                <w:rFonts w:ascii="Calibri" w:hAnsi="Calibri"/>
                <w:sz w:val="20"/>
                <w:szCs w:val="20"/>
              </w:rPr>
              <w:t>1%</w:t>
            </w:r>
          </w:p>
        </w:tc>
        <w:tc>
          <w:tcPr>
            <w:tcW w:w="1645" w:type="dxa"/>
          </w:tcPr>
          <w:p w:rsidR="00C94C99" w:rsidRPr="00C94C99" w:rsidRDefault="00C94C99" w:rsidP="00A74846">
            <w:pPr>
              <w:rPr>
                <w:rFonts w:ascii="Calibri" w:hAnsi="Calibri"/>
                <w:sz w:val="20"/>
                <w:szCs w:val="20"/>
              </w:rPr>
            </w:pPr>
            <w:r w:rsidRPr="00C94C99">
              <w:rPr>
                <w:rFonts w:ascii="Calibri" w:hAnsi="Calibri"/>
                <w:sz w:val="20"/>
                <w:szCs w:val="20"/>
              </w:rPr>
              <w:t>0%</w:t>
            </w:r>
          </w:p>
        </w:tc>
        <w:tc>
          <w:tcPr>
            <w:tcW w:w="1645" w:type="dxa"/>
          </w:tcPr>
          <w:p w:rsidR="00C94C99" w:rsidRPr="00C94C99" w:rsidRDefault="00C94C99" w:rsidP="00A74846">
            <w:pPr>
              <w:rPr>
                <w:rFonts w:ascii="Calibri" w:hAnsi="Calibri"/>
                <w:sz w:val="20"/>
                <w:szCs w:val="20"/>
              </w:rPr>
            </w:pPr>
            <w:r w:rsidRPr="00C94C99">
              <w:rPr>
                <w:rFonts w:ascii="Calibri" w:hAnsi="Calibri"/>
                <w:sz w:val="20"/>
                <w:szCs w:val="20"/>
              </w:rPr>
              <w:t>1%</w:t>
            </w:r>
          </w:p>
        </w:tc>
      </w:tr>
      <w:tr w:rsidR="00C94C99" w:rsidRPr="00C94C99" w:rsidTr="00C94C99">
        <w:trPr>
          <w:trHeight w:val="57"/>
        </w:trPr>
        <w:tc>
          <w:tcPr>
            <w:tcW w:w="2117" w:type="dxa"/>
          </w:tcPr>
          <w:p w:rsidR="00C94C99" w:rsidRPr="00C94C99" w:rsidRDefault="00C94C99" w:rsidP="00A74846">
            <w:pPr>
              <w:rPr>
                <w:rFonts w:ascii="Calibri" w:hAnsi="Calibri"/>
                <w:sz w:val="20"/>
                <w:szCs w:val="20"/>
              </w:rPr>
            </w:pPr>
            <w:r w:rsidRPr="00C94C99">
              <w:rPr>
                <w:rFonts w:ascii="Calibri" w:hAnsi="Calibri"/>
                <w:sz w:val="20"/>
                <w:szCs w:val="20"/>
              </w:rPr>
              <w:t>Rekenrente</w:t>
            </w:r>
          </w:p>
        </w:tc>
        <w:tc>
          <w:tcPr>
            <w:tcW w:w="1554" w:type="dxa"/>
          </w:tcPr>
          <w:p w:rsidR="00C94C99" w:rsidRPr="00C94C99" w:rsidRDefault="00C94C99" w:rsidP="00A74846">
            <w:pPr>
              <w:rPr>
                <w:rFonts w:ascii="Calibri" w:hAnsi="Calibri"/>
                <w:sz w:val="20"/>
                <w:szCs w:val="20"/>
              </w:rPr>
            </w:pPr>
            <w:r w:rsidRPr="00C94C99">
              <w:rPr>
                <w:rFonts w:ascii="Calibri" w:hAnsi="Calibri"/>
                <w:sz w:val="20"/>
                <w:szCs w:val="20"/>
              </w:rPr>
              <w:t>2%</w:t>
            </w:r>
          </w:p>
        </w:tc>
        <w:tc>
          <w:tcPr>
            <w:tcW w:w="1557" w:type="dxa"/>
          </w:tcPr>
          <w:p w:rsidR="00C94C99" w:rsidRPr="00C94C99" w:rsidRDefault="00C94C99" w:rsidP="00A74846">
            <w:pPr>
              <w:rPr>
                <w:rFonts w:ascii="Calibri" w:hAnsi="Calibri"/>
                <w:sz w:val="20"/>
                <w:szCs w:val="20"/>
              </w:rPr>
            </w:pPr>
            <w:r w:rsidRPr="00C94C99">
              <w:rPr>
                <w:rFonts w:ascii="Calibri" w:hAnsi="Calibri"/>
                <w:sz w:val="20"/>
                <w:szCs w:val="20"/>
              </w:rPr>
              <w:t>2%</w:t>
            </w:r>
          </w:p>
        </w:tc>
        <w:tc>
          <w:tcPr>
            <w:tcW w:w="1645" w:type="dxa"/>
          </w:tcPr>
          <w:p w:rsidR="00C94C99" w:rsidRPr="00C94C99" w:rsidRDefault="00C94C99" w:rsidP="00A74846">
            <w:pPr>
              <w:rPr>
                <w:rFonts w:ascii="Calibri" w:hAnsi="Calibri"/>
                <w:sz w:val="20"/>
                <w:szCs w:val="20"/>
              </w:rPr>
            </w:pPr>
            <w:r w:rsidRPr="00C94C99">
              <w:rPr>
                <w:rFonts w:ascii="Calibri" w:hAnsi="Calibri"/>
                <w:sz w:val="20"/>
                <w:szCs w:val="20"/>
              </w:rPr>
              <w:t>2%</w:t>
            </w:r>
          </w:p>
        </w:tc>
        <w:tc>
          <w:tcPr>
            <w:tcW w:w="1645" w:type="dxa"/>
          </w:tcPr>
          <w:p w:rsidR="00C94C99" w:rsidRPr="00C94C99" w:rsidRDefault="00C94C99" w:rsidP="00A74846">
            <w:pPr>
              <w:rPr>
                <w:rFonts w:ascii="Calibri" w:hAnsi="Calibri"/>
                <w:sz w:val="20"/>
                <w:szCs w:val="20"/>
              </w:rPr>
            </w:pPr>
            <w:r w:rsidRPr="00C94C99">
              <w:rPr>
                <w:rFonts w:ascii="Calibri" w:hAnsi="Calibri"/>
                <w:sz w:val="20"/>
                <w:szCs w:val="20"/>
              </w:rPr>
              <w:t>2%</w:t>
            </w:r>
          </w:p>
        </w:tc>
      </w:tr>
      <w:tr w:rsidR="00C94C99" w:rsidRPr="00C94C99" w:rsidTr="00C94C99">
        <w:trPr>
          <w:trHeight w:val="803"/>
        </w:trPr>
        <w:tc>
          <w:tcPr>
            <w:tcW w:w="2117" w:type="dxa"/>
          </w:tcPr>
          <w:p w:rsidR="00C94C99" w:rsidRPr="00C94C99" w:rsidRDefault="00C94C99" w:rsidP="00A74846">
            <w:pPr>
              <w:rPr>
                <w:rFonts w:ascii="Calibri" w:hAnsi="Calibri"/>
                <w:sz w:val="20"/>
                <w:szCs w:val="20"/>
              </w:rPr>
            </w:pPr>
            <w:r w:rsidRPr="00C94C99">
              <w:rPr>
                <w:rFonts w:ascii="Calibri" w:hAnsi="Calibri"/>
                <w:sz w:val="20"/>
                <w:szCs w:val="20"/>
              </w:rPr>
              <w:t xml:space="preserve">Gemiddelde </w:t>
            </w:r>
            <w:proofErr w:type="spellStart"/>
            <w:r w:rsidRPr="00C94C99">
              <w:rPr>
                <w:rFonts w:ascii="Calibri" w:hAnsi="Calibri"/>
                <w:sz w:val="20"/>
                <w:szCs w:val="20"/>
              </w:rPr>
              <w:t>afschrijvings-termijn</w:t>
            </w:r>
            <w:proofErr w:type="spellEnd"/>
            <w:r w:rsidRPr="00C94C99">
              <w:rPr>
                <w:rFonts w:ascii="Calibri" w:hAnsi="Calibri"/>
                <w:sz w:val="20"/>
                <w:szCs w:val="20"/>
              </w:rPr>
              <w:t xml:space="preserve"> investeringen</w:t>
            </w:r>
          </w:p>
        </w:tc>
        <w:tc>
          <w:tcPr>
            <w:tcW w:w="1554" w:type="dxa"/>
          </w:tcPr>
          <w:p w:rsidR="00C94C99" w:rsidRPr="00C94C99" w:rsidRDefault="00C94C99" w:rsidP="00A74846">
            <w:pPr>
              <w:rPr>
                <w:rFonts w:ascii="Calibri" w:hAnsi="Calibri"/>
                <w:sz w:val="20"/>
                <w:szCs w:val="20"/>
              </w:rPr>
            </w:pPr>
            <w:r w:rsidRPr="00C94C99">
              <w:rPr>
                <w:rFonts w:ascii="Calibri" w:hAnsi="Calibri"/>
                <w:sz w:val="20"/>
                <w:szCs w:val="20"/>
              </w:rPr>
              <w:t>34 jaar</w:t>
            </w:r>
          </w:p>
        </w:tc>
        <w:tc>
          <w:tcPr>
            <w:tcW w:w="1557" w:type="dxa"/>
          </w:tcPr>
          <w:p w:rsidR="00C94C99" w:rsidRPr="00C94C99" w:rsidRDefault="00C94C99" w:rsidP="00A74846">
            <w:pPr>
              <w:rPr>
                <w:rFonts w:ascii="Calibri" w:hAnsi="Calibri"/>
                <w:sz w:val="20"/>
                <w:szCs w:val="20"/>
              </w:rPr>
            </w:pPr>
            <w:r w:rsidRPr="00C94C99">
              <w:rPr>
                <w:rFonts w:ascii="Calibri" w:hAnsi="Calibri"/>
                <w:sz w:val="20"/>
                <w:szCs w:val="20"/>
              </w:rPr>
              <w:t>34 jaar</w:t>
            </w:r>
          </w:p>
        </w:tc>
        <w:tc>
          <w:tcPr>
            <w:tcW w:w="1645" w:type="dxa"/>
          </w:tcPr>
          <w:p w:rsidR="00C94C99" w:rsidRPr="00C94C99" w:rsidRDefault="00C94C99" w:rsidP="00A74846">
            <w:pPr>
              <w:rPr>
                <w:rFonts w:ascii="Calibri" w:hAnsi="Calibri"/>
                <w:sz w:val="20"/>
                <w:szCs w:val="20"/>
              </w:rPr>
            </w:pPr>
            <w:r w:rsidRPr="00C94C99">
              <w:rPr>
                <w:rFonts w:ascii="Calibri" w:hAnsi="Calibri"/>
                <w:sz w:val="20"/>
                <w:szCs w:val="20"/>
              </w:rPr>
              <w:t>34 jaar</w:t>
            </w:r>
          </w:p>
        </w:tc>
        <w:tc>
          <w:tcPr>
            <w:tcW w:w="1645" w:type="dxa"/>
          </w:tcPr>
          <w:p w:rsidR="00C94C99" w:rsidRPr="00C94C99" w:rsidRDefault="00C94C99" w:rsidP="00A74846">
            <w:pPr>
              <w:rPr>
                <w:rFonts w:ascii="Calibri" w:hAnsi="Calibri"/>
                <w:sz w:val="20"/>
                <w:szCs w:val="20"/>
              </w:rPr>
            </w:pPr>
            <w:r w:rsidRPr="00C94C99">
              <w:rPr>
                <w:rFonts w:ascii="Calibri" w:hAnsi="Calibri"/>
                <w:sz w:val="20"/>
                <w:szCs w:val="20"/>
              </w:rPr>
              <w:t>34 jaar</w:t>
            </w:r>
          </w:p>
        </w:tc>
      </w:tr>
      <w:tr w:rsidR="00C94C99" w:rsidRPr="00C94C99" w:rsidTr="00C94C99">
        <w:trPr>
          <w:trHeight w:val="593"/>
        </w:trPr>
        <w:tc>
          <w:tcPr>
            <w:tcW w:w="2117" w:type="dxa"/>
          </w:tcPr>
          <w:p w:rsidR="00C94C99" w:rsidRPr="00C94C99" w:rsidRDefault="00C94C99" w:rsidP="00A74846">
            <w:pPr>
              <w:rPr>
                <w:rFonts w:ascii="Calibri" w:hAnsi="Calibri"/>
                <w:sz w:val="20"/>
                <w:szCs w:val="20"/>
              </w:rPr>
            </w:pPr>
            <w:r w:rsidRPr="00C94C99">
              <w:rPr>
                <w:rFonts w:ascii="Calibri" w:hAnsi="Calibri"/>
                <w:sz w:val="20"/>
                <w:szCs w:val="20"/>
              </w:rPr>
              <w:t>Netto contante waarde</w:t>
            </w:r>
          </w:p>
        </w:tc>
        <w:tc>
          <w:tcPr>
            <w:tcW w:w="1554" w:type="dxa"/>
          </w:tcPr>
          <w:p w:rsidR="00C94C99" w:rsidRPr="00C94C99" w:rsidRDefault="00C94C99" w:rsidP="00A74846">
            <w:pPr>
              <w:rPr>
                <w:rFonts w:ascii="Calibri" w:hAnsi="Calibri"/>
                <w:sz w:val="20"/>
                <w:szCs w:val="20"/>
              </w:rPr>
            </w:pPr>
            <w:r w:rsidRPr="00C94C99">
              <w:rPr>
                <w:rFonts w:ascii="Calibri" w:hAnsi="Calibri"/>
                <w:sz w:val="20"/>
                <w:szCs w:val="20"/>
              </w:rPr>
              <w:t>€ 612.000</w:t>
            </w:r>
          </w:p>
        </w:tc>
        <w:tc>
          <w:tcPr>
            <w:tcW w:w="1557" w:type="dxa"/>
          </w:tcPr>
          <w:p w:rsidR="00C94C99" w:rsidRPr="00C94C99" w:rsidRDefault="00C94C99" w:rsidP="00A74846">
            <w:pPr>
              <w:rPr>
                <w:rFonts w:ascii="Calibri" w:hAnsi="Calibri"/>
                <w:sz w:val="20"/>
                <w:szCs w:val="20"/>
              </w:rPr>
            </w:pPr>
            <w:r w:rsidRPr="00C94C99">
              <w:rPr>
                <w:rFonts w:ascii="Calibri" w:hAnsi="Calibri"/>
                <w:sz w:val="20"/>
                <w:szCs w:val="20"/>
              </w:rPr>
              <w:t>€ 712.000</w:t>
            </w:r>
          </w:p>
        </w:tc>
        <w:tc>
          <w:tcPr>
            <w:tcW w:w="1645" w:type="dxa"/>
          </w:tcPr>
          <w:p w:rsidR="00C94C99" w:rsidRPr="00C94C99" w:rsidRDefault="00C94C99" w:rsidP="00A74846">
            <w:pPr>
              <w:rPr>
                <w:rFonts w:ascii="Calibri" w:hAnsi="Calibri"/>
                <w:sz w:val="20"/>
                <w:szCs w:val="20"/>
              </w:rPr>
            </w:pPr>
            <w:r w:rsidRPr="00C94C99">
              <w:rPr>
                <w:rFonts w:ascii="Calibri" w:hAnsi="Calibri"/>
                <w:sz w:val="20"/>
                <w:szCs w:val="20"/>
              </w:rPr>
              <w:t>€ 1.225.000</w:t>
            </w:r>
          </w:p>
        </w:tc>
        <w:tc>
          <w:tcPr>
            <w:tcW w:w="1645" w:type="dxa"/>
          </w:tcPr>
          <w:p w:rsidR="00C94C99" w:rsidRPr="00C94C99" w:rsidRDefault="00C94C99" w:rsidP="00A74846">
            <w:pPr>
              <w:rPr>
                <w:rFonts w:ascii="Calibri" w:hAnsi="Calibri"/>
                <w:sz w:val="20"/>
                <w:szCs w:val="20"/>
              </w:rPr>
            </w:pPr>
            <w:r w:rsidRPr="00C94C99">
              <w:rPr>
                <w:rFonts w:ascii="Calibri" w:hAnsi="Calibri"/>
                <w:sz w:val="20"/>
                <w:szCs w:val="20"/>
              </w:rPr>
              <w:t>€ 1.423.000</w:t>
            </w:r>
          </w:p>
        </w:tc>
      </w:tr>
    </w:tbl>
    <w:p w:rsidR="00C94C99" w:rsidRDefault="00C94C99" w:rsidP="00C94C99">
      <w:pPr>
        <w:spacing w:before="240"/>
        <w:rPr>
          <w:rFonts w:ascii="Calibri" w:eastAsia="Calibri" w:hAnsi="Calibri"/>
          <w:sz w:val="22"/>
          <w:szCs w:val="22"/>
        </w:rPr>
      </w:pPr>
    </w:p>
    <w:p w:rsidR="00C94C99" w:rsidRDefault="00C94C99" w:rsidP="00C94C99">
      <w:pPr>
        <w:spacing w:before="240"/>
        <w:rPr>
          <w:rFonts w:ascii="Calibri" w:eastAsia="Calibri" w:hAnsi="Calibri"/>
          <w:sz w:val="22"/>
          <w:szCs w:val="22"/>
        </w:rPr>
      </w:pPr>
      <w:r w:rsidRPr="00C94C99">
        <w:rPr>
          <w:rFonts w:ascii="Calibri" w:eastAsia="Calibri" w:hAnsi="Calibri"/>
          <w:sz w:val="22"/>
          <w:szCs w:val="22"/>
        </w:rPr>
        <w:t xml:space="preserve">De geraamde energielasten zijn circa € 20.000 dan de huidige gemiddelde energielasten over de afgelopen 3 jaar. De netto contante waarde van dit voordeel, uitgaand van de onderstaande parameters, bedraagt € 490.000.  </w:t>
      </w:r>
    </w:p>
    <w:p w:rsidR="00C94C99" w:rsidRPr="00C94C99" w:rsidRDefault="00C94C99" w:rsidP="00C94C99">
      <w:pPr>
        <w:spacing w:before="240"/>
        <w:rPr>
          <w:rFonts w:ascii="Calibri" w:eastAsia="Calibri" w:hAnsi="Calibri"/>
          <w:sz w:val="22"/>
          <w:szCs w:val="22"/>
        </w:rPr>
      </w:pPr>
    </w:p>
    <w:tbl>
      <w:tblPr>
        <w:tblStyle w:val="Tabelraster2"/>
        <w:tblW w:w="0" w:type="auto"/>
        <w:tblLook w:val="04A0" w:firstRow="1" w:lastRow="0" w:firstColumn="1" w:lastColumn="0" w:noHBand="0" w:noVBand="1"/>
      </w:tblPr>
      <w:tblGrid>
        <w:gridCol w:w="3494"/>
        <w:gridCol w:w="1321"/>
      </w:tblGrid>
      <w:tr w:rsidR="00C94C99" w:rsidRPr="00C94C99" w:rsidTr="00C94C99">
        <w:tc>
          <w:tcPr>
            <w:tcW w:w="3494" w:type="dxa"/>
          </w:tcPr>
          <w:p w:rsidR="00C94C99" w:rsidRPr="00C94C99" w:rsidRDefault="00C94C99" w:rsidP="00A74846">
            <w:pPr>
              <w:rPr>
                <w:rFonts w:ascii="Calibri" w:hAnsi="Calibri"/>
                <w:sz w:val="20"/>
                <w:szCs w:val="20"/>
              </w:rPr>
            </w:pPr>
            <w:r w:rsidRPr="00C94C99">
              <w:rPr>
                <w:rFonts w:ascii="Calibri" w:hAnsi="Calibri"/>
                <w:sz w:val="20"/>
                <w:szCs w:val="20"/>
              </w:rPr>
              <w:t>Voorbeeld</w:t>
            </w:r>
          </w:p>
        </w:tc>
        <w:tc>
          <w:tcPr>
            <w:tcW w:w="1321" w:type="dxa"/>
          </w:tcPr>
          <w:p w:rsidR="00C94C99" w:rsidRPr="00C94C99" w:rsidRDefault="00C94C99" w:rsidP="00A74846">
            <w:pPr>
              <w:rPr>
                <w:rFonts w:ascii="Calibri" w:hAnsi="Calibri"/>
                <w:sz w:val="20"/>
                <w:szCs w:val="20"/>
              </w:rPr>
            </w:pPr>
            <w:r w:rsidRPr="00C94C99">
              <w:rPr>
                <w:rFonts w:ascii="Calibri" w:hAnsi="Calibri"/>
                <w:sz w:val="20"/>
                <w:szCs w:val="20"/>
              </w:rPr>
              <w:t>Lagere energielasten</w:t>
            </w:r>
          </w:p>
        </w:tc>
      </w:tr>
      <w:tr w:rsidR="00C94C99" w:rsidRPr="00C94C99" w:rsidTr="00C94C99">
        <w:tc>
          <w:tcPr>
            <w:tcW w:w="3494" w:type="dxa"/>
          </w:tcPr>
          <w:p w:rsidR="00C94C99" w:rsidRPr="00C94C99" w:rsidRDefault="00C94C99" w:rsidP="00A74846">
            <w:pPr>
              <w:rPr>
                <w:rFonts w:ascii="Calibri" w:hAnsi="Calibri"/>
                <w:sz w:val="20"/>
                <w:szCs w:val="20"/>
              </w:rPr>
            </w:pPr>
            <w:proofErr w:type="spellStart"/>
            <w:r w:rsidRPr="00C94C99">
              <w:rPr>
                <w:rFonts w:ascii="Calibri" w:hAnsi="Calibri"/>
                <w:sz w:val="20"/>
                <w:szCs w:val="20"/>
              </w:rPr>
              <w:t>Exploitatie-saldo</w:t>
            </w:r>
            <w:proofErr w:type="spellEnd"/>
          </w:p>
        </w:tc>
        <w:tc>
          <w:tcPr>
            <w:tcW w:w="1321" w:type="dxa"/>
          </w:tcPr>
          <w:p w:rsidR="00C94C99" w:rsidRPr="00C94C99" w:rsidRDefault="00C94C99" w:rsidP="00A74846">
            <w:pPr>
              <w:rPr>
                <w:rFonts w:ascii="Calibri" w:hAnsi="Calibri"/>
                <w:sz w:val="20"/>
                <w:szCs w:val="20"/>
              </w:rPr>
            </w:pPr>
            <w:r w:rsidRPr="00C94C99">
              <w:rPr>
                <w:rFonts w:ascii="Calibri" w:hAnsi="Calibri"/>
                <w:sz w:val="20"/>
                <w:szCs w:val="20"/>
              </w:rPr>
              <w:t>€ 20.000</w:t>
            </w:r>
          </w:p>
        </w:tc>
      </w:tr>
      <w:tr w:rsidR="00C94C99" w:rsidRPr="00C94C99" w:rsidTr="00C94C99">
        <w:tc>
          <w:tcPr>
            <w:tcW w:w="3494" w:type="dxa"/>
          </w:tcPr>
          <w:p w:rsidR="00C94C99" w:rsidRPr="00C94C99" w:rsidRDefault="00C94C99" w:rsidP="00A74846">
            <w:pPr>
              <w:rPr>
                <w:rFonts w:ascii="Calibri" w:hAnsi="Calibri"/>
                <w:sz w:val="20"/>
                <w:szCs w:val="20"/>
              </w:rPr>
            </w:pPr>
            <w:r w:rsidRPr="00C94C99">
              <w:rPr>
                <w:rFonts w:ascii="Calibri" w:hAnsi="Calibri"/>
                <w:sz w:val="20"/>
                <w:szCs w:val="20"/>
              </w:rPr>
              <w:t>Indexering</w:t>
            </w:r>
          </w:p>
        </w:tc>
        <w:tc>
          <w:tcPr>
            <w:tcW w:w="1321" w:type="dxa"/>
          </w:tcPr>
          <w:p w:rsidR="00C94C99" w:rsidRPr="00C94C99" w:rsidRDefault="00C94C99" w:rsidP="00A74846">
            <w:pPr>
              <w:rPr>
                <w:rFonts w:ascii="Calibri" w:hAnsi="Calibri"/>
                <w:sz w:val="20"/>
                <w:szCs w:val="20"/>
              </w:rPr>
            </w:pPr>
            <w:r w:rsidRPr="00C94C99">
              <w:rPr>
                <w:rFonts w:ascii="Calibri" w:hAnsi="Calibri"/>
                <w:sz w:val="20"/>
                <w:szCs w:val="20"/>
              </w:rPr>
              <w:t>0%</w:t>
            </w:r>
          </w:p>
        </w:tc>
      </w:tr>
      <w:tr w:rsidR="00C94C99" w:rsidRPr="00C94C99" w:rsidTr="00C94C99">
        <w:tc>
          <w:tcPr>
            <w:tcW w:w="3494" w:type="dxa"/>
          </w:tcPr>
          <w:p w:rsidR="00C94C99" w:rsidRPr="00C94C99" w:rsidRDefault="00C94C99" w:rsidP="00A74846">
            <w:pPr>
              <w:rPr>
                <w:rFonts w:ascii="Calibri" w:hAnsi="Calibri"/>
                <w:sz w:val="20"/>
                <w:szCs w:val="20"/>
              </w:rPr>
            </w:pPr>
            <w:r w:rsidRPr="00C94C99">
              <w:rPr>
                <w:rFonts w:ascii="Calibri" w:hAnsi="Calibri"/>
                <w:sz w:val="20"/>
                <w:szCs w:val="20"/>
              </w:rPr>
              <w:t>Rekenrente</w:t>
            </w:r>
          </w:p>
        </w:tc>
        <w:tc>
          <w:tcPr>
            <w:tcW w:w="1321" w:type="dxa"/>
          </w:tcPr>
          <w:p w:rsidR="00C94C99" w:rsidRPr="00C94C99" w:rsidRDefault="00C94C99" w:rsidP="00A74846">
            <w:pPr>
              <w:rPr>
                <w:rFonts w:ascii="Calibri" w:hAnsi="Calibri"/>
                <w:sz w:val="20"/>
                <w:szCs w:val="20"/>
              </w:rPr>
            </w:pPr>
            <w:r w:rsidRPr="00C94C99">
              <w:rPr>
                <w:rFonts w:ascii="Calibri" w:hAnsi="Calibri"/>
                <w:sz w:val="20"/>
                <w:szCs w:val="20"/>
              </w:rPr>
              <w:t>2%</w:t>
            </w:r>
          </w:p>
        </w:tc>
      </w:tr>
      <w:tr w:rsidR="00C94C99" w:rsidRPr="00C94C99" w:rsidTr="00C94C99">
        <w:tc>
          <w:tcPr>
            <w:tcW w:w="3494" w:type="dxa"/>
          </w:tcPr>
          <w:p w:rsidR="00C94C99" w:rsidRPr="00C94C99" w:rsidRDefault="00C94C99" w:rsidP="00C94C99">
            <w:pPr>
              <w:rPr>
                <w:rFonts w:ascii="Calibri" w:hAnsi="Calibri"/>
                <w:sz w:val="20"/>
                <w:szCs w:val="20"/>
              </w:rPr>
            </w:pPr>
            <w:r w:rsidRPr="00C94C99">
              <w:rPr>
                <w:rFonts w:ascii="Calibri" w:hAnsi="Calibri"/>
                <w:sz w:val="20"/>
                <w:szCs w:val="20"/>
              </w:rPr>
              <w:t>Gemiddelde afschrijvingstermijn investeringen</w:t>
            </w:r>
          </w:p>
        </w:tc>
        <w:tc>
          <w:tcPr>
            <w:tcW w:w="1321" w:type="dxa"/>
          </w:tcPr>
          <w:p w:rsidR="00C94C99" w:rsidRPr="00C94C99" w:rsidRDefault="00C94C99" w:rsidP="00A74846">
            <w:pPr>
              <w:rPr>
                <w:rFonts w:ascii="Calibri" w:hAnsi="Calibri"/>
                <w:sz w:val="20"/>
                <w:szCs w:val="20"/>
              </w:rPr>
            </w:pPr>
            <w:r w:rsidRPr="00C94C99">
              <w:rPr>
                <w:rFonts w:ascii="Calibri" w:hAnsi="Calibri"/>
                <w:sz w:val="20"/>
                <w:szCs w:val="20"/>
              </w:rPr>
              <w:t>34 jaar</w:t>
            </w:r>
          </w:p>
        </w:tc>
      </w:tr>
      <w:tr w:rsidR="00C94C99" w:rsidRPr="00C94C99" w:rsidTr="00C94C99">
        <w:tc>
          <w:tcPr>
            <w:tcW w:w="3494" w:type="dxa"/>
          </w:tcPr>
          <w:p w:rsidR="00C94C99" w:rsidRPr="00C94C99" w:rsidRDefault="00C94C99" w:rsidP="00A74846">
            <w:pPr>
              <w:rPr>
                <w:rFonts w:ascii="Calibri" w:hAnsi="Calibri"/>
                <w:sz w:val="20"/>
                <w:szCs w:val="20"/>
              </w:rPr>
            </w:pPr>
            <w:r w:rsidRPr="00C94C99">
              <w:rPr>
                <w:rFonts w:ascii="Calibri" w:hAnsi="Calibri"/>
                <w:sz w:val="20"/>
                <w:szCs w:val="20"/>
              </w:rPr>
              <w:t>Netto contante waarde</w:t>
            </w:r>
          </w:p>
        </w:tc>
        <w:tc>
          <w:tcPr>
            <w:tcW w:w="1321" w:type="dxa"/>
          </w:tcPr>
          <w:p w:rsidR="00C94C99" w:rsidRPr="00C94C99" w:rsidRDefault="00C94C99" w:rsidP="00A74846">
            <w:pPr>
              <w:rPr>
                <w:rFonts w:ascii="Calibri" w:hAnsi="Calibri"/>
                <w:sz w:val="20"/>
                <w:szCs w:val="20"/>
              </w:rPr>
            </w:pPr>
            <w:r w:rsidRPr="00C94C99">
              <w:rPr>
                <w:rFonts w:ascii="Calibri" w:hAnsi="Calibri"/>
                <w:sz w:val="20"/>
                <w:szCs w:val="20"/>
              </w:rPr>
              <w:t>€ 490.000</w:t>
            </w:r>
          </w:p>
        </w:tc>
      </w:tr>
    </w:tbl>
    <w:p w:rsidR="00C94C99" w:rsidRDefault="00C94C99" w:rsidP="00C94C99"/>
    <w:p w:rsidR="00620CD9" w:rsidRPr="005E6AE3" w:rsidRDefault="00620CD9" w:rsidP="00620CD9">
      <w:pPr>
        <w:spacing w:before="240"/>
        <w:rPr>
          <w:rFonts w:asciiTheme="minorHAnsi" w:hAnsiTheme="minorHAnsi"/>
          <w:sz w:val="22"/>
          <w:szCs w:val="22"/>
        </w:rPr>
      </w:pPr>
    </w:p>
    <w:p w:rsidR="00620CD9" w:rsidRPr="00C94C99" w:rsidRDefault="00620CD9" w:rsidP="00620CD9">
      <w:pPr>
        <w:pStyle w:val="Kop1"/>
        <w:rPr>
          <w:rFonts w:asciiTheme="minorHAnsi" w:hAnsiTheme="minorHAnsi"/>
          <w:sz w:val="28"/>
          <w:szCs w:val="28"/>
          <w:lang w:val="nl-NL"/>
        </w:rPr>
      </w:pPr>
      <w:r w:rsidRPr="00C94C99">
        <w:rPr>
          <w:rFonts w:asciiTheme="minorHAnsi" w:hAnsiTheme="minorHAnsi"/>
          <w:sz w:val="28"/>
          <w:szCs w:val="28"/>
          <w:lang w:val="nl-NL"/>
        </w:rPr>
        <w:lastRenderedPageBreak/>
        <w:t>Investering maatschappelijk gebruik</w:t>
      </w:r>
    </w:p>
    <w:p w:rsidR="00620CD9" w:rsidRDefault="00620CD9" w:rsidP="00620CD9">
      <w:pPr>
        <w:rPr>
          <w:rFonts w:asciiTheme="minorHAnsi" w:hAnsiTheme="minorHAnsi"/>
          <w:sz w:val="22"/>
          <w:szCs w:val="22"/>
        </w:rPr>
      </w:pPr>
      <w:r w:rsidRPr="005E6AE3">
        <w:rPr>
          <w:rFonts w:asciiTheme="minorHAnsi" w:hAnsiTheme="minorHAnsi"/>
          <w:sz w:val="22"/>
          <w:szCs w:val="22"/>
        </w:rPr>
        <w:t>Er is een gedetailleerde raming gemaakt van het benodigde uitvoeringskrediet. Er is echter geen raming</w:t>
      </w:r>
      <w:r w:rsidR="00C94C99">
        <w:rPr>
          <w:rFonts w:asciiTheme="minorHAnsi" w:hAnsiTheme="minorHAnsi"/>
          <w:sz w:val="22"/>
          <w:szCs w:val="22"/>
        </w:rPr>
        <w:t>,</w:t>
      </w:r>
      <w:r w:rsidRPr="005E6AE3">
        <w:rPr>
          <w:rFonts w:asciiTheme="minorHAnsi" w:hAnsiTheme="minorHAnsi"/>
          <w:sz w:val="22"/>
          <w:szCs w:val="22"/>
        </w:rPr>
        <w:t xml:space="preserve"> waaruit blijkt wat geïnvesteerd wordt in de ruimte voor maatschappelijk gebruik. De huidige raming en de eerder gedeelde informatie aan de raad bieden enkele aanknopingspunten om een indicatieve investering te berekenen. </w:t>
      </w:r>
    </w:p>
    <w:p w:rsidR="00263721" w:rsidRDefault="00263721" w:rsidP="00620CD9">
      <w:pPr>
        <w:rPr>
          <w:rFonts w:asciiTheme="minorHAnsi" w:hAnsiTheme="minorHAnsi"/>
          <w:sz w:val="22"/>
          <w:szCs w:val="22"/>
        </w:rPr>
      </w:pPr>
    </w:p>
    <w:p w:rsidR="00263721" w:rsidRPr="005E6AE3" w:rsidRDefault="00263721" w:rsidP="00263721">
      <w:pPr>
        <w:rPr>
          <w:rFonts w:asciiTheme="minorHAnsi" w:hAnsiTheme="minorHAnsi"/>
          <w:sz w:val="22"/>
          <w:szCs w:val="22"/>
        </w:rPr>
      </w:pPr>
      <w:r w:rsidRPr="005E6AE3">
        <w:rPr>
          <w:rFonts w:asciiTheme="minorHAnsi" w:hAnsiTheme="minorHAnsi"/>
          <w:sz w:val="22"/>
          <w:szCs w:val="22"/>
        </w:rPr>
        <w:t>Vanuit de ramingen is bekend wat de kosten zijn voor enkele ingrepen die samenhangen met de verbinding tussen het gemeentehuis en het Raadhuisplein, om het gewenste effect als huiskamer te bewerkstelligen. De kosten hebben betrekking op vergroting bordes (uitgangspunt 1/3 deel van de kosten heeft betrekking op renovatie huidig bordes en 2/3 op vergroting en aanpassing bordes), de glazen aanbouw, de vergroting kozijnen aan de pleinzijde en de inrichting van het maatschappelijk deel.  De totale kosten bedragen ongeveer € 700.000.</w:t>
      </w:r>
    </w:p>
    <w:p w:rsidR="00263721" w:rsidRPr="005E6AE3" w:rsidRDefault="00263721" w:rsidP="00620CD9">
      <w:pPr>
        <w:rPr>
          <w:rFonts w:asciiTheme="minorHAnsi" w:hAnsiTheme="minorHAnsi"/>
          <w:sz w:val="22"/>
          <w:szCs w:val="22"/>
        </w:rPr>
      </w:pPr>
    </w:p>
    <w:p w:rsidR="00263721" w:rsidRPr="00263721" w:rsidRDefault="00263721" w:rsidP="00263721">
      <w:pPr>
        <w:rPr>
          <w:rFonts w:asciiTheme="minorHAnsi" w:hAnsiTheme="minorHAnsi"/>
          <w:i/>
          <w:sz w:val="22"/>
          <w:szCs w:val="22"/>
        </w:rPr>
      </w:pPr>
      <w:r w:rsidRPr="00263721">
        <w:rPr>
          <w:rFonts w:asciiTheme="minorHAnsi" w:hAnsiTheme="minorHAnsi"/>
          <w:i/>
          <w:sz w:val="22"/>
          <w:szCs w:val="22"/>
        </w:rPr>
        <w:t xml:space="preserve">Theoretische </w:t>
      </w:r>
      <w:r w:rsidR="003D0FD9">
        <w:rPr>
          <w:rFonts w:asciiTheme="minorHAnsi" w:hAnsiTheme="minorHAnsi"/>
          <w:i/>
          <w:sz w:val="22"/>
          <w:szCs w:val="22"/>
        </w:rPr>
        <w:t>benadering</w:t>
      </w:r>
    </w:p>
    <w:p w:rsidR="003D0FD9" w:rsidRDefault="003D0FD9" w:rsidP="003D0FD9">
      <w:pPr>
        <w:rPr>
          <w:rFonts w:asciiTheme="minorHAnsi" w:hAnsiTheme="minorHAnsi"/>
          <w:sz w:val="22"/>
          <w:szCs w:val="22"/>
        </w:rPr>
      </w:pPr>
      <w:r w:rsidRPr="005E6AE3">
        <w:rPr>
          <w:rFonts w:asciiTheme="minorHAnsi" w:hAnsiTheme="minorHAnsi"/>
          <w:sz w:val="22"/>
          <w:szCs w:val="22"/>
        </w:rPr>
        <w:t xml:space="preserve">Het uitvoeringskrediet bedraagt € 7.937.000. </w:t>
      </w:r>
      <w:r>
        <w:rPr>
          <w:rFonts w:asciiTheme="minorHAnsi" w:hAnsiTheme="minorHAnsi"/>
          <w:sz w:val="22"/>
          <w:szCs w:val="22"/>
        </w:rPr>
        <w:t xml:space="preserve"> </w:t>
      </w:r>
      <w:r w:rsidRPr="005E6AE3">
        <w:rPr>
          <w:rFonts w:asciiTheme="minorHAnsi" w:hAnsiTheme="minorHAnsi"/>
          <w:sz w:val="22"/>
          <w:szCs w:val="22"/>
        </w:rPr>
        <w:t xml:space="preserve">20% van dit bedrag is € 1.587.000. </w:t>
      </w:r>
    </w:p>
    <w:p w:rsidR="003D0FD9" w:rsidRPr="005E6AE3" w:rsidRDefault="003D0FD9" w:rsidP="003D0FD9">
      <w:pPr>
        <w:rPr>
          <w:rFonts w:asciiTheme="minorHAnsi" w:hAnsiTheme="minorHAnsi"/>
          <w:sz w:val="22"/>
          <w:szCs w:val="22"/>
        </w:rPr>
      </w:pPr>
      <w:r w:rsidRPr="005E6AE3">
        <w:rPr>
          <w:rFonts w:asciiTheme="minorHAnsi" w:hAnsiTheme="minorHAnsi"/>
          <w:sz w:val="22"/>
          <w:szCs w:val="22"/>
        </w:rPr>
        <w:t xml:space="preserve">Dit is een berekening waarbij wordt uitgegaan dat het voor de 20% maatschappelijk gebruik geen investering benodigd is voor het gebouw. </w:t>
      </w:r>
    </w:p>
    <w:p w:rsidR="00263721" w:rsidRDefault="00263721" w:rsidP="00263721">
      <w:pPr>
        <w:rPr>
          <w:rFonts w:asciiTheme="minorHAnsi" w:hAnsiTheme="minorHAnsi"/>
          <w:sz w:val="22"/>
          <w:szCs w:val="22"/>
        </w:rPr>
      </w:pPr>
    </w:p>
    <w:p w:rsidR="00263721" w:rsidRDefault="00263721" w:rsidP="00263721">
      <w:pPr>
        <w:rPr>
          <w:rFonts w:asciiTheme="minorHAnsi" w:hAnsiTheme="minorHAnsi"/>
          <w:sz w:val="22"/>
          <w:szCs w:val="22"/>
        </w:rPr>
      </w:pPr>
      <w:r w:rsidRPr="005E6AE3">
        <w:rPr>
          <w:rFonts w:asciiTheme="minorHAnsi" w:hAnsiTheme="minorHAnsi"/>
          <w:sz w:val="22"/>
          <w:szCs w:val="22"/>
        </w:rPr>
        <w:t xml:space="preserve">Wel moet worden bedacht dat dit een theoretisch karakter heeft, omdat het gaat om een bestaand gebouw. Je hebt dus geen keuze om helemaal niets te doen aan een bepaald deel van het gebouw, omdat dit gevolgen heeft voor de rest van het gebouw. </w:t>
      </w:r>
    </w:p>
    <w:p w:rsidR="00620CD9" w:rsidRPr="005E6AE3" w:rsidRDefault="00620CD9" w:rsidP="00620CD9">
      <w:pPr>
        <w:rPr>
          <w:rFonts w:asciiTheme="minorHAnsi" w:hAnsiTheme="minorHAnsi"/>
          <w:i/>
          <w:sz w:val="22"/>
          <w:szCs w:val="22"/>
        </w:rPr>
      </w:pPr>
    </w:p>
    <w:p w:rsidR="00620CD9" w:rsidRPr="005E6AE3" w:rsidRDefault="00456D74" w:rsidP="00620CD9">
      <w:pPr>
        <w:rPr>
          <w:rFonts w:asciiTheme="minorHAnsi" w:hAnsiTheme="minorHAnsi"/>
          <w:b/>
          <w:sz w:val="22"/>
          <w:szCs w:val="22"/>
        </w:rPr>
      </w:pPr>
      <w:r>
        <w:rPr>
          <w:rFonts w:asciiTheme="minorHAnsi" w:hAnsiTheme="minorHAnsi"/>
          <w:b/>
          <w:sz w:val="22"/>
          <w:szCs w:val="22"/>
        </w:rPr>
        <w:t>C</w:t>
      </w:r>
      <w:r w:rsidR="00620CD9" w:rsidRPr="005E6AE3">
        <w:rPr>
          <w:rFonts w:asciiTheme="minorHAnsi" w:hAnsiTheme="minorHAnsi"/>
          <w:b/>
          <w:sz w:val="22"/>
          <w:szCs w:val="22"/>
        </w:rPr>
        <w:t>onclusie</w:t>
      </w:r>
    </w:p>
    <w:p w:rsidR="00620CD9" w:rsidRDefault="00620CD9" w:rsidP="00620CD9">
      <w:pPr>
        <w:rPr>
          <w:rFonts w:asciiTheme="minorHAnsi" w:hAnsiTheme="minorHAnsi"/>
          <w:sz w:val="22"/>
          <w:szCs w:val="22"/>
        </w:rPr>
      </w:pPr>
      <w:r w:rsidRPr="00456D74">
        <w:rPr>
          <w:rFonts w:asciiTheme="minorHAnsi" w:hAnsiTheme="minorHAnsi"/>
          <w:sz w:val="22"/>
          <w:szCs w:val="22"/>
        </w:rPr>
        <w:t xml:space="preserve">De </w:t>
      </w:r>
      <w:r w:rsidR="00120907">
        <w:rPr>
          <w:rFonts w:asciiTheme="minorHAnsi" w:hAnsiTheme="minorHAnsi"/>
          <w:sz w:val="22"/>
          <w:szCs w:val="22"/>
        </w:rPr>
        <w:t xml:space="preserve">aanwijsbare </w:t>
      </w:r>
      <w:r w:rsidRPr="00456D74">
        <w:rPr>
          <w:rFonts w:asciiTheme="minorHAnsi" w:hAnsiTheme="minorHAnsi"/>
          <w:sz w:val="22"/>
          <w:szCs w:val="22"/>
        </w:rPr>
        <w:t xml:space="preserve">investering die samenhangt met de maatschappelijke invulling kan met de huidige beschikbare gegevens alleen theoretisch worden benaderd. De investering bevindt zich tussen de bandbreedte </w:t>
      </w:r>
      <w:r w:rsidR="003D0FD9" w:rsidRPr="00456D74">
        <w:rPr>
          <w:rFonts w:asciiTheme="minorHAnsi" w:hAnsiTheme="minorHAnsi"/>
          <w:sz w:val="22"/>
          <w:szCs w:val="22"/>
        </w:rPr>
        <w:t>&gt; € 0,7</w:t>
      </w:r>
      <w:r w:rsidRPr="00456D74">
        <w:rPr>
          <w:rFonts w:asciiTheme="minorHAnsi" w:hAnsiTheme="minorHAnsi"/>
          <w:sz w:val="22"/>
          <w:szCs w:val="22"/>
        </w:rPr>
        <w:t xml:space="preserve"> miljoen en &lt; € 1,6 miljoen. </w:t>
      </w:r>
      <w:r w:rsidR="00120907">
        <w:rPr>
          <w:rFonts w:asciiTheme="minorHAnsi" w:hAnsiTheme="minorHAnsi"/>
          <w:sz w:val="22"/>
          <w:szCs w:val="22"/>
        </w:rPr>
        <w:t xml:space="preserve">Op het onderdeel installaties is een uitsplitsing niet mogelijk. </w:t>
      </w:r>
      <w:r w:rsidRPr="00456D74">
        <w:rPr>
          <w:rFonts w:asciiTheme="minorHAnsi" w:hAnsiTheme="minorHAnsi"/>
          <w:sz w:val="22"/>
          <w:szCs w:val="22"/>
        </w:rPr>
        <w:t xml:space="preserve">Gezien de gepresenteerde cijfers in onderdeel terugverdienmodel is deze investering </w:t>
      </w:r>
      <w:r w:rsidR="003D0FD9" w:rsidRPr="00456D74">
        <w:rPr>
          <w:rFonts w:asciiTheme="minorHAnsi" w:hAnsiTheme="minorHAnsi"/>
          <w:sz w:val="22"/>
          <w:szCs w:val="22"/>
        </w:rPr>
        <w:t>verantwoord.</w:t>
      </w:r>
    </w:p>
    <w:p w:rsidR="00120907" w:rsidRPr="005E6AE3" w:rsidRDefault="00120907" w:rsidP="00620CD9">
      <w:pPr>
        <w:rPr>
          <w:rFonts w:asciiTheme="minorHAnsi" w:hAnsiTheme="minorHAnsi"/>
          <w:sz w:val="22"/>
          <w:szCs w:val="22"/>
        </w:rPr>
      </w:pPr>
    </w:p>
    <w:p w:rsidR="00620CD9" w:rsidRPr="00C94C99" w:rsidRDefault="00620CD9" w:rsidP="00120907">
      <w:pPr>
        <w:rPr>
          <w:rFonts w:asciiTheme="minorHAnsi" w:hAnsiTheme="minorHAnsi"/>
          <w:b/>
          <w:sz w:val="28"/>
          <w:szCs w:val="28"/>
        </w:rPr>
      </w:pPr>
      <w:r w:rsidRPr="00C94C99">
        <w:rPr>
          <w:rFonts w:asciiTheme="minorHAnsi" w:hAnsiTheme="minorHAnsi"/>
          <w:b/>
          <w:sz w:val="28"/>
          <w:szCs w:val="28"/>
        </w:rPr>
        <w:t>Bezettingsgraad</w:t>
      </w:r>
    </w:p>
    <w:p w:rsidR="00353CD4" w:rsidRDefault="00353CD4" w:rsidP="00120907">
      <w:pPr>
        <w:rPr>
          <w:rFonts w:asciiTheme="minorHAnsi" w:hAnsiTheme="minorHAnsi"/>
          <w:sz w:val="22"/>
          <w:szCs w:val="22"/>
        </w:rPr>
      </w:pPr>
      <w:r w:rsidRPr="005E6AE3">
        <w:rPr>
          <w:rFonts w:asciiTheme="minorHAnsi" w:hAnsiTheme="minorHAnsi"/>
          <w:sz w:val="22"/>
          <w:szCs w:val="22"/>
        </w:rPr>
        <w:t xml:space="preserve">In de afgelopen jaren zijn diverse bewegingen geweest, waarbij </w:t>
      </w:r>
      <w:r>
        <w:rPr>
          <w:rFonts w:asciiTheme="minorHAnsi" w:hAnsiTheme="minorHAnsi"/>
          <w:sz w:val="22"/>
          <w:szCs w:val="22"/>
        </w:rPr>
        <w:t xml:space="preserve">taken en </w:t>
      </w:r>
      <w:r w:rsidRPr="005E6AE3">
        <w:rPr>
          <w:rFonts w:asciiTheme="minorHAnsi" w:hAnsiTheme="minorHAnsi"/>
          <w:sz w:val="22"/>
          <w:szCs w:val="22"/>
        </w:rPr>
        <w:t xml:space="preserve">gemeentelijke medewerkers zijn ondergebracht in gemeenschappelijke regelingen en andere </w:t>
      </w:r>
      <w:proofErr w:type="spellStart"/>
      <w:r w:rsidRPr="005E6AE3">
        <w:rPr>
          <w:rFonts w:asciiTheme="minorHAnsi" w:hAnsiTheme="minorHAnsi"/>
          <w:sz w:val="22"/>
          <w:szCs w:val="22"/>
        </w:rPr>
        <w:t>regio-gemeenten</w:t>
      </w:r>
      <w:proofErr w:type="spellEnd"/>
      <w:r w:rsidRPr="005E6AE3">
        <w:rPr>
          <w:rFonts w:asciiTheme="minorHAnsi" w:hAnsiTheme="minorHAnsi"/>
          <w:sz w:val="22"/>
          <w:szCs w:val="22"/>
        </w:rPr>
        <w:t xml:space="preserve">. </w:t>
      </w:r>
      <w:r>
        <w:rPr>
          <w:rFonts w:asciiTheme="minorHAnsi" w:hAnsiTheme="minorHAnsi"/>
          <w:sz w:val="22"/>
          <w:szCs w:val="22"/>
        </w:rPr>
        <w:t xml:space="preserve"> Medewerkers</w:t>
      </w:r>
      <w:r w:rsidR="003A5DF3">
        <w:rPr>
          <w:rFonts w:asciiTheme="minorHAnsi" w:hAnsiTheme="minorHAnsi"/>
          <w:sz w:val="22"/>
          <w:szCs w:val="22"/>
        </w:rPr>
        <w:t xml:space="preserve"> van deze organisaties</w:t>
      </w:r>
      <w:r>
        <w:rPr>
          <w:rFonts w:asciiTheme="minorHAnsi" w:hAnsiTheme="minorHAnsi"/>
          <w:sz w:val="22"/>
          <w:szCs w:val="22"/>
        </w:rPr>
        <w:t xml:space="preserve"> zijn geen onderdeel (meer) van onze eigen formatie</w:t>
      </w:r>
      <w:r w:rsidR="003A5DF3">
        <w:rPr>
          <w:rFonts w:asciiTheme="minorHAnsi" w:hAnsiTheme="minorHAnsi"/>
          <w:sz w:val="22"/>
          <w:szCs w:val="22"/>
        </w:rPr>
        <w:t>,</w:t>
      </w:r>
      <w:r>
        <w:rPr>
          <w:rFonts w:asciiTheme="minorHAnsi" w:hAnsiTheme="minorHAnsi"/>
          <w:sz w:val="22"/>
          <w:szCs w:val="22"/>
        </w:rPr>
        <w:t xml:space="preserve"> maar werken wel vanuit het netwerk voor </w:t>
      </w:r>
      <w:r w:rsidR="00120907">
        <w:rPr>
          <w:rFonts w:asciiTheme="minorHAnsi" w:hAnsiTheme="minorHAnsi"/>
          <w:sz w:val="22"/>
          <w:szCs w:val="22"/>
        </w:rPr>
        <w:t xml:space="preserve">en in </w:t>
      </w:r>
      <w:r>
        <w:rPr>
          <w:rFonts w:asciiTheme="minorHAnsi" w:hAnsiTheme="minorHAnsi"/>
          <w:sz w:val="22"/>
          <w:szCs w:val="22"/>
        </w:rPr>
        <w:t>Alblasserdam. Voor hen zijn in de huidige situatie (</w:t>
      </w:r>
      <w:proofErr w:type="spellStart"/>
      <w:r>
        <w:rPr>
          <w:rFonts w:asciiTheme="minorHAnsi" w:hAnsiTheme="minorHAnsi"/>
          <w:sz w:val="22"/>
          <w:szCs w:val="22"/>
        </w:rPr>
        <w:t>flex</w:t>
      </w:r>
      <w:proofErr w:type="spellEnd"/>
      <w:r>
        <w:rPr>
          <w:rFonts w:asciiTheme="minorHAnsi" w:hAnsiTheme="minorHAnsi"/>
          <w:sz w:val="22"/>
          <w:szCs w:val="22"/>
        </w:rPr>
        <w:t>) werkplekken beschikbaar. Denk daarbij aan de communicatieadviseurs vanuit het Servicecentrum Drechtsteden, de adviseurs vanuit OZHZ en het IBD en de project</w:t>
      </w:r>
      <w:r w:rsidR="00536A03">
        <w:rPr>
          <w:rFonts w:asciiTheme="minorHAnsi" w:hAnsiTheme="minorHAnsi"/>
          <w:sz w:val="22"/>
          <w:szCs w:val="22"/>
        </w:rPr>
        <w:t>medewerkers</w:t>
      </w:r>
      <w:r>
        <w:rPr>
          <w:rFonts w:asciiTheme="minorHAnsi" w:hAnsiTheme="minorHAnsi"/>
          <w:sz w:val="22"/>
          <w:szCs w:val="22"/>
        </w:rPr>
        <w:t xml:space="preserve"> vanuit IPM. Daarnaast zijn er</w:t>
      </w:r>
      <w:r w:rsidR="00120907">
        <w:rPr>
          <w:rFonts w:asciiTheme="minorHAnsi" w:hAnsiTheme="minorHAnsi"/>
          <w:sz w:val="22"/>
          <w:szCs w:val="22"/>
        </w:rPr>
        <w:t>,</w:t>
      </w:r>
      <w:r>
        <w:rPr>
          <w:rFonts w:asciiTheme="minorHAnsi" w:hAnsiTheme="minorHAnsi"/>
          <w:sz w:val="22"/>
          <w:szCs w:val="22"/>
        </w:rPr>
        <w:t xml:space="preserve"> om mobiliteit en uitwisseling binnen het Drechtsteden netwerk te bevorderen, gedetacheerde medewerkers en binnen de flexibele schil, inhuurkrachten</w:t>
      </w:r>
      <w:r w:rsidR="00120907">
        <w:rPr>
          <w:rFonts w:asciiTheme="minorHAnsi" w:hAnsiTheme="minorHAnsi"/>
          <w:sz w:val="22"/>
          <w:szCs w:val="22"/>
        </w:rPr>
        <w:t xml:space="preserve"> en stagiaires.</w:t>
      </w:r>
    </w:p>
    <w:p w:rsidR="00157644" w:rsidRDefault="00353CD4" w:rsidP="00620CD9">
      <w:pPr>
        <w:spacing w:before="240"/>
        <w:rPr>
          <w:rFonts w:asciiTheme="minorHAnsi" w:hAnsiTheme="minorHAnsi"/>
          <w:sz w:val="22"/>
          <w:szCs w:val="22"/>
        </w:rPr>
      </w:pPr>
      <w:r w:rsidRPr="005E6AE3">
        <w:rPr>
          <w:rFonts w:asciiTheme="minorHAnsi" w:hAnsiTheme="minorHAnsi"/>
          <w:sz w:val="22"/>
          <w:szCs w:val="22"/>
        </w:rPr>
        <w:t xml:space="preserve">In de actuele formatiestaat van juni 2017 is 76 FTE aan </w:t>
      </w:r>
      <w:r w:rsidR="00120907">
        <w:rPr>
          <w:rFonts w:asciiTheme="minorHAnsi" w:hAnsiTheme="minorHAnsi"/>
          <w:sz w:val="22"/>
          <w:szCs w:val="22"/>
        </w:rPr>
        <w:t xml:space="preserve">eigen </w:t>
      </w:r>
      <w:r w:rsidRPr="005E6AE3">
        <w:rPr>
          <w:rFonts w:asciiTheme="minorHAnsi" w:hAnsiTheme="minorHAnsi"/>
          <w:sz w:val="22"/>
          <w:szCs w:val="22"/>
        </w:rPr>
        <w:t>formatie (inclusief bestuur) opgenomen. Van deze formatie is voor 59</w:t>
      </w:r>
      <w:r>
        <w:rPr>
          <w:rFonts w:asciiTheme="minorHAnsi" w:hAnsiTheme="minorHAnsi"/>
          <w:sz w:val="22"/>
          <w:szCs w:val="22"/>
        </w:rPr>
        <w:t xml:space="preserve"> </w:t>
      </w:r>
      <w:r w:rsidRPr="005E6AE3">
        <w:rPr>
          <w:rFonts w:asciiTheme="minorHAnsi" w:hAnsiTheme="minorHAnsi"/>
          <w:sz w:val="22"/>
          <w:szCs w:val="22"/>
        </w:rPr>
        <w:t xml:space="preserve">FTE de werkplek in het gemeentehuis.  </w:t>
      </w:r>
    </w:p>
    <w:p w:rsidR="00353CD4" w:rsidRDefault="00353CD4" w:rsidP="00620CD9">
      <w:pPr>
        <w:spacing w:before="240"/>
        <w:rPr>
          <w:rFonts w:asciiTheme="minorHAnsi" w:hAnsiTheme="minorHAnsi"/>
          <w:sz w:val="22"/>
          <w:szCs w:val="22"/>
        </w:rPr>
      </w:pPr>
      <w:r w:rsidRPr="005E6AE3">
        <w:rPr>
          <w:rFonts w:asciiTheme="minorHAnsi" w:hAnsiTheme="minorHAnsi"/>
          <w:sz w:val="22"/>
          <w:szCs w:val="22"/>
        </w:rPr>
        <w:t>Dit betreft 65 personen</w:t>
      </w:r>
      <w:r w:rsidR="005D7881">
        <w:rPr>
          <w:rFonts w:asciiTheme="minorHAnsi" w:hAnsiTheme="minorHAnsi"/>
          <w:sz w:val="22"/>
          <w:szCs w:val="22"/>
        </w:rPr>
        <w:t xml:space="preserve"> in dienst van de gemeente Alblasserdam en 20 vanuit de flexibele schil en/of netwerkorganisatie, totaal 85 medewerkers.</w:t>
      </w:r>
    </w:p>
    <w:p w:rsidR="00157644" w:rsidRDefault="00157644">
      <w:pPr>
        <w:rPr>
          <w:rFonts w:asciiTheme="minorHAnsi" w:hAnsiTheme="minorHAnsi"/>
          <w:sz w:val="22"/>
          <w:szCs w:val="22"/>
        </w:rPr>
      </w:pPr>
      <w:r>
        <w:rPr>
          <w:rFonts w:asciiTheme="minorHAnsi" w:hAnsiTheme="minorHAnsi"/>
          <w:sz w:val="22"/>
          <w:szCs w:val="22"/>
        </w:rPr>
        <w:br w:type="page"/>
      </w:r>
    </w:p>
    <w:p w:rsidR="00353CD4" w:rsidRDefault="003A5DF3" w:rsidP="00620CD9">
      <w:pPr>
        <w:spacing w:before="240"/>
        <w:rPr>
          <w:rFonts w:asciiTheme="minorHAnsi" w:hAnsiTheme="minorHAnsi"/>
          <w:sz w:val="22"/>
          <w:szCs w:val="22"/>
        </w:rPr>
      </w:pPr>
      <w:r>
        <w:rPr>
          <w:rFonts w:asciiTheme="minorHAnsi" w:hAnsiTheme="minorHAnsi"/>
          <w:sz w:val="22"/>
          <w:szCs w:val="22"/>
        </w:rPr>
        <w:lastRenderedPageBreak/>
        <w:t>Gemiddeld zijn we uitgegaan van</w:t>
      </w:r>
      <w:r w:rsidR="00353CD4">
        <w:rPr>
          <w:rFonts w:asciiTheme="minorHAnsi" w:hAnsiTheme="minorHAnsi"/>
          <w:sz w:val="22"/>
          <w:szCs w:val="22"/>
        </w:rPr>
        <w:t xml:space="preserve"> het volgende aantal </w:t>
      </w:r>
      <w:r w:rsidR="008A7A68">
        <w:rPr>
          <w:rFonts w:asciiTheme="minorHAnsi" w:hAnsiTheme="minorHAnsi"/>
          <w:sz w:val="22"/>
          <w:szCs w:val="22"/>
        </w:rPr>
        <w:t>FTE</w:t>
      </w:r>
      <w:r w:rsidR="00353CD4">
        <w:rPr>
          <w:rFonts w:asciiTheme="minorHAnsi" w:hAnsiTheme="minorHAnsi"/>
          <w:sz w:val="22"/>
          <w:szCs w:val="22"/>
        </w:rPr>
        <w:t>:</w:t>
      </w:r>
    </w:p>
    <w:p w:rsidR="00353CD4" w:rsidRDefault="00353CD4" w:rsidP="00456D74">
      <w:pPr>
        <w:rPr>
          <w:rFonts w:asciiTheme="minorHAnsi" w:hAnsiTheme="minorHAnsi"/>
          <w:sz w:val="22"/>
          <w:szCs w:val="22"/>
        </w:rPr>
      </w:pPr>
      <w:r>
        <w:rPr>
          <w:rFonts w:asciiTheme="minorHAnsi" w:hAnsiTheme="minorHAnsi"/>
          <w:sz w:val="22"/>
          <w:szCs w:val="22"/>
        </w:rPr>
        <w:t>Bestuurl</w:t>
      </w:r>
      <w:r w:rsidR="005D7881">
        <w:rPr>
          <w:rFonts w:asciiTheme="minorHAnsi" w:hAnsiTheme="minorHAnsi"/>
          <w:sz w:val="22"/>
          <w:szCs w:val="22"/>
        </w:rPr>
        <w:t>ijke en ambtelijke organisatie</w:t>
      </w:r>
      <w:r w:rsidR="005D7881">
        <w:rPr>
          <w:rFonts w:asciiTheme="minorHAnsi" w:hAnsiTheme="minorHAnsi"/>
          <w:sz w:val="22"/>
          <w:szCs w:val="22"/>
        </w:rPr>
        <w:tab/>
      </w:r>
      <w:r>
        <w:rPr>
          <w:rFonts w:asciiTheme="minorHAnsi" w:hAnsiTheme="minorHAnsi"/>
          <w:sz w:val="22"/>
          <w:szCs w:val="22"/>
        </w:rPr>
        <w:tab/>
      </w:r>
      <w:r w:rsidR="008A7A68">
        <w:rPr>
          <w:rFonts w:asciiTheme="minorHAnsi" w:hAnsiTheme="minorHAnsi"/>
          <w:sz w:val="22"/>
          <w:szCs w:val="22"/>
        </w:rPr>
        <w:t>59</w:t>
      </w:r>
      <w:r>
        <w:rPr>
          <w:rFonts w:asciiTheme="minorHAnsi" w:hAnsiTheme="minorHAnsi"/>
          <w:sz w:val="22"/>
          <w:szCs w:val="22"/>
        </w:rPr>
        <w:t xml:space="preserve"> </w:t>
      </w:r>
    </w:p>
    <w:p w:rsidR="005D7881" w:rsidRDefault="005D7881" w:rsidP="00456D74">
      <w:pPr>
        <w:rPr>
          <w:rFonts w:asciiTheme="minorHAnsi" w:hAnsiTheme="minorHAnsi"/>
          <w:sz w:val="22"/>
          <w:szCs w:val="22"/>
        </w:rPr>
      </w:pPr>
      <w:r>
        <w:rPr>
          <w:rFonts w:asciiTheme="minorHAnsi" w:hAnsiTheme="minorHAnsi"/>
          <w:sz w:val="22"/>
          <w:szCs w:val="22"/>
        </w:rPr>
        <w:t>Dienstverlening Drechtsteden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4</w:t>
      </w:r>
    </w:p>
    <w:p w:rsidR="00353CD4" w:rsidRDefault="00353CD4" w:rsidP="00456D74">
      <w:pPr>
        <w:rPr>
          <w:rFonts w:asciiTheme="minorHAnsi" w:hAnsiTheme="minorHAnsi"/>
          <w:sz w:val="22"/>
          <w:szCs w:val="22"/>
        </w:rPr>
      </w:pPr>
      <w:r>
        <w:rPr>
          <w:rFonts w:asciiTheme="minorHAnsi" w:hAnsiTheme="minorHAnsi"/>
          <w:sz w:val="22"/>
          <w:szCs w:val="22"/>
        </w:rPr>
        <w:t>Communicatieadviseurs SCD</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3 </w:t>
      </w:r>
    </w:p>
    <w:p w:rsidR="00353CD4" w:rsidRDefault="00353CD4" w:rsidP="00456D74">
      <w:pPr>
        <w:rPr>
          <w:rFonts w:asciiTheme="minorHAnsi" w:hAnsiTheme="minorHAnsi"/>
          <w:sz w:val="22"/>
          <w:szCs w:val="22"/>
        </w:rPr>
      </w:pPr>
      <w:r>
        <w:rPr>
          <w:rFonts w:asciiTheme="minorHAnsi" w:hAnsiTheme="minorHAnsi"/>
          <w:sz w:val="22"/>
          <w:szCs w:val="22"/>
        </w:rPr>
        <w:t>Adviseur OZHZ</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1 </w:t>
      </w:r>
    </w:p>
    <w:p w:rsidR="00456D74" w:rsidRDefault="00353CD4" w:rsidP="00456D74">
      <w:pPr>
        <w:rPr>
          <w:rFonts w:asciiTheme="minorHAnsi" w:hAnsiTheme="minorHAnsi"/>
          <w:sz w:val="22"/>
          <w:szCs w:val="22"/>
        </w:rPr>
      </w:pPr>
      <w:r>
        <w:rPr>
          <w:rFonts w:asciiTheme="minorHAnsi" w:hAnsiTheme="minorHAnsi"/>
          <w:sz w:val="22"/>
          <w:szCs w:val="22"/>
        </w:rPr>
        <w:t>Projectleiders /-assistenten IPM</w:t>
      </w:r>
      <w:r>
        <w:rPr>
          <w:rFonts w:asciiTheme="minorHAnsi" w:hAnsiTheme="minorHAnsi"/>
          <w:sz w:val="22"/>
          <w:szCs w:val="22"/>
        </w:rPr>
        <w:tab/>
      </w:r>
      <w:r w:rsidR="00456D74">
        <w:rPr>
          <w:rFonts w:asciiTheme="minorHAnsi" w:hAnsiTheme="minorHAnsi"/>
          <w:sz w:val="22"/>
          <w:szCs w:val="22"/>
        </w:rPr>
        <w:tab/>
      </w:r>
      <w:r w:rsidR="00120907">
        <w:rPr>
          <w:rFonts w:asciiTheme="minorHAnsi" w:hAnsiTheme="minorHAnsi"/>
          <w:sz w:val="22"/>
          <w:szCs w:val="22"/>
        </w:rPr>
        <w:t xml:space="preserve"> </w:t>
      </w:r>
      <w:r w:rsidR="008A7A68">
        <w:rPr>
          <w:rFonts w:asciiTheme="minorHAnsi" w:hAnsiTheme="minorHAnsi"/>
          <w:sz w:val="22"/>
          <w:szCs w:val="22"/>
        </w:rPr>
        <w:t>5</w:t>
      </w:r>
    </w:p>
    <w:p w:rsidR="00456D74" w:rsidRPr="00120907" w:rsidRDefault="00456D74" w:rsidP="00456D74">
      <w:pPr>
        <w:rPr>
          <w:rFonts w:asciiTheme="minorHAnsi" w:hAnsiTheme="minorHAnsi"/>
          <w:sz w:val="22"/>
          <w:szCs w:val="22"/>
          <w:u w:val="single"/>
        </w:rPr>
      </w:pPr>
      <w:r>
        <w:rPr>
          <w:rFonts w:asciiTheme="minorHAnsi" w:hAnsiTheme="minorHAnsi"/>
          <w:sz w:val="22"/>
          <w:szCs w:val="22"/>
        </w:rPr>
        <w:t>Stagiaires</w:t>
      </w:r>
      <w:r w:rsidR="00120907">
        <w:rPr>
          <w:rFonts w:asciiTheme="minorHAnsi" w:hAnsiTheme="minorHAnsi"/>
          <w:sz w:val="22"/>
          <w:szCs w:val="22"/>
        </w:rPr>
        <w:t xml:space="preserve"> / inhuur / detachering</w:t>
      </w:r>
      <w:r>
        <w:rPr>
          <w:rFonts w:asciiTheme="minorHAnsi" w:hAnsiTheme="minorHAnsi"/>
          <w:sz w:val="22"/>
          <w:szCs w:val="22"/>
        </w:rPr>
        <w:tab/>
      </w:r>
      <w:r>
        <w:rPr>
          <w:rFonts w:asciiTheme="minorHAnsi" w:hAnsiTheme="minorHAnsi"/>
          <w:sz w:val="22"/>
          <w:szCs w:val="22"/>
        </w:rPr>
        <w:tab/>
      </w:r>
      <w:r w:rsidR="00120907" w:rsidRPr="00120907">
        <w:rPr>
          <w:rFonts w:asciiTheme="minorHAnsi" w:hAnsiTheme="minorHAnsi"/>
          <w:sz w:val="22"/>
          <w:szCs w:val="22"/>
          <w:u w:val="single"/>
        </w:rPr>
        <w:t xml:space="preserve"> </w:t>
      </w:r>
      <w:r w:rsidR="00120907">
        <w:rPr>
          <w:rFonts w:asciiTheme="minorHAnsi" w:hAnsiTheme="minorHAnsi"/>
          <w:sz w:val="22"/>
          <w:szCs w:val="22"/>
          <w:u w:val="single"/>
        </w:rPr>
        <w:t xml:space="preserve">5 </w:t>
      </w:r>
    </w:p>
    <w:p w:rsidR="00120907" w:rsidRDefault="00120907" w:rsidP="00456D74">
      <w:pPr>
        <w:rPr>
          <w:rFonts w:asciiTheme="minorHAnsi" w:hAnsiTheme="minorHAnsi"/>
          <w:sz w:val="22"/>
          <w:szCs w:val="22"/>
        </w:rPr>
      </w:pPr>
    </w:p>
    <w:p w:rsidR="00353CD4" w:rsidRDefault="00456D74" w:rsidP="00456D74">
      <w:pPr>
        <w:rPr>
          <w:rFonts w:asciiTheme="minorHAnsi" w:hAnsiTheme="minorHAnsi"/>
          <w:sz w:val="22"/>
          <w:szCs w:val="22"/>
        </w:rPr>
      </w:pPr>
      <w:r>
        <w:rPr>
          <w:rFonts w:asciiTheme="minorHAnsi" w:hAnsiTheme="minorHAnsi"/>
          <w:sz w:val="22"/>
          <w:szCs w:val="22"/>
        </w:rPr>
        <w:t>Totaal</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8A7A68" w:rsidRPr="005D7881">
        <w:rPr>
          <w:rFonts w:asciiTheme="minorHAnsi" w:hAnsiTheme="minorHAnsi"/>
          <w:sz w:val="22"/>
          <w:szCs w:val="22"/>
          <w:u w:val="double"/>
        </w:rPr>
        <w:t>7</w:t>
      </w:r>
      <w:r w:rsidR="005D7881">
        <w:rPr>
          <w:rFonts w:asciiTheme="minorHAnsi" w:hAnsiTheme="minorHAnsi"/>
          <w:sz w:val="22"/>
          <w:szCs w:val="22"/>
          <w:u w:val="double"/>
        </w:rPr>
        <w:t>7</w:t>
      </w:r>
      <w:r w:rsidR="00353CD4">
        <w:rPr>
          <w:rFonts w:asciiTheme="minorHAnsi" w:hAnsiTheme="minorHAnsi"/>
          <w:sz w:val="22"/>
          <w:szCs w:val="22"/>
        </w:rPr>
        <w:tab/>
      </w:r>
    </w:p>
    <w:p w:rsidR="00536A03" w:rsidRDefault="00536A03" w:rsidP="003A5DF3">
      <w:pPr>
        <w:rPr>
          <w:rFonts w:asciiTheme="minorHAnsi" w:hAnsiTheme="minorHAnsi"/>
          <w:sz w:val="22"/>
          <w:szCs w:val="22"/>
        </w:rPr>
      </w:pPr>
    </w:p>
    <w:p w:rsidR="003A5DF3" w:rsidRDefault="00620CD9" w:rsidP="003A5DF3">
      <w:pPr>
        <w:rPr>
          <w:rFonts w:asciiTheme="minorHAnsi" w:hAnsiTheme="minorHAnsi"/>
          <w:sz w:val="22"/>
          <w:szCs w:val="22"/>
        </w:rPr>
      </w:pPr>
      <w:r w:rsidRPr="003A5DF3">
        <w:rPr>
          <w:rFonts w:asciiTheme="minorHAnsi" w:hAnsiTheme="minorHAnsi"/>
          <w:sz w:val="22"/>
          <w:szCs w:val="22"/>
        </w:rPr>
        <w:t xml:space="preserve">In het gerestaureerde gebouw </w:t>
      </w:r>
      <w:r w:rsidR="00120907" w:rsidRPr="003A5DF3">
        <w:rPr>
          <w:rFonts w:asciiTheme="minorHAnsi" w:hAnsiTheme="minorHAnsi"/>
          <w:sz w:val="22"/>
          <w:szCs w:val="22"/>
        </w:rPr>
        <w:t>zijn</w:t>
      </w:r>
      <w:r w:rsidR="003A5DF3" w:rsidRPr="003A5DF3">
        <w:rPr>
          <w:rFonts w:asciiTheme="minorHAnsi" w:hAnsiTheme="minorHAnsi"/>
          <w:sz w:val="22"/>
          <w:szCs w:val="22"/>
        </w:rPr>
        <w:t xml:space="preserve"> 6</w:t>
      </w:r>
      <w:r w:rsidR="0006735F">
        <w:rPr>
          <w:rFonts w:asciiTheme="minorHAnsi" w:hAnsiTheme="minorHAnsi"/>
          <w:sz w:val="22"/>
          <w:szCs w:val="22"/>
        </w:rPr>
        <w:t>4</w:t>
      </w:r>
      <w:r w:rsidR="003A5DF3" w:rsidRPr="003A5DF3">
        <w:rPr>
          <w:rFonts w:asciiTheme="minorHAnsi" w:hAnsiTheme="minorHAnsi"/>
          <w:sz w:val="22"/>
          <w:szCs w:val="22"/>
        </w:rPr>
        <w:t xml:space="preserve"> werkplekken (inclusief 10 CAD</w:t>
      </w:r>
      <w:r w:rsidR="005D7881">
        <w:rPr>
          <w:rFonts w:asciiTheme="minorHAnsi" w:hAnsiTheme="minorHAnsi"/>
          <w:sz w:val="22"/>
          <w:szCs w:val="22"/>
        </w:rPr>
        <w:t xml:space="preserve"> </w:t>
      </w:r>
      <w:r w:rsidR="003A5DF3" w:rsidRPr="003A5DF3">
        <w:rPr>
          <w:rFonts w:asciiTheme="minorHAnsi" w:hAnsiTheme="minorHAnsi"/>
          <w:sz w:val="22"/>
          <w:szCs w:val="22"/>
        </w:rPr>
        <w:t>werkplekken</w:t>
      </w:r>
      <w:r w:rsidR="005D7881">
        <w:rPr>
          <w:rFonts w:asciiTheme="minorHAnsi" w:hAnsiTheme="minorHAnsi"/>
          <w:sz w:val="22"/>
          <w:szCs w:val="22"/>
        </w:rPr>
        <w:t xml:space="preserve"> en 2 receptieplekken</w:t>
      </w:r>
      <w:r w:rsidR="003A5DF3" w:rsidRPr="003A5DF3">
        <w:rPr>
          <w:rFonts w:asciiTheme="minorHAnsi" w:hAnsiTheme="minorHAnsi"/>
          <w:sz w:val="22"/>
          <w:szCs w:val="22"/>
        </w:rPr>
        <w:t xml:space="preserve">) </w:t>
      </w:r>
      <w:r w:rsidR="0006735F">
        <w:rPr>
          <w:rFonts w:asciiTheme="minorHAnsi" w:hAnsiTheme="minorHAnsi"/>
          <w:sz w:val="22"/>
          <w:szCs w:val="22"/>
        </w:rPr>
        <w:t xml:space="preserve">voor eigen gebruik </w:t>
      </w:r>
      <w:r w:rsidR="003A5DF3" w:rsidRPr="003A5DF3">
        <w:rPr>
          <w:rFonts w:asciiTheme="minorHAnsi" w:hAnsiTheme="minorHAnsi"/>
          <w:sz w:val="22"/>
          <w:szCs w:val="22"/>
        </w:rPr>
        <w:t>opgenomen.</w:t>
      </w:r>
      <w:r w:rsidR="005D7881">
        <w:rPr>
          <w:rFonts w:asciiTheme="minorHAnsi" w:hAnsiTheme="minorHAnsi"/>
          <w:sz w:val="22"/>
          <w:szCs w:val="22"/>
        </w:rPr>
        <w:t xml:space="preserve"> </w:t>
      </w:r>
      <w:r w:rsidR="009622AE">
        <w:rPr>
          <w:rFonts w:asciiTheme="minorHAnsi" w:hAnsiTheme="minorHAnsi"/>
          <w:sz w:val="22"/>
          <w:szCs w:val="22"/>
        </w:rPr>
        <w:t>Uit de benchmark "ve</w:t>
      </w:r>
      <w:r w:rsidR="00157644">
        <w:rPr>
          <w:rFonts w:asciiTheme="minorHAnsi" w:hAnsiTheme="minorHAnsi"/>
          <w:sz w:val="22"/>
          <w:szCs w:val="22"/>
        </w:rPr>
        <w:t xml:space="preserve">nsters voor bedrijfsvoering" </w:t>
      </w:r>
      <w:r w:rsidR="009622AE">
        <w:rPr>
          <w:rFonts w:asciiTheme="minorHAnsi" w:hAnsiTheme="minorHAnsi"/>
          <w:sz w:val="22"/>
          <w:szCs w:val="22"/>
        </w:rPr>
        <w:t xml:space="preserve">blijkt de gemiddelde huisvestingslasten </w:t>
      </w:r>
      <w:r w:rsidR="00157644">
        <w:rPr>
          <w:rFonts w:asciiTheme="minorHAnsi" w:hAnsiTheme="minorHAnsi"/>
          <w:sz w:val="22"/>
          <w:szCs w:val="22"/>
        </w:rPr>
        <w:t>van</w:t>
      </w:r>
      <w:r w:rsidR="008A7A68">
        <w:rPr>
          <w:rFonts w:asciiTheme="minorHAnsi" w:hAnsiTheme="minorHAnsi"/>
          <w:sz w:val="22"/>
          <w:szCs w:val="22"/>
        </w:rPr>
        <w:t xml:space="preserve"> </w:t>
      </w:r>
      <w:r w:rsidR="009622AE">
        <w:rPr>
          <w:rFonts w:asciiTheme="minorHAnsi" w:hAnsiTheme="minorHAnsi"/>
          <w:sz w:val="22"/>
          <w:szCs w:val="22"/>
        </w:rPr>
        <w:t xml:space="preserve">€ 6.627 per </w:t>
      </w:r>
      <w:r w:rsidR="008A7A68">
        <w:rPr>
          <w:rFonts w:asciiTheme="minorHAnsi" w:hAnsiTheme="minorHAnsi"/>
          <w:sz w:val="22"/>
          <w:szCs w:val="22"/>
        </w:rPr>
        <w:t>FTE</w:t>
      </w:r>
      <w:r w:rsidR="00E86774">
        <w:rPr>
          <w:rFonts w:asciiTheme="minorHAnsi" w:hAnsiTheme="minorHAnsi"/>
          <w:sz w:val="22"/>
          <w:szCs w:val="22"/>
        </w:rPr>
        <w:t xml:space="preserve"> per jaar</w:t>
      </w:r>
      <w:r w:rsidR="008A7A68">
        <w:rPr>
          <w:rFonts w:asciiTheme="minorHAnsi" w:hAnsiTheme="minorHAnsi"/>
          <w:sz w:val="22"/>
          <w:szCs w:val="22"/>
        </w:rPr>
        <w:t xml:space="preserve"> t</w:t>
      </w:r>
      <w:r w:rsidR="005D7881">
        <w:rPr>
          <w:rFonts w:asciiTheme="minorHAnsi" w:hAnsiTheme="minorHAnsi"/>
          <w:sz w:val="22"/>
          <w:szCs w:val="22"/>
        </w:rPr>
        <w:t xml:space="preserve">e </w:t>
      </w:r>
      <w:r w:rsidR="009622AE">
        <w:rPr>
          <w:rFonts w:asciiTheme="minorHAnsi" w:hAnsiTheme="minorHAnsi"/>
          <w:sz w:val="22"/>
          <w:szCs w:val="22"/>
        </w:rPr>
        <w:t>bedragen</w:t>
      </w:r>
      <w:r w:rsidR="00157644">
        <w:rPr>
          <w:rFonts w:asciiTheme="minorHAnsi" w:hAnsiTheme="minorHAnsi"/>
          <w:sz w:val="22"/>
          <w:szCs w:val="22"/>
        </w:rPr>
        <w:t xml:space="preserve"> voor gemeenten</w:t>
      </w:r>
      <w:r w:rsidR="009622AE">
        <w:rPr>
          <w:rFonts w:asciiTheme="minorHAnsi" w:hAnsiTheme="minorHAnsi"/>
          <w:sz w:val="22"/>
          <w:szCs w:val="22"/>
        </w:rPr>
        <w:t>.</w:t>
      </w:r>
      <w:r w:rsidR="00157644" w:rsidRPr="00157644">
        <w:rPr>
          <w:rFonts w:asciiTheme="minorHAnsi" w:hAnsiTheme="minorHAnsi"/>
          <w:sz w:val="22"/>
          <w:szCs w:val="22"/>
        </w:rPr>
        <w:t xml:space="preserve"> </w:t>
      </w:r>
      <w:r w:rsidR="00157644">
        <w:rPr>
          <w:rFonts w:asciiTheme="minorHAnsi" w:hAnsiTheme="minorHAnsi"/>
          <w:sz w:val="22"/>
          <w:szCs w:val="22"/>
        </w:rPr>
        <w:t>En in de "handleiding overheidstarieven" wordt een indicatieve huisvestingslast afgegeven van € 6.300</w:t>
      </w:r>
      <w:r w:rsidR="00E86774">
        <w:rPr>
          <w:rFonts w:asciiTheme="minorHAnsi" w:hAnsiTheme="minorHAnsi"/>
          <w:sz w:val="22"/>
          <w:szCs w:val="22"/>
        </w:rPr>
        <w:t xml:space="preserve"> per jaar</w:t>
      </w:r>
      <w:r w:rsidR="00157644">
        <w:rPr>
          <w:rFonts w:asciiTheme="minorHAnsi" w:hAnsiTheme="minorHAnsi"/>
          <w:sz w:val="22"/>
          <w:szCs w:val="22"/>
        </w:rPr>
        <w:t xml:space="preserve">. </w:t>
      </w:r>
    </w:p>
    <w:p w:rsidR="005D7881" w:rsidRPr="003A5DF3" w:rsidRDefault="005D7881" w:rsidP="003A5DF3">
      <w:pPr>
        <w:rPr>
          <w:rFonts w:asciiTheme="minorHAnsi" w:hAnsiTheme="minorHAnsi"/>
          <w:sz w:val="22"/>
          <w:szCs w:val="22"/>
        </w:rPr>
      </w:pPr>
    </w:p>
    <w:p w:rsidR="009622AE" w:rsidRDefault="009622AE" w:rsidP="009622AE">
      <w:pPr>
        <w:rPr>
          <w:rFonts w:asciiTheme="minorHAnsi" w:hAnsiTheme="minorHAnsi"/>
          <w:sz w:val="22"/>
          <w:szCs w:val="22"/>
        </w:rPr>
      </w:pPr>
      <w:r>
        <w:rPr>
          <w:rFonts w:asciiTheme="minorHAnsi" w:hAnsiTheme="minorHAnsi"/>
          <w:sz w:val="22"/>
          <w:szCs w:val="22"/>
        </w:rPr>
        <w:t>De huisvestingslasten per formatieplaats</w:t>
      </w:r>
      <w:r w:rsidR="008620FA">
        <w:rPr>
          <w:rFonts w:asciiTheme="minorHAnsi" w:hAnsiTheme="minorHAnsi"/>
          <w:sz w:val="22"/>
          <w:szCs w:val="22"/>
        </w:rPr>
        <w:t xml:space="preserve"> </w:t>
      </w:r>
      <w:r>
        <w:rPr>
          <w:rFonts w:asciiTheme="minorHAnsi" w:hAnsiTheme="minorHAnsi"/>
          <w:sz w:val="22"/>
          <w:szCs w:val="22"/>
        </w:rPr>
        <w:t>komt in de nieuwe situatie binnen de gemeente Alblasserdam uit op € 6.</w:t>
      </w:r>
      <w:r w:rsidR="00157644">
        <w:rPr>
          <w:rFonts w:asciiTheme="minorHAnsi" w:hAnsiTheme="minorHAnsi"/>
          <w:sz w:val="22"/>
          <w:szCs w:val="22"/>
        </w:rPr>
        <w:t>766</w:t>
      </w:r>
      <w:r w:rsidR="00E86774">
        <w:rPr>
          <w:rFonts w:asciiTheme="minorHAnsi" w:hAnsiTheme="minorHAnsi"/>
          <w:sz w:val="22"/>
          <w:szCs w:val="22"/>
        </w:rPr>
        <w:t xml:space="preserve"> per jaar</w:t>
      </w:r>
      <w:r>
        <w:rPr>
          <w:rFonts w:asciiTheme="minorHAnsi" w:hAnsiTheme="minorHAnsi"/>
          <w:sz w:val="22"/>
          <w:szCs w:val="22"/>
        </w:rPr>
        <w:t xml:space="preserve">. </w:t>
      </w:r>
      <w:r w:rsidR="00E86774">
        <w:rPr>
          <w:rFonts w:asciiTheme="minorHAnsi" w:hAnsiTheme="minorHAnsi"/>
          <w:sz w:val="22"/>
          <w:szCs w:val="22"/>
        </w:rPr>
        <w:t xml:space="preserve">(bruto nieuwe </w:t>
      </w:r>
      <w:r w:rsidR="00E86774" w:rsidRPr="00E86774">
        <w:rPr>
          <w:rFonts w:asciiTheme="minorHAnsi" w:hAnsiTheme="minorHAnsi"/>
          <w:sz w:val="22"/>
          <w:szCs w:val="22"/>
        </w:rPr>
        <w:t xml:space="preserve">exploitatiekosten </w:t>
      </w:r>
      <w:r w:rsidR="00E86774">
        <w:rPr>
          <w:rFonts w:asciiTheme="minorHAnsi" w:hAnsiTheme="minorHAnsi"/>
          <w:sz w:val="22"/>
          <w:szCs w:val="22"/>
        </w:rPr>
        <w:t xml:space="preserve">en rekening houdend met een huuropbrengst van € 25.000 </w:t>
      </w:r>
      <w:r w:rsidR="00E86774" w:rsidRPr="00E86774">
        <w:rPr>
          <w:rFonts w:asciiTheme="minorHAnsi" w:hAnsiTheme="minorHAnsi"/>
          <w:sz w:val="22"/>
          <w:szCs w:val="22"/>
        </w:rPr>
        <w:t>/ formatie</w:t>
      </w:r>
      <w:r w:rsidR="00E86774">
        <w:rPr>
          <w:rFonts w:asciiTheme="minorHAnsi" w:hAnsiTheme="minorHAnsi"/>
          <w:sz w:val="22"/>
          <w:szCs w:val="22"/>
        </w:rPr>
        <w:t>)</w:t>
      </w:r>
    </w:p>
    <w:p w:rsidR="009622AE" w:rsidRDefault="009622AE" w:rsidP="009622AE">
      <w:pPr>
        <w:rPr>
          <w:rFonts w:asciiTheme="minorHAnsi" w:hAnsiTheme="minorHAnsi"/>
          <w:sz w:val="22"/>
          <w:szCs w:val="22"/>
        </w:rPr>
      </w:pPr>
    </w:p>
    <w:p w:rsidR="009622AE" w:rsidRPr="005E6AE3" w:rsidRDefault="009622AE" w:rsidP="009622AE">
      <w:pPr>
        <w:rPr>
          <w:rFonts w:asciiTheme="minorHAnsi" w:hAnsiTheme="minorHAnsi"/>
          <w:b/>
          <w:sz w:val="22"/>
          <w:szCs w:val="22"/>
        </w:rPr>
      </w:pPr>
      <w:r>
        <w:rPr>
          <w:rFonts w:asciiTheme="minorHAnsi" w:hAnsiTheme="minorHAnsi"/>
          <w:b/>
          <w:sz w:val="22"/>
          <w:szCs w:val="22"/>
        </w:rPr>
        <w:t>C</w:t>
      </w:r>
      <w:r w:rsidRPr="005E6AE3">
        <w:rPr>
          <w:rFonts w:asciiTheme="minorHAnsi" w:hAnsiTheme="minorHAnsi"/>
          <w:b/>
          <w:sz w:val="22"/>
          <w:szCs w:val="22"/>
        </w:rPr>
        <w:t>onclusie</w:t>
      </w:r>
    </w:p>
    <w:p w:rsidR="009622AE" w:rsidRDefault="009622AE" w:rsidP="009622AE">
      <w:pPr>
        <w:rPr>
          <w:rFonts w:asciiTheme="minorHAnsi" w:hAnsiTheme="minorHAnsi"/>
          <w:sz w:val="22"/>
          <w:szCs w:val="22"/>
        </w:rPr>
      </w:pPr>
      <w:r w:rsidRPr="00456D74">
        <w:rPr>
          <w:rFonts w:asciiTheme="minorHAnsi" w:hAnsiTheme="minorHAnsi"/>
          <w:sz w:val="22"/>
          <w:szCs w:val="22"/>
        </w:rPr>
        <w:t xml:space="preserve">De </w:t>
      </w:r>
      <w:r>
        <w:rPr>
          <w:rFonts w:asciiTheme="minorHAnsi" w:hAnsiTheme="minorHAnsi"/>
          <w:sz w:val="22"/>
          <w:szCs w:val="22"/>
        </w:rPr>
        <w:t xml:space="preserve">gemiddelde huisvestingslasten liggen na de renovatie </w:t>
      </w:r>
      <w:r w:rsidR="008620FA">
        <w:rPr>
          <w:rFonts w:asciiTheme="minorHAnsi" w:hAnsiTheme="minorHAnsi"/>
          <w:sz w:val="22"/>
          <w:szCs w:val="22"/>
        </w:rPr>
        <w:t xml:space="preserve">iets hoger </w:t>
      </w:r>
      <w:r>
        <w:rPr>
          <w:rFonts w:asciiTheme="minorHAnsi" w:hAnsiTheme="minorHAnsi"/>
          <w:sz w:val="22"/>
          <w:szCs w:val="22"/>
        </w:rPr>
        <w:t xml:space="preserve"> dan het gemiddelde in de benchmark "vensters voor</w:t>
      </w:r>
      <w:bookmarkStart w:id="5" w:name="_GoBack"/>
      <w:bookmarkEnd w:id="5"/>
      <w:r>
        <w:rPr>
          <w:rFonts w:asciiTheme="minorHAnsi" w:hAnsiTheme="minorHAnsi"/>
          <w:sz w:val="22"/>
          <w:szCs w:val="22"/>
        </w:rPr>
        <w:t xml:space="preserve"> bedrijfsvoering" en de richtlijnen in de "handleiding overheidstarieven".</w:t>
      </w:r>
      <w:r w:rsidR="008620FA">
        <w:rPr>
          <w:rFonts w:asciiTheme="minorHAnsi" w:hAnsiTheme="minorHAnsi"/>
          <w:sz w:val="22"/>
          <w:szCs w:val="22"/>
        </w:rPr>
        <w:t xml:space="preserve"> Deze hogere kosten hangen samen met het monumentale karakter van het pand.  </w:t>
      </w:r>
      <w:r w:rsidR="00157644">
        <w:rPr>
          <w:rFonts w:asciiTheme="minorHAnsi" w:hAnsiTheme="minorHAnsi"/>
          <w:sz w:val="22"/>
          <w:szCs w:val="22"/>
        </w:rPr>
        <w:t>In deze gemiddelde huisvestingslast is nog niet de huurpotentie van het vergadercentrum opgenomen. Als hiervoor een opbrengst wordt gerealiseerd van € 25.000 daalt de gemiddelde huisvestingslast tot € 6.442</w:t>
      </w:r>
      <w:r w:rsidR="00E86774">
        <w:rPr>
          <w:rFonts w:asciiTheme="minorHAnsi" w:hAnsiTheme="minorHAnsi"/>
          <w:sz w:val="22"/>
          <w:szCs w:val="22"/>
        </w:rPr>
        <w:t xml:space="preserve"> per jaar</w:t>
      </w:r>
      <w:r w:rsidR="00157644">
        <w:rPr>
          <w:rFonts w:asciiTheme="minorHAnsi" w:hAnsiTheme="minorHAnsi"/>
          <w:sz w:val="22"/>
          <w:szCs w:val="22"/>
        </w:rPr>
        <w:t>.</w:t>
      </w:r>
    </w:p>
    <w:p w:rsidR="009622AE" w:rsidRDefault="009622AE" w:rsidP="00943C10">
      <w:pPr>
        <w:rPr>
          <w:rFonts w:asciiTheme="minorHAnsi" w:hAnsiTheme="minorHAnsi"/>
          <w:b/>
          <w:sz w:val="28"/>
          <w:szCs w:val="28"/>
        </w:rPr>
      </w:pPr>
    </w:p>
    <w:p w:rsidR="00943C10" w:rsidRPr="00C94C99" w:rsidRDefault="00943C10" w:rsidP="00943C10">
      <w:pPr>
        <w:rPr>
          <w:rFonts w:asciiTheme="minorHAnsi" w:hAnsiTheme="minorHAnsi"/>
          <w:b/>
          <w:sz w:val="28"/>
          <w:szCs w:val="28"/>
        </w:rPr>
      </w:pPr>
      <w:r>
        <w:rPr>
          <w:rFonts w:asciiTheme="minorHAnsi" w:hAnsiTheme="minorHAnsi"/>
          <w:b/>
          <w:sz w:val="28"/>
          <w:szCs w:val="28"/>
        </w:rPr>
        <w:t>Aanvullende informatie</w:t>
      </w:r>
    </w:p>
    <w:p w:rsidR="007C0FB0" w:rsidRDefault="00943C10" w:rsidP="007C0FB0">
      <w:pPr>
        <w:rPr>
          <w:rFonts w:asciiTheme="minorHAnsi" w:hAnsiTheme="minorHAnsi"/>
          <w:sz w:val="22"/>
          <w:szCs w:val="22"/>
        </w:rPr>
      </w:pPr>
      <w:r w:rsidRPr="005E6AE3">
        <w:rPr>
          <w:rFonts w:asciiTheme="minorHAnsi" w:hAnsiTheme="minorHAnsi"/>
          <w:sz w:val="22"/>
          <w:szCs w:val="22"/>
        </w:rPr>
        <w:t xml:space="preserve">In de </w:t>
      </w:r>
      <w:r>
        <w:rPr>
          <w:rFonts w:asciiTheme="minorHAnsi" w:hAnsiTheme="minorHAnsi"/>
          <w:sz w:val="22"/>
          <w:szCs w:val="22"/>
        </w:rPr>
        <w:t xml:space="preserve">commissievergadering kwam de relatie met Landvast en overige horeca aan de orde. Het werkcafé binnen het gemeentehuis betreft niet-commerciële / ondersteunende horeca. </w:t>
      </w:r>
      <w:r w:rsidR="007C0FB0">
        <w:rPr>
          <w:rFonts w:asciiTheme="minorHAnsi" w:hAnsiTheme="minorHAnsi"/>
          <w:sz w:val="22"/>
          <w:szCs w:val="22"/>
        </w:rPr>
        <w:t xml:space="preserve"> In de contacten met de samenleving blijkt belangstelling voor extra ruimte. Niet alle type gebruik is mogelijk binnen Landvast. De beschikbare ruimte in het gemeentehuis kan daarom een aanvulling zijn op de bestaande mogelijkheden.</w:t>
      </w:r>
    </w:p>
    <w:p w:rsidR="007C0FB0" w:rsidRDefault="007C0FB0" w:rsidP="00943C10">
      <w:pPr>
        <w:rPr>
          <w:rFonts w:asciiTheme="minorHAnsi" w:hAnsiTheme="minorHAnsi"/>
          <w:sz w:val="22"/>
          <w:szCs w:val="22"/>
        </w:rPr>
      </w:pPr>
    </w:p>
    <w:p w:rsidR="007C0FB0" w:rsidRDefault="00943C10" w:rsidP="00943C10">
      <w:pPr>
        <w:rPr>
          <w:rFonts w:asciiTheme="minorHAnsi" w:hAnsiTheme="minorHAnsi"/>
          <w:sz w:val="22"/>
          <w:szCs w:val="22"/>
        </w:rPr>
      </w:pPr>
      <w:r>
        <w:rPr>
          <w:rFonts w:asciiTheme="minorHAnsi" w:hAnsiTheme="minorHAnsi"/>
          <w:sz w:val="22"/>
          <w:szCs w:val="22"/>
        </w:rPr>
        <w:t xml:space="preserve">Tussen </w:t>
      </w:r>
      <w:proofErr w:type="spellStart"/>
      <w:r>
        <w:rPr>
          <w:rFonts w:asciiTheme="minorHAnsi" w:hAnsiTheme="minorHAnsi"/>
          <w:sz w:val="22"/>
          <w:szCs w:val="22"/>
        </w:rPr>
        <w:t>Smile</w:t>
      </w:r>
      <w:proofErr w:type="spellEnd"/>
      <w:r>
        <w:rPr>
          <w:rFonts w:asciiTheme="minorHAnsi" w:hAnsiTheme="minorHAnsi"/>
          <w:sz w:val="22"/>
          <w:szCs w:val="22"/>
        </w:rPr>
        <w:t>, Landvast en de gemeente word</w:t>
      </w:r>
      <w:r w:rsidR="007C0FB0">
        <w:rPr>
          <w:rFonts w:asciiTheme="minorHAnsi" w:hAnsiTheme="minorHAnsi"/>
          <w:sz w:val="22"/>
          <w:szCs w:val="22"/>
        </w:rPr>
        <w:t xml:space="preserve">t </w:t>
      </w:r>
      <w:r>
        <w:rPr>
          <w:rFonts w:asciiTheme="minorHAnsi" w:hAnsiTheme="minorHAnsi"/>
          <w:sz w:val="22"/>
          <w:szCs w:val="22"/>
        </w:rPr>
        <w:t>in de verdere uitwerking nadere afspraken gemaakt over de inzet van het maatschappelijk gebruik.</w:t>
      </w:r>
      <w:r w:rsidR="007C0FB0">
        <w:rPr>
          <w:rFonts w:asciiTheme="minorHAnsi" w:hAnsiTheme="minorHAnsi"/>
          <w:sz w:val="22"/>
          <w:szCs w:val="22"/>
        </w:rPr>
        <w:t xml:space="preserve"> </w:t>
      </w:r>
    </w:p>
    <w:p w:rsidR="007C0FB0" w:rsidRDefault="007C0FB0" w:rsidP="00943C10">
      <w:pPr>
        <w:rPr>
          <w:rFonts w:asciiTheme="minorHAnsi" w:hAnsiTheme="minorHAnsi"/>
          <w:sz w:val="22"/>
          <w:szCs w:val="22"/>
        </w:rPr>
      </w:pPr>
    </w:p>
    <w:p w:rsidR="007C0FB0" w:rsidRDefault="007C0FB0" w:rsidP="00943C10">
      <w:pPr>
        <w:rPr>
          <w:rFonts w:asciiTheme="minorHAnsi" w:hAnsiTheme="minorHAnsi"/>
          <w:sz w:val="22"/>
          <w:szCs w:val="22"/>
        </w:rPr>
      </w:pPr>
      <w:r>
        <w:rPr>
          <w:rFonts w:asciiTheme="minorHAnsi" w:hAnsiTheme="minorHAnsi"/>
          <w:sz w:val="22"/>
          <w:szCs w:val="22"/>
        </w:rPr>
        <w:t xml:space="preserve">Verder waren er vragen over de planning. </w:t>
      </w:r>
      <w:r w:rsidRPr="007C0FB0">
        <w:rPr>
          <w:rFonts w:asciiTheme="minorHAnsi" w:hAnsiTheme="minorHAnsi"/>
          <w:sz w:val="22"/>
          <w:szCs w:val="22"/>
        </w:rPr>
        <w:t>De renovatie van het gemeentehuis is gepland tussen het 2e kwartaal 2018 en het 3e kwartaal 2019. Voor de uitvoering van het plan voor het Raadhuisplein en omgeving is minder tijd nodig. Uitvoering zal worde</w:t>
      </w:r>
      <w:r>
        <w:rPr>
          <w:rFonts w:asciiTheme="minorHAnsi" w:hAnsiTheme="minorHAnsi"/>
          <w:sz w:val="22"/>
          <w:szCs w:val="22"/>
        </w:rPr>
        <w:t>n ingepast binnen deze planning, zonder dat de individuele projecten hinder ondervinden van de uitvoering van het andere project. Gelet op de samenhang (bijvoorbeeld aansluiting plein met het bordes) zal hier nauwkeurige afstemming op plaatsvinden.</w:t>
      </w:r>
      <w:r w:rsidR="003A5DF3">
        <w:rPr>
          <w:rFonts w:asciiTheme="minorHAnsi" w:hAnsiTheme="minorHAnsi"/>
          <w:sz w:val="22"/>
          <w:szCs w:val="22"/>
        </w:rPr>
        <w:t xml:space="preserve"> Dat geldt ook voor de afstemming met de evenementen-organisatoren.</w:t>
      </w:r>
    </w:p>
    <w:p w:rsidR="003A5DF3" w:rsidRDefault="003A5DF3" w:rsidP="00943C10">
      <w:pPr>
        <w:rPr>
          <w:rFonts w:asciiTheme="minorHAnsi" w:hAnsiTheme="minorHAnsi"/>
          <w:sz w:val="22"/>
          <w:szCs w:val="22"/>
        </w:rPr>
      </w:pPr>
    </w:p>
    <w:p w:rsidR="003A5DF3" w:rsidRDefault="003A5DF3" w:rsidP="00943C10">
      <w:pPr>
        <w:rPr>
          <w:rFonts w:asciiTheme="minorHAnsi" w:hAnsiTheme="minorHAnsi"/>
          <w:sz w:val="22"/>
          <w:szCs w:val="22"/>
        </w:rPr>
      </w:pPr>
    </w:p>
    <w:p w:rsidR="003A5DF3" w:rsidRDefault="003A5DF3" w:rsidP="00943C10">
      <w:pPr>
        <w:rPr>
          <w:rFonts w:asciiTheme="minorHAnsi" w:hAnsiTheme="minorHAnsi"/>
          <w:sz w:val="22"/>
          <w:szCs w:val="22"/>
        </w:rPr>
      </w:pPr>
    </w:p>
    <w:p w:rsidR="003A5DF3" w:rsidRDefault="003A5DF3" w:rsidP="00943C10">
      <w:pPr>
        <w:rPr>
          <w:rFonts w:asciiTheme="minorHAnsi" w:hAnsiTheme="minorHAnsi"/>
          <w:sz w:val="22"/>
          <w:szCs w:val="22"/>
        </w:rPr>
      </w:pPr>
      <w:r w:rsidRPr="00745432">
        <w:rPr>
          <w:rFonts w:asciiTheme="minorHAnsi" w:hAnsiTheme="minorHAnsi"/>
          <w:sz w:val="22"/>
          <w:szCs w:val="22"/>
        </w:rPr>
        <w:t>Bijlage</w:t>
      </w:r>
      <w:r w:rsidR="00745432">
        <w:rPr>
          <w:rFonts w:asciiTheme="minorHAnsi" w:hAnsiTheme="minorHAnsi"/>
          <w:sz w:val="22"/>
          <w:szCs w:val="22"/>
        </w:rPr>
        <w:t>n</w:t>
      </w:r>
      <w:r w:rsidRPr="00745432">
        <w:rPr>
          <w:rFonts w:asciiTheme="minorHAnsi" w:hAnsiTheme="minorHAnsi"/>
          <w:sz w:val="22"/>
          <w:szCs w:val="22"/>
        </w:rPr>
        <w:t xml:space="preserve">: </w:t>
      </w:r>
      <w:r w:rsidR="00745432" w:rsidRPr="00745432">
        <w:rPr>
          <w:rFonts w:asciiTheme="minorHAnsi" w:hAnsiTheme="minorHAnsi"/>
          <w:sz w:val="22"/>
          <w:szCs w:val="22"/>
        </w:rPr>
        <w:t>overzichten gebruiksoppervlakten</w:t>
      </w:r>
    </w:p>
    <w:sectPr w:rsidR="003A5DF3">
      <w:pgSz w:w="11906" w:h="16838"/>
      <w:pgMar w:top="1531" w:right="1701"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770B8"/>
    <w:multiLevelType w:val="hybridMultilevel"/>
    <w:tmpl w:val="1A5699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9C5920"/>
    <w:multiLevelType w:val="hybridMultilevel"/>
    <w:tmpl w:val="C20CE9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28348FA"/>
    <w:multiLevelType w:val="hybridMultilevel"/>
    <w:tmpl w:val="F91C643A"/>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A1"/>
    <w:rsid w:val="0006735F"/>
    <w:rsid w:val="0007368D"/>
    <w:rsid w:val="00085F17"/>
    <w:rsid w:val="00107971"/>
    <w:rsid w:val="00120907"/>
    <w:rsid w:val="00157644"/>
    <w:rsid w:val="001F4F2C"/>
    <w:rsid w:val="00263721"/>
    <w:rsid w:val="00291D5F"/>
    <w:rsid w:val="002A461B"/>
    <w:rsid w:val="002D0528"/>
    <w:rsid w:val="00353CD4"/>
    <w:rsid w:val="0036343B"/>
    <w:rsid w:val="003A5DF3"/>
    <w:rsid w:val="003C54A1"/>
    <w:rsid w:val="003C6CFE"/>
    <w:rsid w:val="003D0FD9"/>
    <w:rsid w:val="00456D74"/>
    <w:rsid w:val="004D4CDC"/>
    <w:rsid w:val="00536A03"/>
    <w:rsid w:val="005B1250"/>
    <w:rsid w:val="005D7881"/>
    <w:rsid w:val="005E6AE3"/>
    <w:rsid w:val="00620CD9"/>
    <w:rsid w:val="006D64EB"/>
    <w:rsid w:val="00745432"/>
    <w:rsid w:val="00750AD1"/>
    <w:rsid w:val="00772833"/>
    <w:rsid w:val="007939BA"/>
    <w:rsid w:val="007A6F87"/>
    <w:rsid w:val="007C0FB0"/>
    <w:rsid w:val="00834B72"/>
    <w:rsid w:val="008513EE"/>
    <w:rsid w:val="00860FEC"/>
    <w:rsid w:val="008620FA"/>
    <w:rsid w:val="00893B13"/>
    <w:rsid w:val="008A7A68"/>
    <w:rsid w:val="008C656B"/>
    <w:rsid w:val="00943C10"/>
    <w:rsid w:val="009622AE"/>
    <w:rsid w:val="00962CDC"/>
    <w:rsid w:val="00C0406A"/>
    <w:rsid w:val="00C062FB"/>
    <w:rsid w:val="00C94C99"/>
    <w:rsid w:val="00D379FA"/>
    <w:rsid w:val="00D44DD3"/>
    <w:rsid w:val="00E86774"/>
    <w:rsid w:val="00F44867"/>
    <w:rsid w:val="00F450E4"/>
    <w:rsid w:val="00F50DC2"/>
    <w:rsid w:val="00F87DAE"/>
    <w:rsid w:val="00FB147E"/>
    <w:rsid w:val="00FC4866"/>
    <w:rsid w:val="00FE7AD0"/>
    <w:rsid w:val="00FF21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364004-12EF-4394-A07C-AC16DAF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79FA"/>
    <w:rPr>
      <w:rFonts w:ascii="Arial" w:hAnsi="Arial"/>
    </w:rPr>
  </w:style>
  <w:style w:type="paragraph" w:styleId="Kop1">
    <w:name w:val="heading 1"/>
    <w:basedOn w:val="Standaard"/>
    <w:next w:val="Standaard"/>
    <w:qFormat/>
    <w:pPr>
      <w:keepNext/>
      <w:outlineLvl w:val="0"/>
    </w:pPr>
    <w:rPr>
      <w:b/>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37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20CD9"/>
    <w:pPr>
      <w:spacing w:after="160" w:line="259" w:lineRule="auto"/>
      <w:ind w:left="720"/>
      <w:contextualSpacing/>
    </w:pPr>
    <w:rPr>
      <w:rFonts w:ascii="Calibri" w:eastAsia="Calibri" w:hAnsi="Calibri"/>
      <w:sz w:val="22"/>
      <w:szCs w:val="22"/>
      <w:lang w:eastAsia="en-US"/>
    </w:rPr>
  </w:style>
  <w:style w:type="table" w:customStyle="1" w:styleId="Tabelraster2">
    <w:name w:val="Tabelraster2"/>
    <w:basedOn w:val="Standaardtabel"/>
    <w:next w:val="Tabelraster"/>
    <w:uiPriority w:val="59"/>
    <w:rsid w:val="00620C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263721"/>
    <w:rPr>
      <w:rFonts w:ascii="Segoe UI" w:hAnsi="Segoe UI" w:cs="Segoe UI"/>
      <w:sz w:val="18"/>
      <w:szCs w:val="18"/>
    </w:rPr>
  </w:style>
  <w:style w:type="character" w:customStyle="1" w:styleId="BallontekstChar">
    <w:name w:val="Ballontekst Char"/>
    <w:basedOn w:val="Standaardalinea-lettertype"/>
    <w:link w:val="Ballontekst"/>
    <w:rsid w:val="00263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Huisstijl-GAD\Sjablonen\albl_raadsmem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albl_raadsmemo.dot</Template>
  <TotalTime>31</TotalTime>
  <Pages>4</Pages>
  <Words>1238</Words>
  <Characters>7591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RAADSMEMO</vt:lpstr>
    </vt:vector>
  </TitlesOfParts>
  <Company> </Company>
  <LinksUpToDate>false</LinksUpToDate>
  <CharactersWithSpaces>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RAADSMEMO</dc:title>
  <dc:subject/>
  <dc:creator>Astrid de Jong</dc:creator>
  <cp:keywords/>
  <cp:lastModifiedBy>Astrid de Jong</cp:lastModifiedBy>
  <cp:revision>5</cp:revision>
  <cp:lastPrinted>2017-06-22T12:52:00Z</cp:lastPrinted>
  <dcterms:created xsi:type="dcterms:W3CDTF">2017-06-23T08:15:00Z</dcterms:created>
  <dcterms:modified xsi:type="dcterms:W3CDTF">2017-06-23T09:52:00Z</dcterms:modified>
</cp:coreProperties>
</file>