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AE7818" w:rsidRDefault="00D379FA" w:rsidP="00860FEC">
      <w:pPr>
        <w:pStyle w:val="Kop1"/>
        <w:rPr>
          <w:lang w:val="nl-NL"/>
        </w:rPr>
      </w:pPr>
      <w:r w:rsidRPr="00AE7818">
        <w:rPr>
          <w:lang w:val="nl-NL"/>
        </w:rPr>
        <w:t>R</w:t>
      </w:r>
      <w:r w:rsidR="002A461B" w:rsidRPr="00AE7818">
        <w:rPr>
          <w:lang w:val="nl-NL"/>
        </w:rPr>
        <w:t>aadsmemo</w:t>
      </w:r>
    </w:p>
    <w:p w:rsidR="00D379FA" w:rsidRPr="00AE7818" w:rsidRDefault="00D379FA" w:rsidP="00D379FA"/>
    <w:p w:rsidR="00D379FA" w:rsidRPr="00AE7818"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AE7818" w:rsidTr="0005099A">
        <w:tc>
          <w:tcPr>
            <w:tcW w:w="1134" w:type="dxa"/>
            <w:shd w:val="clear" w:color="auto" w:fill="auto"/>
          </w:tcPr>
          <w:p w:rsidR="004D4CDC" w:rsidRPr="00AE7818" w:rsidRDefault="004D4CDC" w:rsidP="00D379FA">
            <w:r w:rsidRPr="00AE7818">
              <w:t>Onderwerp</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3D2E90" w:rsidP="002518AE">
            <w:bookmarkStart w:id="0" w:name="iOnderwerp"/>
            <w:bookmarkEnd w:id="0"/>
            <w:r>
              <w:t>Uitspraak beroepen Sporthal Molenzicht</w:t>
            </w:r>
          </w:p>
        </w:tc>
      </w:tr>
      <w:tr w:rsidR="004D4CDC" w:rsidRPr="00AE7818" w:rsidTr="0005099A">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05099A">
        <w:tc>
          <w:tcPr>
            <w:tcW w:w="1134" w:type="dxa"/>
            <w:shd w:val="clear" w:color="auto" w:fill="auto"/>
          </w:tcPr>
          <w:p w:rsidR="004D4CDC" w:rsidRPr="00AE7818" w:rsidRDefault="004D4CDC" w:rsidP="00D379FA">
            <w:r w:rsidRPr="00AE7818">
              <w:t>Datum</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8651C3" w:rsidP="007A6F14">
            <w:bookmarkStart w:id="1" w:name="iDatum"/>
            <w:bookmarkEnd w:id="1"/>
            <w:r>
              <w:t>11 september</w:t>
            </w:r>
            <w:r w:rsidR="003D2E90">
              <w:t xml:space="preserve"> 2017</w:t>
            </w:r>
          </w:p>
        </w:tc>
      </w:tr>
      <w:tr w:rsidR="004D4CDC" w:rsidRPr="00AE7818" w:rsidTr="0005099A">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05099A">
        <w:tc>
          <w:tcPr>
            <w:tcW w:w="1134" w:type="dxa"/>
            <w:shd w:val="clear" w:color="auto" w:fill="auto"/>
          </w:tcPr>
          <w:p w:rsidR="004D4CDC" w:rsidRPr="00AE7818" w:rsidRDefault="004D4CDC" w:rsidP="00D379FA">
            <w:r w:rsidRPr="00AE7818">
              <w:t>Afzender</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7A6F14" w:rsidP="007A6F14">
            <w:bookmarkStart w:id="2" w:name="iAfzender"/>
            <w:bookmarkEnd w:id="2"/>
            <w:r>
              <w:t>A. Kraijo</w:t>
            </w:r>
          </w:p>
        </w:tc>
      </w:tr>
      <w:tr w:rsidR="004D4CDC" w:rsidRPr="00AE7818" w:rsidTr="0005099A">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05099A">
        <w:tc>
          <w:tcPr>
            <w:tcW w:w="1134" w:type="dxa"/>
            <w:shd w:val="clear" w:color="auto" w:fill="auto"/>
          </w:tcPr>
          <w:p w:rsidR="004D4CDC" w:rsidRPr="00AE7818" w:rsidRDefault="004D4CDC" w:rsidP="005B1250">
            <w:r w:rsidRPr="00AE7818">
              <w:t>Tel.nr.</w:t>
            </w:r>
          </w:p>
        </w:tc>
        <w:tc>
          <w:tcPr>
            <w:tcW w:w="113" w:type="dxa"/>
            <w:shd w:val="clear" w:color="auto" w:fill="auto"/>
          </w:tcPr>
          <w:p w:rsidR="004D4CDC" w:rsidRPr="00AE7818" w:rsidRDefault="004D4CDC" w:rsidP="005B1250"/>
        </w:tc>
        <w:tc>
          <w:tcPr>
            <w:tcW w:w="7540" w:type="dxa"/>
            <w:shd w:val="clear" w:color="auto" w:fill="auto"/>
          </w:tcPr>
          <w:p w:rsidR="004D4CDC" w:rsidRPr="00AE7818" w:rsidRDefault="00AE7818" w:rsidP="00D379FA">
            <w:bookmarkStart w:id="3" w:name="iTelefoon"/>
            <w:bookmarkEnd w:id="3"/>
            <w:r>
              <w:t>(078) 770 600</w:t>
            </w:r>
            <w:r w:rsidR="007A6F14">
              <w:t>4</w:t>
            </w:r>
          </w:p>
        </w:tc>
      </w:tr>
      <w:tr w:rsidR="004D4CDC" w:rsidRPr="00AE7818" w:rsidTr="0005099A">
        <w:tc>
          <w:tcPr>
            <w:tcW w:w="1134" w:type="dxa"/>
            <w:shd w:val="clear" w:color="auto" w:fill="auto"/>
          </w:tcPr>
          <w:p w:rsidR="004D4CDC" w:rsidRPr="00AE7818" w:rsidRDefault="004D4CDC" w:rsidP="005B1250"/>
        </w:tc>
        <w:tc>
          <w:tcPr>
            <w:tcW w:w="113" w:type="dxa"/>
            <w:shd w:val="clear" w:color="auto" w:fill="auto"/>
          </w:tcPr>
          <w:p w:rsidR="004D4CDC" w:rsidRPr="00AE7818" w:rsidRDefault="004D4CDC" w:rsidP="005B1250"/>
        </w:tc>
        <w:tc>
          <w:tcPr>
            <w:tcW w:w="7540" w:type="dxa"/>
            <w:shd w:val="clear" w:color="auto" w:fill="auto"/>
          </w:tcPr>
          <w:p w:rsidR="004D4CDC" w:rsidRPr="00AE7818" w:rsidRDefault="004D4CDC" w:rsidP="00D379FA"/>
        </w:tc>
      </w:tr>
      <w:tr w:rsidR="004D4CDC" w:rsidRPr="00AE7818" w:rsidTr="0005099A">
        <w:tc>
          <w:tcPr>
            <w:tcW w:w="1134" w:type="dxa"/>
            <w:shd w:val="clear" w:color="auto" w:fill="auto"/>
          </w:tcPr>
          <w:p w:rsidR="004D4CDC" w:rsidRPr="00AE7818" w:rsidRDefault="004D4CDC" w:rsidP="005B1250">
            <w:r w:rsidRPr="00AE7818">
              <w:t>Emailadres</w:t>
            </w:r>
          </w:p>
        </w:tc>
        <w:tc>
          <w:tcPr>
            <w:tcW w:w="113" w:type="dxa"/>
            <w:shd w:val="clear" w:color="auto" w:fill="auto"/>
          </w:tcPr>
          <w:p w:rsidR="004D4CDC" w:rsidRPr="00AE7818" w:rsidRDefault="004D4CDC" w:rsidP="005B1250"/>
        </w:tc>
        <w:tc>
          <w:tcPr>
            <w:tcW w:w="7540" w:type="dxa"/>
            <w:shd w:val="clear" w:color="auto" w:fill="auto"/>
          </w:tcPr>
          <w:p w:rsidR="004D4CDC" w:rsidRPr="00AE7818" w:rsidRDefault="007A6F14" w:rsidP="007A6F14">
            <w:bookmarkStart w:id="4" w:name="iEmail"/>
            <w:bookmarkEnd w:id="4"/>
            <w:r w:rsidRPr="007A6F14">
              <w:t>a.kraijo@alblasserdam.nl</w:t>
            </w:r>
          </w:p>
        </w:tc>
      </w:tr>
    </w:tbl>
    <w:p w:rsidR="00D379FA" w:rsidRPr="00AE7818" w:rsidRDefault="00D379FA" w:rsidP="00D379FA"/>
    <w:p w:rsidR="00A77C05" w:rsidRDefault="00A77C05" w:rsidP="00D379FA"/>
    <w:p w:rsidR="00D379FA" w:rsidRPr="00AE7818" w:rsidRDefault="00D379FA" w:rsidP="00D379FA">
      <w:r w:rsidRPr="00AE7818">
        <w:t>Geachte raad,</w:t>
      </w:r>
    </w:p>
    <w:p w:rsidR="00D379FA" w:rsidRPr="00AE7818" w:rsidRDefault="00D379FA" w:rsidP="00D379FA"/>
    <w:p w:rsidR="00D379FA" w:rsidRPr="00AE7818" w:rsidRDefault="00D379FA" w:rsidP="00D379FA">
      <w:r w:rsidRPr="00AE7818">
        <w:t xml:space="preserve">Bijgevoegd stuk wordt u ter kennisname toegezonden. </w:t>
      </w:r>
    </w:p>
    <w:p w:rsidR="00D379FA" w:rsidRPr="00AE7818" w:rsidRDefault="00D379FA" w:rsidP="00D379FA">
      <w:r w:rsidRPr="00AE7818">
        <w:t xml:space="preserve">Het betreft informatie waarvan het nuttig gevonden wordt dat u ervan op de hoogte bent, dan wel de toezending van een door het college of een lid van het college in commissie of raad toegezegd stuk. </w:t>
      </w:r>
    </w:p>
    <w:p w:rsidR="00D379FA" w:rsidRPr="00AE7818" w:rsidRDefault="00D379FA" w:rsidP="00D379FA"/>
    <w:p w:rsidR="00D379FA" w:rsidRPr="00AE7818" w:rsidRDefault="00D379FA" w:rsidP="00D379FA">
      <w:r w:rsidRPr="00AE7818">
        <w:t>In tegenstelling tot het verstrekken van informatie via een raadsinformatiebrief is de raadsmemo niet vooraf in het college besproken en vastgesteld.</w:t>
      </w:r>
      <w:r w:rsidR="00AE7818">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A77C05" w:rsidRDefault="00A77C05" w:rsidP="00D379FA">
      <w:pPr>
        <w:pBdr>
          <w:bottom w:val="single" w:sz="6" w:space="1" w:color="auto"/>
        </w:pBdr>
      </w:pPr>
    </w:p>
    <w:p w:rsidR="00A77C05" w:rsidRDefault="00A77C05" w:rsidP="00D379FA">
      <w:pPr>
        <w:rPr>
          <w:rFonts w:cs="Arial"/>
        </w:rPr>
      </w:pPr>
    </w:p>
    <w:p w:rsidR="007A6F14" w:rsidRDefault="007A6F14" w:rsidP="00D379FA">
      <w:pPr>
        <w:rPr>
          <w:rFonts w:cs="Arial"/>
        </w:rPr>
      </w:pPr>
    </w:p>
    <w:p w:rsidR="00162522" w:rsidRPr="00A77C05" w:rsidRDefault="00162522" w:rsidP="00D379FA">
      <w:pPr>
        <w:rPr>
          <w:rFonts w:cs="Arial"/>
        </w:rPr>
      </w:pPr>
      <w:r w:rsidRPr="00A77C05">
        <w:rPr>
          <w:rFonts w:cs="Arial"/>
        </w:rPr>
        <w:t xml:space="preserve">Geachte leden van de gemeenteraad, </w:t>
      </w:r>
    </w:p>
    <w:p w:rsidR="00162522" w:rsidRPr="00A77C05" w:rsidRDefault="00162522" w:rsidP="00D379FA">
      <w:pPr>
        <w:rPr>
          <w:rFonts w:cs="Arial"/>
        </w:rPr>
      </w:pPr>
    </w:p>
    <w:p w:rsidR="00A77C05" w:rsidRPr="00A77C05" w:rsidRDefault="00A77C05" w:rsidP="00A77C05">
      <w:pPr>
        <w:rPr>
          <w:rFonts w:cs="Arial"/>
        </w:rPr>
      </w:pPr>
    </w:p>
    <w:p w:rsidR="00A77C05" w:rsidRPr="00A77C05" w:rsidRDefault="00A77C05" w:rsidP="00FE271E">
      <w:pPr>
        <w:tabs>
          <w:tab w:val="left" w:pos="0"/>
          <w:tab w:val="left" w:pos="993"/>
        </w:tabs>
        <w:ind w:hanging="851"/>
        <w:jc w:val="both"/>
        <w:rPr>
          <w:rFonts w:cs="Arial"/>
        </w:rPr>
      </w:pPr>
    </w:p>
    <w:p w:rsidR="00A77C05" w:rsidRDefault="00940AA3" w:rsidP="00D379FA">
      <w:pPr>
        <w:rPr>
          <w:rFonts w:cs="Arial"/>
        </w:rPr>
      </w:pPr>
      <w:r w:rsidRPr="00940AA3">
        <w:rPr>
          <w:rFonts w:cs="Arial"/>
        </w:rPr>
        <w:t xml:space="preserve">Op 13 september 2016 heeft wethouder Kraijo tijdens de samengestelde commissie </w:t>
      </w:r>
      <w:r>
        <w:rPr>
          <w:rFonts w:cs="Arial"/>
        </w:rPr>
        <w:t>G</w:t>
      </w:r>
      <w:r w:rsidRPr="00940AA3">
        <w:rPr>
          <w:rFonts w:cs="Arial"/>
        </w:rPr>
        <w:t>rondgebied</w:t>
      </w:r>
      <w:r>
        <w:rPr>
          <w:rFonts w:cs="Arial"/>
        </w:rPr>
        <w:t>,</w:t>
      </w:r>
      <w:r w:rsidRPr="00940AA3">
        <w:rPr>
          <w:rFonts w:cs="Arial"/>
        </w:rPr>
        <w:t xml:space="preserve"> </w:t>
      </w:r>
      <w:r>
        <w:rPr>
          <w:rFonts w:cs="Arial"/>
        </w:rPr>
        <w:t>B</w:t>
      </w:r>
      <w:r w:rsidRPr="00940AA3">
        <w:rPr>
          <w:rFonts w:cs="Arial"/>
        </w:rPr>
        <w:t xml:space="preserve">estuur en </w:t>
      </w:r>
      <w:r>
        <w:rPr>
          <w:rFonts w:cs="Arial"/>
        </w:rPr>
        <w:t>S</w:t>
      </w:r>
      <w:r w:rsidRPr="00940AA3">
        <w:rPr>
          <w:rFonts w:cs="Arial"/>
        </w:rPr>
        <w:t xml:space="preserve">amenleving mondeling meegedeeld dat in augustus 2016 </w:t>
      </w:r>
      <w:r w:rsidR="008772B5" w:rsidRPr="00940AA3">
        <w:rPr>
          <w:rFonts w:cs="Arial"/>
        </w:rPr>
        <w:t xml:space="preserve">door omwonenden tweemaal beroep </w:t>
      </w:r>
      <w:r w:rsidRPr="00940AA3">
        <w:rPr>
          <w:rFonts w:cs="Arial"/>
        </w:rPr>
        <w:t xml:space="preserve">was </w:t>
      </w:r>
      <w:r w:rsidR="008772B5" w:rsidRPr="00940AA3">
        <w:rPr>
          <w:rFonts w:cs="Arial"/>
        </w:rPr>
        <w:t>ingesteld</w:t>
      </w:r>
      <w:r w:rsidRPr="00940AA3">
        <w:rPr>
          <w:rFonts w:cs="Arial"/>
        </w:rPr>
        <w:t xml:space="preserve"> tegen de omgevingsvergunning voor Sporthal Molenzicht</w:t>
      </w:r>
      <w:r w:rsidR="008772B5" w:rsidRPr="00940AA3">
        <w:rPr>
          <w:rFonts w:cs="Arial"/>
        </w:rPr>
        <w:t xml:space="preserve">. </w:t>
      </w:r>
      <w:r w:rsidR="00EF736F" w:rsidRPr="00940AA3">
        <w:rPr>
          <w:rFonts w:cs="Arial"/>
        </w:rPr>
        <w:t xml:space="preserve">Op 25 juli 2017 heeft de rechtbank uitspraak gedaan. De rechtbank heeft het besluit </w:t>
      </w:r>
      <w:r>
        <w:rPr>
          <w:rFonts w:cs="Arial"/>
        </w:rPr>
        <w:t xml:space="preserve">van de gemeente </w:t>
      </w:r>
      <w:r w:rsidR="00EF736F" w:rsidRPr="00940AA3">
        <w:rPr>
          <w:rFonts w:cs="Arial"/>
        </w:rPr>
        <w:t>vernietigd, maar daarbij de bouwtitel onaangetast gelaten</w:t>
      </w:r>
      <w:r w:rsidR="00FE566C">
        <w:rPr>
          <w:rFonts w:cs="Arial"/>
        </w:rPr>
        <w:t>. Dit houdt in dat de</w:t>
      </w:r>
      <w:r w:rsidR="00EF736F" w:rsidRPr="00940AA3">
        <w:rPr>
          <w:rFonts w:cs="Arial"/>
        </w:rPr>
        <w:t xml:space="preserve"> Stichting Sporthal Molenzicht </w:t>
      </w:r>
      <w:r w:rsidR="00AF1F89" w:rsidRPr="00940AA3">
        <w:rPr>
          <w:rFonts w:cs="Arial"/>
        </w:rPr>
        <w:t>(SSM)</w:t>
      </w:r>
      <w:r w:rsidR="00EF736F" w:rsidRPr="00940AA3">
        <w:rPr>
          <w:rFonts w:cs="Arial"/>
        </w:rPr>
        <w:t xml:space="preserve"> ondanks het vernietigde besluit de sporthal</w:t>
      </w:r>
      <w:r w:rsidR="00E37FE3">
        <w:rPr>
          <w:rFonts w:cs="Arial"/>
        </w:rPr>
        <w:t xml:space="preserve"> mag</w:t>
      </w:r>
      <w:r w:rsidR="00EF736F" w:rsidRPr="00940AA3">
        <w:rPr>
          <w:rFonts w:cs="Arial"/>
        </w:rPr>
        <w:t xml:space="preserve"> realiseren.</w:t>
      </w:r>
    </w:p>
    <w:p w:rsidR="00855B1D" w:rsidRPr="00940AA3" w:rsidRDefault="00855B1D" w:rsidP="00D379FA">
      <w:pPr>
        <w:rPr>
          <w:rFonts w:cs="Arial"/>
        </w:rPr>
      </w:pPr>
      <w:r>
        <w:rPr>
          <w:rFonts w:cs="Arial"/>
        </w:rPr>
        <w:t>Per brief van 7 september 2017 heeft de Raad van State gemeld dat er een hoger beroep procedure gestart is over de uitspraak van de rechter. De inhoud van het hoger beroep is ons nog niet bekend. Het instellen van hoger beroep sec heeft geen gevolg voor de bouwtitel. Bij de huidige stand van zaken mag SSM de sporthal realiseren.</w:t>
      </w:r>
      <w:r w:rsidR="00E37FE3">
        <w:rPr>
          <w:rFonts w:cs="Arial"/>
        </w:rPr>
        <w:t xml:space="preserve"> De kome</w:t>
      </w:r>
      <w:r w:rsidR="005E01E7">
        <w:rPr>
          <w:rFonts w:cs="Arial"/>
        </w:rPr>
        <w:t>nde tijd wordt door de stichting</w:t>
      </w:r>
      <w:r w:rsidR="00E37FE3">
        <w:rPr>
          <w:rFonts w:cs="Arial"/>
        </w:rPr>
        <w:t xml:space="preserve"> verder gewerkt aan </w:t>
      </w:r>
      <w:r w:rsidR="005E01E7">
        <w:rPr>
          <w:rFonts w:cs="Arial"/>
        </w:rPr>
        <w:t>de bouwvoorbereidingen</w:t>
      </w:r>
      <w:r w:rsidR="000842CB">
        <w:rPr>
          <w:rFonts w:cs="Arial"/>
        </w:rPr>
        <w:t>, waaronder het aa</w:t>
      </w:r>
      <w:r w:rsidR="006B43B9">
        <w:rPr>
          <w:rFonts w:cs="Arial"/>
        </w:rPr>
        <w:t xml:space="preserve">nvragen van kapvergunningen voor een aantal bomen die </w:t>
      </w:r>
      <w:r w:rsidR="006746E0">
        <w:rPr>
          <w:rFonts w:cs="Arial"/>
        </w:rPr>
        <w:t>voor het bouwproces geruimd m</w:t>
      </w:r>
      <w:r w:rsidR="00C41121">
        <w:rPr>
          <w:rFonts w:cs="Arial"/>
        </w:rPr>
        <w:t>oeten worden (na de bouw worden de bomen herplan</w:t>
      </w:r>
      <w:r w:rsidR="00872725">
        <w:rPr>
          <w:rFonts w:cs="Arial"/>
        </w:rPr>
        <w:t>t)</w:t>
      </w:r>
      <w:r w:rsidR="005E01E7">
        <w:rPr>
          <w:rFonts w:cs="Arial"/>
        </w:rPr>
        <w:t xml:space="preserve"> en de daadwerkelijke start van de bouw. Binnenkort wordt een datum bekend gemaakt voor het slaan van de eerste paal. </w:t>
      </w:r>
    </w:p>
    <w:p w:rsidR="00EF736F" w:rsidRPr="00940AA3" w:rsidRDefault="00EF736F" w:rsidP="00D379FA">
      <w:pPr>
        <w:rPr>
          <w:rFonts w:cs="Arial"/>
        </w:rPr>
      </w:pPr>
    </w:p>
    <w:p w:rsidR="00EF736F" w:rsidRPr="00940AA3" w:rsidRDefault="00EF736F" w:rsidP="00D379FA">
      <w:pPr>
        <w:rPr>
          <w:rFonts w:cs="Arial"/>
          <w:i/>
          <w:u w:val="single"/>
        </w:rPr>
      </w:pPr>
      <w:r w:rsidRPr="00940AA3">
        <w:rPr>
          <w:rFonts w:cs="Arial"/>
          <w:i/>
          <w:u w:val="single"/>
        </w:rPr>
        <w:t>Vernietigd besluit</w:t>
      </w:r>
    </w:p>
    <w:p w:rsidR="00EF736F" w:rsidRPr="00597711" w:rsidRDefault="00EF736F" w:rsidP="00D379FA">
      <w:pPr>
        <w:rPr>
          <w:rFonts w:cs="Arial"/>
        </w:rPr>
      </w:pPr>
      <w:r w:rsidRPr="00940AA3">
        <w:rPr>
          <w:rFonts w:cs="Arial"/>
        </w:rPr>
        <w:t xml:space="preserve">In </w:t>
      </w:r>
      <w:r w:rsidRPr="00597711">
        <w:rPr>
          <w:rFonts w:cs="Arial"/>
        </w:rPr>
        <w:t>beide beroepschriften wordt de gemeente verweten dat het voor belanghebbenden niet toetsbaar is of de sporthal financieel haalbaar is. De gemeente heeft dat niet bestreden. Een aantal cijfers zijn vertrouwelijk aangeboden bij de besluitvorming.</w:t>
      </w:r>
    </w:p>
    <w:p w:rsidR="00EF736F" w:rsidRPr="00597711" w:rsidRDefault="00EF736F" w:rsidP="00D379FA">
      <w:pPr>
        <w:rPr>
          <w:rFonts w:cs="Arial"/>
        </w:rPr>
      </w:pPr>
      <w:r w:rsidRPr="00597711">
        <w:rPr>
          <w:rFonts w:cs="Arial"/>
        </w:rPr>
        <w:t xml:space="preserve">De rechtbank heeft </w:t>
      </w:r>
      <w:r w:rsidR="00AF1F89" w:rsidRPr="00597711">
        <w:rPr>
          <w:rFonts w:cs="Arial"/>
        </w:rPr>
        <w:t xml:space="preserve">op 8 mei 2017 </w:t>
      </w:r>
      <w:r w:rsidRPr="00597711">
        <w:rPr>
          <w:rFonts w:cs="Arial"/>
        </w:rPr>
        <w:t xml:space="preserve">een separate uitspraak gedaan over de vraag of </w:t>
      </w:r>
      <w:r w:rsidR="00AF1F89" w:rsidRPr="00597711">
        <w:rPr>
          <w:rFonts w:cs="Arial"/>
        </w:rPr>
        <w:t xml:space="preserve">de beperking van kennisneming gerechtvaardigd was. De rechtbank oordeelde dat dit inderdaad gerechtvaardigd was, omdat openbaring van de gegevens de onderhandelingspositie van SSM zou benadelen. Daarbij </w:t>
      </w:r>
      <w:r w:rsidR="00940AA3" w:rsidRPr="00597711">
        <w:rPr>
          <w:rFonts w:cs="Arial"/>
        </w:rPr>
        <w:t>werd</w:t>
      </w:r>
      <w:r w:rsidR="00AF1F89" w:rsidRPr="00597711">
        <w:rPr>
          <w:rFonts w:cs="Arial"/>
        </w:rPr>
        <w:t xml:space="preserve"> meegewogen dat deze benadeling vanwege de gemeentegarantie indirect ook negatieve gevolgen voor de gemeente kan hebben.</w:t>
      </w:r>
    </w:p>
    <w:p w:rsidR="00AF1F89" w:rsidRPr="00597711" w:rsidRDefault="00AF1F89" w:rsidP="00D379FA">
      <w:pPr>
        <w:rPr>
          <w:rFonts w:cs="Arial"/>
        </w:rPr>
      </w:pPr>
    </w:p>
    <w:p w:rsidR="00D754EB" w:rsidRPr="00597711" w:rsidRDefault="00D754EB" w:rsidP="00D379FA">
      <w:pPr>
        <w:rPr>
          <w:rFonts w:cs="Arial"/>
        </w:rPr>
      </w:pPr>
      <w:r w:rsidRPr="00597711">
        <w:rPr>
          <w:rFonts w:cs="Arial"/>
        </w:rPr>
        <w:lastRenderedPageBreak/>
        <w:t xml:space="preserve">In de </w:t>
      </w:r>
      <w:r w:rsidR="00940AA3" w:rsidRPr="00597711">
        <w:rPr>
          <w:rFonts w:cs="Arial"/>
        </w:rPr>
        <w:t xml:space="preserve">finale </w:t>
      </w:r>
      <w:r w:rsidRPr="00597711">
        <w:rPr>
          <w:rFonts w:cs="Arial"/>
        </w:rPr>
        <w:t xml:space="preserve">uitspraak van 25 juli 2017 oordeelt de rechtbank dat de gemeente wel mededeling had moeten doen van het feit dat de betreffende stukken niet ter inzage gelegd zouden worden. Deze constatering is voor de rechtbank voldoende geweest om het besluit te vernietigen. </w:t>
      </w:r>
    </w:p>
    <w:p w:rsidR="00D754EB" w:rsidRPr="00597711" w:rsidRDefault="00D754EB" w:rsidP="00D379FA">
      <w:pPr>
        <w:rPr>
          <w:rFonts w:cs="Arial"/>
        </w:rPr>
      </w:pPr>
    </w:p>
    <w:p w:rsidR="00855B1D" w:rsidRDefault="00855B1D" w:rsidP="00D379FA">
      <w:pPr>
        <w:rPr>
          <w:rFonts w:cs="Arial"/>
          <w:i/>
          <w:u w:val="single"/>
        </w:rPr>
      </w:pPr>
    </w:p>
    <w:p w:rsidR="00855B1D" w:rsidRDefault="00855B1D" w:rsidP="00D379FA">
      <w:pPr>
        <w:rPr>
          <w:rFonts w:cs="Arial"/>
          <w:i/>
          <w:u w:val="single"/>
        </w:rPr>
      </w:pPr>
    </w:p>
    <w:p w:rsidR="001C3B51" w:rsidRPr="00597711" w:rsidRDefault="001C3B51" w:rsidP="00D379FA">
      <w:pPr>
        <w:rPr>
          <w:rFonts w:cs="Arial"/>
          <w:i/>
          <w:u w:val="single"/>
        </w:rPr>
      </w:pPr>
      <w:r w:rsidRPr="00597711">
        <w:rPr>
          <w:rFonts w:cs="Arial"/>
          <w:i/>
          <w:u w:val="single"/>
        </w:rPr>
        <w:t>In stand blijven rechtgevolgen besluit</w:t>
      </w:r>
    </w:p>
    <w:p w:rsidR="00AA2DDD" w:rsidRPr="00597711" w:rsidRDefault="00D754EB" w:rsidP="00D379FA">
      <w:pPr>
        <w:rPr>
          <w:rFonts w:cs="Arial"/>
        </w:rPr>
      </w:pPr>
      <w:r w:rsidRPr="00597711">
        <w:rPr>
          <w:rFonts w:cs="Arial"/>
        </w:rPr>
        <w:t xml:space="preserve">Omdat de rechtbank het doel heeft om geschillen zoveel mogelijk finaal te beslissen heeft de rechtbank onderzocht of de rechtsgevolgen van het besluit wel in stand konden blijven. </w:t>
      </w:r>
    </w:p>
    <w:p w:rsidR="001C3B51" w:rsidRPr="00597711" w:rsidRDefault="001C3B51" w:rsidP="00D379FA">
      <w:pPr>
        <w:rPr>
          <w:rFonts w:cs="Arial"/>
        </w:rPr>
      </w:pPr>
    </w:p>
    <w:p w:rsidR="00AF1F89" w:rsidRPr="00597711" w:rsidRDefault="00D754EB" w:rsidP="00D379FA">
      <w:pPr>
        <w:rPr>
          <w:rFonts w:cs="Arial"/>
        </w:rPr>
      </w:pPr>
      <w:r w:rsidRPr="00597711">
        <w:rPr>
          <w:rFonts w:cs="Arial"/>
        </w:rPr>
        <w:t xml:space="preserve">De rechtbank </w:t>
      </w:r>
      <w:r w:rsidR="00AA2DDD" w:rsidRPr="00597711">
        <w:rPr>
          <w:rFonts w:cs="Arial"/>
        </w:rPr>
        <w:t>meent</w:t>
      </w:r>
      <w:r w:rsidRPr="00597711">
        <w:rPr>
          <w:rFonts w:cs="Arial"/>
        </w:rPr>
        <w:t xml:space="preserve"> dat het</w:t>
      </w:r>
      <w:r w:rsidR="00AA2DDD" w:rsidRPr="00597711">
        <w:rPr>
          <w:rFonts w:cs="Arial"/>
        </w:rPr>
        <w:t xml:space="preserve"> niet aannemelijk is dat het</w:t>
      </w:r>
      <w:r w:rsidRPr="00597711">
        <w:rPr>
          <w:rFonts w:cs="Arial"/>
        </w:rPr>
        <w:t xml:space="preserve"> achterwege laten van de mededeling </w:t>
      </w:r>
      <w:r w:rsidR="002E2885" w:rsidRPr="00597711">
        <w:rPr>
          <w:rFonts w:cs="Arial"/>
        </w:rPr>
        <w:t>(</w:t>
      </w:r>
      <w:r w:rsidRPr="00597711">
        <w:rPr>
          <w:rFonts w:cs="Arial"/>
        </w:rPr>
        <w:t>dat stukken niet ter inzage zouden worden gelegd</w:t>
      </w:r>
      <w:r w:rsidR="002E2885" w:rsidRPr="00597711">
        <w:rPr>
          <w:rFonts w:cs="Arial"/>
        </w:rPr>
        <w:t>)</w:t>
      </w:r>
      <w:r w:rsidRPr="00597711">
        <w:rPr>
          <w:rFonts w:cs="Arial"/>
        </w:rPr>
        <w:t xml:space="preserve"> heeft geleid tot benadeling van belanghebbenden.</w:t>
      </w:r>
    </w:p>
    <w:p w:rsidR="00EF736F" w:rsidRPr="00597711" w:rsidRDefault="00AA2DDD" w:rsidP="00D379FA">
      <w:pPr>
        <w:rPr>
          <w:rFonts w:cs="Arial"/>
        </w:rPr>
      </w:pPr>
      <w:r w:rsidRPr="00597711">
        <w:rPr>
          <w:rFonts w:cs="Arial"/>
        </w:rPr>
        <w:t xml:space="preserve">De rechtbank meent dat de gemeente geen aanleiding had om te twijfelen aan de financiële haalbaarheid. Hierbij weegt de rechtbank mee dat er een planschadeovereenkomst is gesloten met SSM en dat in de cijfers van SSM rekening is gehouden met planschade. </w:t>
      </w:r>
    </w:p>
    <w:p w:rsidR="001C3B51" w:rsidRPr="00597711" w:rsidRDefault="001C3B51" w:rsidP="00D379FA">
      <w:pPr>
        <w:rPr>
          <w:rFonts w:cs="Arial"/>
        </w:rPr>
      </w:pPr>
    </w:p>
    <w:p w:rsidR="00EF736F" w:rsidRPr="00597711" w:rsidRDefault="00AA2DDD" w:rsidP="00EF736F">
      <w:pPr>
        <w:pStyle w:val="Default"/>
        <w:rPr>
          <w:rFonts w:ascii="Arial" w:hAnsi="Arial" w:cs="Arial"/>
          <w:sz w:val="20"/>
          <w:szCs w:val="20"/>
        </w:rPr>
      </w:pPr>
      <w:r w:rsidRPr="00597711">
        <w:rPr>
          <w:rFonts w:ascii="Arial" w:hAnsi="Arial" w:cs="Arial"/>
          <w:sz w:val="20"/>
          <w:szCs w:val="20"/>
        </w:rPr>
        <w:t xml:space="preserve">De rechtbank meent dat </w:t>
      </w:r>
      <w:r w:rsidR="001C3B51" w:rsidRPr="00597711">
        <w:rPr>
          <w:rFonts w:ascii="Arial" w:hAnsi="Arial" w:cs="Arial"/>
          <w:sz w:val="20"/>
          <w:szCs w:val="20"/>
        </w:rPr>
        <w:t>in de beroepschriften niet aannemelijk wordt gemaakt dat er sprake is van ongeoorloofde staatssteun.</w:t>
      </w:r>
    </w:p>
    <w:p w:rsidR="001C3B51" w:rsidRPr="00597711" w:rsidRDefault="001C3B51" w:rsidP="00EF736F">
      <w:pPr>
        <w:pStyle w:val="Default"/>
        <w:rPr>
          <w:rFonts w:ascii="Arial" w:hAnsi="Arial" w:cs="Arial"/>
          <w:sz w:val="20"/>
          <w:szCs w:val="20"/>
        </w:rPr>
      </w:pPr>
    </w:p>
    <w:p w:rsidR="001C3B51" w:rsidRPr="00597711" w:rsidRDefault="001C3B51" w:rsidP="00EF736F">
      <w:pPr>
        <w:pStyle w:val="Default"/>
        <w:rPr>
          <w:rFonts w:ascii="Arial" w:hAnsi="Arial" w:cs="Arial"/>
          <w:sz w:val="20"/>
          <w:szCs w:val="20"/>
        </w:rPr>
      </w:pPr>
      <w:r w:rsidRPr="00597711">
        <w:rPr>
          <w:rFonts w:ascii="Arial" w:hAnsi="Arial" w:cs="Arial"/>
          <w:sz w:val="20"/>
          <w:szCs w:val="20"/>
        </w:rPr>
        <w:t>De rechtbank concludeert hieruit dat er geen aanleiding is om te twijfelen aan de financiële haalbaarheid.</w:t>
      </w:r>
    </w:p>
    <w:p w:rsidR="00EF736F" w:rsidRPr="00597711" w:rsidRDefault="00EF736F" w:rsidP="00EF736F">
      <w:pPr>
        <w:pStyle w:val="Default"/>
        <w:rPr>
          <w:rFonts w:ascii="Arial" w:hAnsi="Arial" w:cs="Arial"/>
          <w:color w:val="auto"/>
          <w:sz w:val="20"/>
          <w:szCs w:val="20"/>
        </w:rPr>
      </w:pPr>
    </w:p>
    <w:p w:rsidR="001C3B51" w:rsidRPr="00597711" w:rsidRDefault="001C3B51" w:rsidP="001C3B51">
      <w:pPr>
        <w:pStyle w:val="Default"/>
        <w:rPr>
          <w:rFonts w:ascii="Arial" w:hAnsi="Arial" w:cs="Arial"/>
          <w:i/>
          <w:sz w:val="20"/>
          <w:szCs w:val="20"/>
          <w:u w:val="single"/>
        </w:rPr>
      </w:pPr>
      <w:r w:rsidRPr="00597711">
        <w:rPr>
          <w:rFonts w:ascii="Arial" w:hAnsi="Arial" w:cs="Arial"/>
          <w:i/>
          <w:sz w:val="20"/>
          <w:szCs w:val="20"/>
          <w:u w:val="single"/>
        </w:rPr>
        <w:t>Overige aspecten beroepschriften</w:t>
      </w:r>
    </w:p>
    <w:p w:rsidR="001C3B51" w:rsidRPr="00597711" w:rsidRDefault="007349F4" w:rsidP="00EF736F">
      <w:pPr>
        <w:pStyle w:val="Default"/>
        <w:rPr>
          <w:rFonts w:ascii="Arial" w:hAnsi="Arial" w:cs="Arial"/>
          <w:color w:val="auto"/>
          <w:sz w:val="20"/>
          <w:szCs w:val="20"/>
        </w:rPr>
      </w:pPr>
      <w:r w:rsidRPr="00597711">
        <w:rPr>
          <w:rFonts w:ascii="Arial" w:hAnsi="Arial" w:cs="Arial"/>
          <w:color w:val="auto"/>
          <w:sz w:val="20"/>
          <w:szCs w:val="20"/>
        </w:rPr>
        <w:t xml:space="preserve">Naast de </w:t>
      </w:r>
      <w:r w:rsidR="000A557D" w:rsidRPr="00597711">
        <w:rPr>
          <w:rFonts w:ascii="Arial" w:hAnsi="Arial" w:cs="Arial"/>
          <w:color w:val="auto"/>
          <w:sz w:val="20"/>
          <w:szCs w:val="20"/>
        </w:rPr>
        <w:t>financiële</w:t>
      </w:r>
      <w:r w:rsidRPr="00597711">
        <w:rPr>
          <w:rFonts w:ascii="Arial" w:hAnsi="Arial" w:cs="Arial"/>
          <w:color w:val="auto"/>
          <w:sz w:val="20"/>
          <w:szCs w:val="20"/>
        </w:rPr>
        <w:t xml:space="preserve"> haalbaarheid werden in de beroepschriften de volgende </w:t>
      </w:r>
      <w:r w:rsidR="000A557D" w:rsidRPr="00597711">
        <w:rPr>
          <w:rFonts w:ascii="Arial" w:hAnsi="Arial" w:cs="Arial"/>
          <w:color w:val="auto"/>
          <w:sz w:val="20"/>
          <w:szCs w:val="20"/>
        </w:rPr>
        <w:t>aspecten aangehaald: parkeerbehoefte, w</w:t>
      </w:r>
      <w:r w:rsidR="001C3B51" w:rsidRPr="00597711">
        <w:rPr>
          <w:rFonts w:ascii="Arial" w:hAnsi="Arial" w:cs="Arial"/>
          <w:color w:val="auto"/>
          <w:sz w:val="20"/>
          <w:szCs w:val="20"/>
        </w:rPr>
        <w:t>oon- en leefklimaat</w:t>
      </w:r>
      <w:r w:rsidR="000A557D" w:rsidRPr="00597711">
        <w:rPr>
          <w:rFonts w:ascii="Arial" w:hAnsi="Arial" w:cs="Arial"/>
          <w:color w:val="auto"/>
          <w:sz w:val="20"/>
          <w:szCs w:val="20"/>
        </w:rPr>
        <w:t xml:space="preserve">, uitzicht en schaduwwerking en </w:t>
      </w:r>
      <w:r w:rsidRPr="00597711">
        <w:rPr>
          <w:rFonts w:ascii="Arial" w:hAnsi="Arial" w:cs="Arial"/>
          <w:color w:val="auto"/>
          <w:sz w:val="20"/>
          <w:szCs w:val="20"/>
        </w:rPr>
        <w:t>goede ruimtelijke ordening.</w:t>
      </w:r>
      <w:r w:rsidR="000A557D" w:rsidRPr="00597711">
        <w:rPr>
          <w:rFonts w:ascii="Arial" w:hAnsi="Arial" w:cs="Arial"/>
          <w:color w:val="auto"/>
          <w:sz w:val="20"/>
          <w:szCs w:val="20"/>
        </w:rPr>
        <w:t xml:space="preserve"> De rechtbank oordeelt dat het betoog in de beroepschriften over deze aspecten niet slaagt.</w:t>
      </w:r>
    </w:p>
    <w:p w:rsidR="000A557D" w:rsidRPr="00597711" w:rsidRDefault="000A557D" w:rsidP="00EF736F">
      <w:pPr>
        <w:pStyle w:val="Default"/>
        <w:rPr>
          <w:rFonts w:ascii="Arial" w:hAnsi="Arial" w:cs="Arial"/>
          <w:color w:val="auto"/>
          <w:sz w:val="20"/>
          <w:szCs w:val="20"/>
        </w:rPr>
      </w:pPr>
    </w:p>
    <w:p w:rsidR="000A557D" w:rsidRPr="00597711" w:rsidRDefault="000A557D" w:rsidP="00EF736F">
      <w:pPr>
        <w:pStyle w:val="Default"/>
        <w:rPr>
          <w:rFonts w:ascii="Arial" w:hAnsi="Arial" w:cs="Arial"/>
          <w:i/>
          <w:color w:val="auto"/>
          <w:sz w:val="20"/>
          <w:szCs w:val="20"/>
          <w:u w:val="single"/>
        </w:rPr>
      </w:pPr>
      <w:r w:rsidRPr="00597711">
        <w:rPr>
          <w:rFonts w:ascii="Arial" w:hAnsi="Arial" w:cs="Arial"/>
          <w:i/>
          <w:color w:val="auto"/>
          <w:sz w:val="20"/>
          <w:szCs w:val="20"/>
          <w:u w:val="single"/>
        </w:rPr>
        <w:t>Vervolg</w:t>
      </w:r>
    </w:p>
    <w:p w:rsidR="000A557D" w:rsidRDefault="00855B1D" w:rsidP="00EF736F">
      <w:pPr>
        <w:pStyle w:val="Default"/>
        <w:rPr>
          <w:rFonts w:ascii="Arial" w:hAnsi="Arial" w:cs="Arial"/>
          <w:color w:val="auto"/>
          <w:sz w:val="20"/>
          <w:szCs w:val="20"/>
        </w:rPr>
      </w:pPr>
      <w:r>
        <w:rPr>
          <w:rFonts w:ascii="Arial" w:hAnsi="Arial" w:cs="Arial"/>
          <w:color w:val="auto"/>
          <w:sz w:val="20"/>
          <w:szCs w:val="20"/>
        </w:rPr>
        <w:t>U wordt geïnformeerd over het vervolg van de juridische procedure</w:t>
      </w:r>
      <w:r w:rsidR="00514877">
        <w:rPr>
          <w:rFonts w:ascii="Arial" w:hAnsi="Arial" w:cs="Arial"/>
          <w:color w:val="auto"/>
          <w:sz w:val="20"/>
          <w:szCs w:val="20"/>
        </w:rPr>
        <w:t xml:space="preserve"> die nu gestart is bij de</w:t>
      </w:r>
      <w:bookmarkStart w:id="5" w:name="_GoBack"/>
      <w:bookmarkEnd w:id="5"/>
      <w:r w:rsidR="00514877">
        <w:rPr>
          <w:rFonts w:ascii="Arial" w:hAnsi="Arial" w:cs="Arial"/>
          <w:color w:val="auto"/>
          <w:sz w:val="20"/>
          <w:szCs w:val="20"/>
        </w:rPr>
        <w:t xml:space="preserve"> Raad van State</w:t>
      </w:r>
      <w:r>
        <w:rPr>
          <w:rFonts w:ascii="Arial" w:hAnsi="Arial" w:cs="Arial"/>
          <w:color w:val="auto"/>
          <w:sz w:val="20"/>
          <w:szCs w:val="20"/>
        </w:rPr>
        <w:t>.</w:t>
      </w:r>
    </w:p>
    <w:p w:rsidR="00855B1D" w:rsidRPr="00597711" w:rsidRDefault="00855B1D" w:rsidP="00EF736F">
      <w:pPr>
        <w:pStyle w:val="Default"/>
        <w:rPr>
          <w:rFonts w:ascii="Arial" w:hAnsi="Arial" w:cs="Arial"/>
          <w:color w:val="auto"/>
          <w:sz w:val="20"/>
          <w:szCs w:val="20"/>
        </w:rPr>
      </w:pPr>
    </w:p>
    <w:p w:rsidR="000A557D" w:rsidRPr="00597711" w:rsidRDefault="000A557D" w:rsidP="00EF736F">
      <w:pPr>
        <w:pStyle w:val="Default"/>
        <w:rPr>
          <w:rFonts w:ascii="Arial" w:hAnsi="Arial" w:cs="Arial"/>
          <w:color w:val="auto"/>
          <w:sz w:val="20"/>
          <w:szCs w:val="20"/>
        </w:rPr>
      </w:pPr>
      <w:r w:rsidRPr="00597711">
        <w:rPr>
          <w:rFonts w:ascii="Arial" w:hAnsi="Arial" w:cs="Arial"/>
          <w:color w:val="auto"/>
          <w:sz w:val="20"/>
          <w:szCs w:val="20"/>
        </w:rPr>
        <w:t xml:space="preserve">De gemeente heeft geen plicht om het </w:t>
      </w:r>
      <w:r w:rsidR="006D2C71" w:rsidRPr="00597711">
        <w:rPr>
          <w:rFonts w:ascii="Arial" w:hAnsi="Arial" w:cs="Arial"/>
          <w:color w:val="auto"/>
          <w:sz w:val="20"/>
          <w:szCs w:val="20"/>
        </w:rPr>
        <w:t>vernietigde besluit direct te herstellen. De sporthal zal verwerkt worden in het eerstvolgende bestemmingsplan waar de locatie Molenzicht in is opgenomen.</w:t>
      </w:r>
    </w:p>
    <w:p w:rsidR="006D2C71" w:rsidRPr="00597711" w:rsidRDefault="006D2C71" w:rsidP="00EF736F">
      <w:pPr>
        <w:pStyle w:val="Default"/>
        <w:rPr>
          <w:rFonts w:ascii="Arial" w:hAnsi="Arial" w:cs="Arial"/>
          <w:color w:val="auto"/>
          <w:sz w:val="20"/>
          <w:szCs w:val="20"/>
        </w:rPr>
      </w:pPr>
      <w:r w:rsidRPr="00597711">
        <w:rPr>
          <w:rFonts w:ascii="Arial" w:hAnsi="Arial" w:cs="Arial"/>
          <w:color w:val="auto"/>
          <w:sz w:val="20"/>
          <w:szCs w:val="20"/>
        </w:rPr>
        <w:t xml:space="preserve">SSM bereidt de bouwwerkzaamheden voor. SSM stuurt op een opening van de sporthal voorafgaand aan het sportseizoen 2018/2019. </w:t>
      </w:r>
    </w:p>
    <w:p w:rsidR="00A77C05" w:rsidRPr="00597711" w:rsidRDefault="00A77C05" w:rsidP="00D379FA">
      <w:pPr>
        <w:rPr>
          <w:rFonts w:cs="Arial"/>
        </w:rPr>
      </w:pPr>
    </w:p>
    <w:p w:rsidR="00A77C05" w:rsidRPr="00597711" w:rsidRDefault="00A77C05"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Pr="00597711" w:rsidRDefault="00CB5B39" w:rsidP="00D379FA">
      <w:pPr>
        <w:rPr>
          <w:rFonts w:cs="Arial"/>
        </w:rPr>
      </w:pPr>
    </w:p>
    <w:p w:rsidR="00CB5B39" w:rsidRDefault="00CB5B39" w:rsidP="00D379FA">
      <w:pPr>
        <w:rPr>
          <w:rFonts w:cs="Arial"/>
        </w:rPr>
      </w:pPr>
    </w:p>
    <w:p w:rsidR="00CB5B39" w:rsidRDefault="00CB5B39" w:rsidP="00D379FA">
      <w:pPr>
        <w:rPr>
          <w:rFonts w:cs="Arial"/>
        </w:rPr>
      </w:pPr>
    </w:p>
    <w:p w:rsidR="00CB5B39" w:rsidRDefault="00CB5B39" w:rsidP="00D379FA">
      <w:pPr>
        <w:rPr>
          <w:rFonts w:cs="Arial"/>
        </w:rPr>
      </w:pPr>
    </w:p>
    <w:p w:rsidR="00CB5B39" w:rsidRDefault="00CB5B39" w:rsidP="00D379FA">
      <w:pPr>
        <w:rPr>
          <w:rFonts w:cs="Arial"/>
        </w:rPr>
      </w:pPr>
    </w:p>
    <w:p w:rsidR="00CB5B39" w:rsidRDefault="00CB5B39" w:rsidP="00D379FA">
      <w:pPr>
        <w:rPr>
          <w:rFonts w:cs="Arial"/>
        </w:rPr>
      </w:pPr>
    </w:p>
    <w:p w:rsidR="00CB5B39" w:rsidRDefault="00CB5B39" w:rsidP="00D379FA">
      <w:pPr>
        <w:rPr>
          <w:rFonts w:cs="Arial"/>
        </w:rPr>
      </w:pPr>
    </w:p>
    <w:p w:rsidR="00CB5B39" w:rsidRDefault="00CB5B39" w:rsidP="00D379FA">
      <w:pPr>
        <w:rPr>
          <w:rFonts w:cs="Arial"/>
        </w:rPr>
      </w:pPr>
    </w:p>
    <w:p w:rsidR="00A77C05" w:rsidRPr="00A77C05" w:rsidRDefault="00A77C05" w:rsidP="00D379FA">
      <w:pPr>
        <w:rPr>
          <w:rFonts w:cs="Arial"/>
        </w:rPr>
      </w:pPr>
    </w:p>
    <w:p w:rsidR="00A77C05" w:rsidRPr="00A77C05" w:rsidRDefault="00A77C05" w:rsidP="00D379FA">
      <w:pPr>
        <w:rPr>
          <w:rFonts w:cs="Arial"/>
        </w:rPr>
      </w:pPr>
    </w:p>
    <w:p w:rsidR="00A77C05" w:rsidRPr="00A77C05" w:rsidRDefault="00A77C05" w:rsidP="00D379FA">
      <w:pPr>
        <w:rPr>
          <w:rFonts w:cs="Arial"/>
        </w:rPr>
      </w:pPr>
    </w:p>
    <w:sectPr w:rsidR="00A77C05" w:rsidRPr="00A77C05">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D" w:rsidRDefault="00DB059D" w:rsidP="00CB5B39">
      <w:r>
        <w:separator/>
      </w:r>
    </w:p>
  </w:endnote>
  <w:endnote w:type="continuationSeparator" w:id="0">
    <w:p w:rsidR="00DB059D" w:rsidRDefault="00DB059D" w:rsidP="00CB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D" w:rsidRDefault="00DB059D" w:rsidP="00CB5B39">
      <w:r>
        <w:separator/>
      </w:r>
    </w:p>
  </w:footnote>
  <w:footnote w:type="continuationSeparator" w:id="0">
    <w:p w:rsidR="00DB059D" w:rsidRDefault="00DB059D" w:rsidP="00CB5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E3F63"/>
    <w:multiLevelType w:val="hybridMultilevel"/>
    <w:tmpl w:val="6C1288CE"/>
    <w:lvl w:ilvl="0" w:tplc="9A6EE9B6">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DC205C"/>
    <w:multiLevelType w:val="hybridMultilevel"/>
    <w:tmpl w:val="300E0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3C5148"/>
    <w:multiLevelType w:val="hybridMultilevel"/>
    <w:tmpl w:val="055CD8C6"/>
    <w:lvl w:ilvl="0" w:tplc="8B9089CE">
      <w:start w:val="6"/>
      <w:numFmt w:val="bullet"/>
      <w:lvlText w:val="-"/>
      <w:lvlJc w:val="left"/>
      <w:pPr>
        <w:ind w:left="1350" w:hanging="360"/>
      </w:pPr>
      <w:rPr>
        <w:rFonts w:ascii="Arial" w:eastAsia="Times New Roman" w:hAnsi="Arial" w:cs="Aria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18"/>
    <w:rsid w:val="0005099A"/>
    <w:rsid w:val="000842CB"/>
    <w:rsid w:val="00085F17"/>
    <w:rsid w:val="00086DDA"/>
    <w:rsid w:val="000A557D"/>
    <w:rsid w:val="000D11E8"/>
    <w:rsid w:val="00107971"/>
    <w:rsid w:val="00155186"/>
    <w:rsid w:val="00162522"/>
    <w:rsid w:val="001C3B51"/>
    <w:rsid w:val="001F4AB8"/>
    <w:rsid w:val="0023493A"/>
    <w:rsid w:val="002518AE"/>
    <w:rsid w:val="00285E1F"/>
    <w:rsid w:val="002A461B"/>
    <w:rsid w:val="002D0528"/>
    <w:rsid w:val="002E2885"/>
    <w:rsid w:val="003D2E90"/>
    <w:rsid w:val="003E51A0"/>
    <w:rsid w:val="00405965"/>
    <w:rsid w:val="004B3C7F"/>
    <w:rsid w:val="004D4CDC"/>
    <w:rsid w:val="004E0211"/>
    <w:rsid w:val="00514877"/>
    <w:rsid w:val="0052112A"/>
    <w:rsid w:val="00532DC6"/>
    <w:rsid w:val="00597711"/>
    <w:rsid w:val="005B1250"/>
    <w:rsid w:val="005D4D1A"/>
    <w:rsid w:val="005E01E7"/>
    <w:rsid w:val="006746E0"/>
    <w:rsid w:val="00681890"/>
    <w:rsid w:val="00694745"/>
    <w:rsid w:val="006B43B9"/>
    <w:rsid w:val="006D2C71"/>
    <w:rsid w:val="006D5930"/>
    <w:rsid w:val="006D64EB"/>
    <w:rsid w:val="007349F4"/>
    <w:rsid w:val="007939BA"/>
    <w:rsid w:val="007A6F14"/>
    <w:rsid w:val="008513EE"/>
    <w:rsid w:val="00855B1D"/>
    <w:rsid w:val="00860FEC"/>
    <w:rsid w:val="008651C3"/>
    <w:rsid w:val="00872725"/>
    <w:rsid w:val="00874E90"/>
    <w:rsid w:val="008772B5"/>
    <w:rsid w:val="008C656B"/>
    <w:rsid w:val="008F681F"/>
    <w:rsid w:val="00940AA3"/>
    <w:rsid w:val="009B6134"/>
    <w:rsid w:val="00A072F1"/>
    <w:rsid w:val="00A10E12"/>
    <w:rsid w:val="00A73FE7"/>
    <w:rsid w:val="00A77C05"/>
    <w:rsid w:val="00AA2DDD"/>
    <w:rsid w:val="00AE7818"/>
    <w:rsid w:val="00AF1F89"/>
    <w:rsid w:val="00B02DF8"/>
    <w:rsid w:val="00C0406A"/>
    <w:rsid w:val="00C1231C"/>
    <w:rsid w:val="00C41121"/>
    <w:rsid w:val="00C8058D"/>
    <w:rsid w:val="00CB5B39"/>
    <w:rsid w:val="00CF665E"/>
    <w:rsid w:val="00D379FA"/>
    <w:rsid w:val="00D754EB"/>
    <w:rsid w:val="00DA0CB5"/>
    <w:rsid w:val="00DB003D"/>
    <w:rsid w:val="00DB059D"/>
    <w:rsid w:val="00E07028"/>
    <w:rsid w:val="00E37FE3"/>
    <w:rsid w:val="00EF736F"/>
    <w:rsid w:val="00FC4866"/>
    <w:rsid w:val="00FE271E"/>
    <w:rsid w:val="00FE566C"/>
    <w:rsid w:val="00FF0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76916-3F4B-1948-BF46-0567762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7C05"/>
    <w:pPr>
      <w:spacing w:after="160" w:line="259" w:lineRule="auto"/>
      <w:ind w:left="720"/>
      <w:contextualSpacing/>
    </w:pPr>
    <w:rPr>
      <w:rFonts w:ascii="Calibri" w:eastAsia="Calibri" w:hAnsi="Calibri"/>
      <w:sz w:val="22"/>
      <w:szCs w:val="22"/>
      <w:lang w:eastAsia="en-US"/>
    </w:rPr>
  </w:style>
  <w:style w:type="paragraph" w:styleId="Geenafstand">
    <w:name w:val="No Spacing"/>
    <w:uiPriority w:val="1"/>
    <w:qFormat/>
    <w:rsid w:val="00A77C05"/>
    <w:rPr>
      <w:rFonts w:ascii="Calibri" w:hAnsi="Calibri"/>
      <w:lang w:eastAsia="en-US"/>
    </w:rPr>
  </w:style>
  <w:style w:type="paragraph" w:styleId="Koptekst">
    <w:name w:val="header"/>
    <w:basedOn w:val="Standaard"/>
    <w:link w:val="KoptekstChar"/>
    <w:rsid w:val="00CB5B39"/>
    <w:pPr>
      <w:tabs>
        <w:tab w:val="center" w:pos="4536"/>
        <w:tab w:val="right" w:pos="9072"/>
      </w:tabs>
    </w:pPr>
  </w:style>
  <w:style w:type="character" w:customStyle="1" w:styleId="KoptekstChar">
    <w:name w:val="Koptekst Char"/>
    <w:link w:val="Koptekst"/>
    <w:rsid w:val="00CB5B39"/>
    <w:rPr>
      <w:rFonts w:ascii="Arial" w:hAnsi="Arial"/>
    </w:rPr>
  </w:style>
  <w:style w:type="paragraph" w:styleId="Voettekst">
    <w:name w:val="footer"/>
    <w:basedOn w:val="Standaard"/>
    <w:link w:val="VoettekstChar"/>
    <w:rsid w:val="00CB5B39"/>
    <w:pPr>
      <w:tabs>
        <w:tab w:val="center" w:pos="4536"/>
        <w:tab w:val="right" w:pos="9072"/>
      </w:tabs>
    </w:pPr>
  </w:style>
  <w:style w:type="character" w:customStyle="1" w:styleId="VoettekstChar">
    <w:name w:val="Voettekst Char"/>
    <w:link w:val="Voettekst"/>
    <w:rsid w:val="00CB5B39"/>
    <w:rPr>
      <w:rFonts w:ascii="Arial" w:hAnsi="Arial"/>
    </w:rPr>
  </w:style>
  <w:style w:type="paragraph" w:customStyle="1" w:styleId="Default">
    <w:name w:val="Default"/>
    <w:rsid w:val="00EF736F"/>
    <w:pPr>
      <w:autoSpaceDE w:val="0"/>
      <w:autoSpaceDN w:val="0"/>
      <w:adjustRightInd w:val="0"/>
    </w:pPr>
    <w:rPr>
      <w:color w:val="000000"/>
      <w:sz w:val="24"/>
      <w:szCs w:val="24"/>
    </w:rPr>
  </w:style>
  <w:style w:type="character" w:styleId="Verwijzingopmerking">
    <w:name w:val="annotation reference"/>
    <w:rsid w:val="00E07028"/>
    <w:rPr>
      <w:sz w:val="16"/>
      <w:szCs w:val="16"/>
    </w:rPr>
  </w:style>
  <w:style w:type="paragraph" w:styleId="Tekstopmerking">
    <w:name w:val="annotation text"/>
    <w:basedOn w:val="Standaard"/>
    <w:link w:val="TekstopmerkingChar"/>
    <w:rsid w:val="00E07028"/>
  </w:style>
  <w:style w:type="character" w:customStyle="1" w:styleId="TekstopmerkingChar">
    <w:name w:val="Tekst opmerking Char"/>
    <w:link w:val="Tekstopmerking"/>
    <w:rsid w:val="00E07028"/>
    <w:rPr>
      <w:rFonts w:ascii="Arial" w:hAnsi="Arial"/>
    </w:rPr>
  </w:style>
  <w:style w:type="paragraph" w:styleId="Onderwerpvanopmerking">
    <w:name w:val="annotation subject"/>
    <w:basedOn w:val="Tekstopmerking"/>
    <w:next w:val="Tekstopmerking"/>
    <w:link w:val="OnderwerpvanopmerkingChar"/>
    <w:rsid w:val="00E07028"/>
    <w:rPr>
      <w:b/>
      <w:bCs/>
    </w:rPr>
  </w:style>
  <w:style w:type="character" w:customStyle="1" w:styleId="OnderwerpvanopmerkingChar">
    <w:name w:val="Onderwerp van opmerking Char"/>
    <w:link w:val="Onderwerpvanopmerking"/>
    <w:rsid w:val="00E07028"/>
    <w:rPr>
      <w:rFonts w:ascii="Arial" w:hAnsi="Arial"/>
      <w:b/>
      <w:bCs/>
    </w:rPr>
  </w:style>
  <w:style w:type="paragraph" w:styleId="Ballontekst">
    <w:name w:val="Balloon Text"/>
    <w:basedOn w:val="Standaard"/>
    <w:link w:val="BallontekstChar"/>
    <w:rsid w:val="00E07028"/>
    <w:rPr>
      <w:rFonts w:ascii="Segoe UI" w:hAnsi="Segoe UI" w:cs="Segoe UI"/>
      <w:sz w:val="18"/>
      <w:szCs w:val="18"/>
    </w:rPr>
  </w:style>
  <w:style w:type="character" w:customStyle="1" w:styleId="BallontekstChar">
    <w:name w:val="Ballontekst Char"/>
    <w:link w:val="Ballontekst"/>
    <w:rsid w:val="00E07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6270-EB4E-48DA-8145-62FDE678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TotalTime>
  <Pages>2</Pages>
  <Words>703</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Sonja van der Stel</dc:creator>
  <cp:keywords/>
  <dc:description/>
  <cp:lastModifiedBy>Visscher, SGG</cp:lastModifiedBy>
  <cp:revision>2</cp:revision>
  <dcterms:created xsi:type="dcterms:W3CDTF">2017-09-12T07:55:00Z</dcterms:created>
  <dcterms:modified xsi:type="dcterms:W3CDTF">2017-09-12T07:55:00Z</dcterms:modified>
</cp:coreProperties>
</file>