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A390" w14:textId="77777777" w:rsidR="00D379FA" w:rsidRPr="008D168A" w:rsidRDefault="00D379FA" w:rsidP="00860FEC">
      <w:pPr>
        <w:pStyle w:val="Kop1"/>
        <w:rPr>
          <w:lang w:val="nl-NL"/>
        </w:rPr>
      </w:pPr>
      <w:r w:rsidRPr="008D168A">
        <w:rPr>
          <w:lang w:val="nl-NL"/>
        </w:rPr>
        <w:t>R</w:t>
      </w:r>
      <w:r w:rsidR="002A461B" w:rsidRPr="008D168A">
        <w:rPr>
          <w:lang w:val="nl-NL"/>
        </w:rPr>
        <w:t>aadsmemo</w:t>
      </w:r>
      <w:r w:rsidR="00EB4E25">
        <w:rPr>
          <w:lang w:val="nl-NL"/>
        </w:rPr>
        <w:t xml:space="preserve"> </w:t>
      </w:r>
    </w:p>
    <w:p w14:paraId="514AC213" w14:textId="77777777" w:rsidR="00D379FA" w:rsidRPr="008D168A" w:rsidRDefault="00D379FA" w:rsidP="00D379FA"/>
    <w:p w14:paraId="3C0428EC" w14:textId="77777777" w:rsidR="00D379FA" w:rsidRPr="008D168A"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8D168A" w14:paraId="42725FFF" w14:textId="77777777" w:rsidTr="006025EB">
        <w:tc>
          <w:tcPr>
            <w:tcW w:w="1134" w:type="dxa"/>
            <w:shd w:val="clear" w:color="auto" w:fill="auto"/>
          </w:tcPr>
          <w:p w14:paraId="06A2AD4B" w14:textId="77777777" w:rsidR="004D4CDC" w:rsidRPr="008D168A" w:rsidRDefault="004D4CDC" w:rsidP="00D379FA">
            <w:r w:rsidRPr="008D168A">
              <w:t>Onderwerp</w:t>
            </w:r>
          </w:p>
        </w:tc>
        <w:tc>
          <w:tcPr>
            <w:tcW w:w="113" w:type="dxa"/>
            <w:shd w:val="clear" w:color="auto" w:fill="auto"/>
          </w:tcPr>
          <w:p w14:paraId="29DEDBA2" w14:textId="77777777" w:rsidR="004D4CDC" w:rsidRPr="00EB4D5B" w:rsidRDefault="004D4CDC" w:rsidP="00D379FA">
            <w:pPr>
              <w:rPr>
                <w:highlight w:val="yellow"/>
              </w:rPr>
            </w:pPr>
          </w:p>
        </w:tc>
        <w:tc>
          <w:tcPr>
            <w:tcW w:w="7540" w:type="dxa"/>
            <w:shd w:val="clear" w:color="auto" w:fill="auto"/>
          </w:tcPr>
          <w:p w14:paraId="659C90F8" w14:textId="325D461F" w:rsidR="004D4CDC" w:rsidRPr="00EB4D5B" w:rsidRDefault="00EB4D5B" w:rsidP="00EB4D5B">
            <w:bookmarkStart w:id="0" w:name="iOnderwerp"/>
            <w:bookmarkEnd w:id="0"/>
            <w:r w:rsidRPr="00EB4D5B">
              <w:t>Bodemonderzoek naar verspreiding PFOA in de regio</w:t>
            </w:r>
          </w:p>
        </w:tc>
      </w:tr>
      <w:tr w:rsidR="004D4CDC" w:rsidRPr="008D168A" w14:paraId="67F7703A" w14:textId="77777777" w:rsidTr="006025EB">
        <w:tc>
          <w:tcPr>
            <w:tcW w:w="1134" w:type="dxa"/>
            <w:shd w:val="clear" w:color="auto" w:fill="auto"/>
          </w:tcPr>
          <w:p w14:paraId="38D994AD" w14:textId="77777777" w:rsidR="004D4CDC" w:rsidRPr="008D168A" w:rsidRDefault="004D4CDC" w:rsidP="00D379FA"/>
        </w:tc>
        <w:tc>
          <w:tcPr>
            <w:tcW w:w="113" w:type="dxa"/>
            <w:shd w:val="clear" w:color="auto" w:fill="auto"/>
          </w:tcPr>
          <w:p w14:paraId="0E297EED" w14:textId="77777777" w:rsidR="004D4CDC" w:rsidRPr="00EB4D5B" w:rsidRDefault="004D4CDC" w:rsidP="00D379FA">
            <w:pPr>
              <w:rPr>
                <w:highlight w:val="yellow"/>
              </w:rPr>
            </w:pPr>
          </w:p>
        </w:tc>
        <w:tc>
          <w:tcPr>
            <w:tcW w:w="7540" w:type="dxa"/>
            <w:shd w:val="clear" w:color="auto" w:fill="auto"/>
          </w:tcPr>
          <w:p w14:paraId="68F707E9" w14:textId="77777777" w:rsidR="004D4CDC" w:rsidRPr="00EB4D5B" w:rsidRDefault="004D4CDC" w:rsidP="00D379FA"/>
        </w:tc>
      </w:tr>
      <w:tr w:rsidR="004D4CDC" w:rsidRPr="008D168A" w14:paraId="2046BB30" w14:textId="77777777" w:rsidTr="006025EB">
        <w:tc>
          <w:tcPr>
            <w:tcW w:w="1134" w:type="dxa"/>
            <w:shd w:val="clear" w:color="auto" w:fill="auto"/>
          </w:tcPr>
          <w:p w14:paraId="1A994135" w14:textId="77777777" w:rsidR="004D4CDC" w:rsidRPr="00EB4E25" w:rsidRDefault="004D4CDC" w:rsidP="00D379FA">
            <w:r w:rsidRPr="00EB4E25">
              <w:t>Datum</w:t>
            </w:r>
          </w:p>
        </w:tc>
        <w:tc>
          <w:tcPr>
            <w:tcW w:w="113" w:type="dxa"/>
            <w:shd w:val="clear" w:color="auto" w:fill="auto"/>
          </w:tcPr>
          <w:p w14:paraId="04674375" w14:textId="77777777" w:rsidR="004D4CDC" w:rsidRPr="00EB4D5B" w:rsidRDefault="004D4CDC" w:rsidP="00D379FA">
            <w:pPr>
              <w:rPr>
                <w:highlight w:val="yellow"/>
              </w:rPr>
            </w:pPr>
          </w:p>
        </w:tc>
        <w:tc>
          <w:tcPr>
            <w:tcW w:w="7540" w:type="dxa"/>
            <w:shd w:val="clear" w:color="auto" w:fill="auto"/>
          </w:tcPr>
          <w:p w14:paraId="089391A2" w14:textId="293BA69F" w:rsidR="004D4CDC" w:rsidRPr="00EB4D5B" w:rsidRDefault="00EB4D5B" w:rsidP="00AC49A0">
            <w:bookmarkStart w:id="1" w:name="iDatum"/>
            <w:bookmarkEnd w:id="1"/>
            <w:r w:rsidRPr="00EB4D5B">
              <w:t>27 september 2017</w:t>
            </w:r>
          </w:p>
        </w:tc>
      </w:tr>
      <w:tr w:rsidR="004D4CDC" w:rsidRPr="008D168A" w14:paraId="3854A723" w14:textId="77777777" w:rsidTr="006025EB">
        <w:tc>
          <w:tcPr>
            <w:tcW w:w="1134" w:type="dxa"/>
            <w:shd w:val="clear" w:color="auto" w:fill="auto"/>
          </w:tcPr>
          <w:p w14:paraId="5487D0EA" w14:textId="77777777" w:rsidR="004D4CDC" w:rsidRPr="008D168A" w:rsidRDefault="004D4CDC" w:rsidP="00D379FA"/>
        </w:tc>
        <w:tc>
          <w:tcPr>
            <w:tcW w:w="113" w:type="dxa"/>
            <w:shd w:val="clear" w:color="auto" w:fill="auto"/>
          </w:tcPr>
          <w:p w14:paraId="79668ED9" w14:textId="77777777" w:rsidR="004D4CDC" w:rsidRPr="00EB4D5B" w:rsidRDefault="004D4CDC" w:rsidP="00D379FA">
            <w:pPr>
              <w:rPr>
                <w:highlight w:val="yellow"/>
              </w:rPr>
            </w:pPr>
          </w:p>
        </w:tc>
        <w:tc>
          <w:tcPr>
            <w:tcW w:w="7540" w:type="dxa"/>
            <w:shd w:val="clear" w:color="auto" w:fill="auto"/>
          </w:tcPr>
          <w:p w14:paraId="6E8325F9" w14:textId="77777777" w:rsidR="004D4CDC" w:rsidRPr="00EB4D5B" w:rsidRDefault="004D4CDC" w:rsidP="00D379FA"/>
        </w:tc>
      </w:tr>
      <w:tr w:rsidR="004D4CDC" w:rsidRPr="008D168A" w14:paraId="71F3E852" w14:textId="77777777" w:rsidTr="006025EB">
        <w:tc>
          <w:tcPr>
            <w:tcW w:w="1134" w:type="dxa"/>
            <w:shd w:val="clear" w:color="auto" w:fill="auto"/>
          </w:tcPr>
          <w:p w14:paraId="229CAFED" w14:textId="77777777" w:rsidR="004D4CDC" w:rsidRPr="008D168A" w:rsidRDefault="004D4CDC" w:rsidP="00D379FA">
            <w:r w:rsidRPr="008D168A">
              <w:t>Afzender</w:t>
            </w:r>
          </w:p>
        </w:tc>
        <w:tc>
          <w:tcPr>
            <w:tcW w:w="113" w:type="dxa"/>
            <w:shd w:val="clear" w:color="auto" w:fill="auto"/>
          </w:tcPr>
          <w:p w14:paraId="7015D223" w14:textId="77777777" w:rsidR="004D4CDC" w:rsidRPr="00EB4D5B" w:rsidRDefault="004D4CDC" w:rsidP="00D379FA">
            <w:pPr>
              <w:rPr>
                <w:highlight w:val="yellow"/>
              </w:rPr>
            </w:pPr>
          </w:p>
        </w:tc>
        <w:tc>
          <w:tcPr>
            <w:tcW w:w="7540" w:type="dxa"/>
            <w:shd w:val="clear" w:color="auto" w:fill="auto"/>
          </w:tcPr>
          <w:p w14:paraId="102B8E04" w14:textId="77777777" w:rsidR="004D4CDC" w:rsidRPr="00EB4D5B" w:rsidRDefault="008D168A" w:rsidP="00D379FA">
            <w:bookmarkStart w:id="2" w:name="iAfzender"/>
            <w:bookmarkEnd w:id="2"/>
            <w:r w:rsidRPr="00EB4D5B">
              <w:t>Wethouder A. Kraijo</w:t>
            </w:r>
          </w:p>
        </w:tc>
      </w:tr>
      <w:tr w:rsidR="004D4CDC" w:rsidRPr="008D168A" w14:paraId="2747BB5A" w14:textId="77777777" w:rsidTr="006025EB">
        <w:tc>
          <w:tcPr>
            <w:tcW w:w="1134" w:type="dxa"/>
            <w:shd w:val="clear" w:color="auto" w:fill="auto"/>
          </w:tcPr>
          <w:p w14:paraId="35248CD3" w14:textId="77777777" w:rsidR="004D4CDC" w:rsidRPr="008D168A" w:rsidRDefault="004D4CDC" w:rsidP="00D379FA"/>
        </w:tc>
        <w:tc>
          <w:tcPr>
            <w:tcW w:w="113" w:type="dxa"/>
            <w:shd w:val="clear" w:color="auto" w:fill="auto"/>
          </w:tcPr>
          <w:p w14:paraId="563B3805" w14:textId="77777777" w:rsidR="004D4CDC" w:rsidRPr="00EB4D5B" w:rsidRDefault="004D4CDC" w:rsidP="00D379FA">
            <w:pPr>
              <w:rPr>
                <w:highlight w:val="yellow"/>
              </w:rPr>
            </w:pPr>
          </w:p>
        </w:tc>
        <w:tc>
          <w:tcPr>
            <w:tcW w:w="7540" w:type="dxa"/>
            <w:shd w:val="clear" w:color="auto" w:fill="auto"/>
          </w:tcPr>
          <w:p w14:paraId="38E0E897" w14:textId="77777777" w:rsidR="004D4CDC" w:rsidRPr="00EB4D5B" w:rsidRDefault="004D4CDC" w:rsidP="00D379FA"/>
        </w:tc>
      </w:tr>
      <w:tr w:rsidR="004D4CDC" w:rsidRPr="008D168A" w14:paraId="66ED6DDB" w14:textId="77777777" w:rsidTr="006025EB">
        <w:tc>
          <w:tcPr>
            <w:tcW w:w="1134" w:type="dxa"/>
            <w:shd w:val="clear" w:color="auto" w:fill="auto"/>
          </w:tcPr>
          <w:p w14:paraId="05EB4504" w14:textId="77777777" w:rsidR="004D4CDC" w:rsidRPr="008D168A" w:rsidRDefault="004D4CDC" w:rsidP="005B1250">
            <w:r w:rsidRPr="008D168A">
              <w:t>Tel.nr.</w:t>
            </w:r>
          </w:p>
        </w:tc>
        <w:tc>
          <w:tcPr>
            <w:tcW w:w="113" w:type="dxa"/>
            <w:shd w:val="clear" w:color="auto" w:fill="auto"/>
          </w:tcPr>
          <w:p w14:paraId="2DC34B59" w14:textId="77777777" w:rsidR="004D4CDC" w:rsidRPr="00EB4D5B" w:rsidRDefault="004D4CDC" w:rsidP="005B1250">
            <w:pPr>
              <w:rPr>
                <w:highlight w:val="yellow"/>
              </w:rPr>
            </w:pPr>
          </w:p>
        </w:tc>
        <w:tc>
          <w:tcPr>
            <w:tcW w:w="7540" w:type="dxa"/>
            <w:shd w:val="clear" w:color="auto" w:fill="auto"/>
          </w:tcPr>
          <w:p w14:paraId="382E6535" w14:textId="77777777" w:rsidR="004D4CDC" w:rsidRPr="00EB4D5B" w:rsidRDefault="008D168A" w:rsidP="00D379FA">
            <w:bookmarkStart w:id="3" w:name="iTelefoon"/>
            <w:bookmarkEnd w:id="3"/>
            <w:r w:rsidRPr="00EB4D5B">
              <w:t>(078) 770 6004</w:t>
            </w:r>
          </w:p>
        </w:tc>
      </w:tr>
      <w:tr w:rsidR="004D4CDC" w:rsidRPr="008D168A" w14:paraId="18C46E2F" w14:textId="77777777" w:rsidTr="006025EB">
        <w:tc>
          <w:tcPr>
            <w:tcW w:w="1134" w:type="dxa"/>
            <w:shd w:val="clear" w:color="auto" w:fill="auto"/>
          </w:tcPr>
          <w:p w14:paraId="3D9C4EF7" w14:textId="77777777" w:rsidR="004D4CDC" w:rsidRPr="008D168A" w:rsidRDefault="004D4CDC" w:rsidP="005B1250"/>
        </w:tc>
        <w:tc>
          <w:tcPr>
            <w:tcW w:w="113" w:type="dxa"/>
            <w:shd w:val="clear" w:color="auto" w:fill="auto"/>
          </w:tcPr>
          <w:p w14:paraId="308E1C7E" w14:textId="77777777" w:rsidR="004D4CDC" w:rsidRPr="00EB4D5B" w:rsidRDefault="004D4CDC" w:rsidP="005B1250">
            <w:pPr>
              <w:rPr>
                <w:highlight w:val="yellow"/>
              </w:rPr>
            </w:pPr>
          </w:p>
        </w:tc>
        <w:tc>
          <w:tcPr>
            <w:tcW w:w="7540" w:type="dxa"/>
            <w:shd w:val="clear" w:color="auto" w:fill="auto"/>
          </w:tcPr>
          <w:p w14:paraId="56E7E18B" w14:textId="77777777" w:rsidR="004D4CDC" w:rsidRPr="00EB4D5B" w:rsidRDefault="004D4CDC" w:rsidP="00D379FA"/>
        </w:tc>
      </w:tr>
      <w:tr w:rsidR="004D4CDC" w:rsidRPr="008D168A" w14:paraId="017F8216" w14:textId="77777777" w:rsidTr="006025EB">
        <w:tc>
          <w:tcPr>
            <w:tcW w:w="1134" w:type="dxa"/>
            <w:shd w:val="clear" w:color="auto" w:fill="auto"/>
          </w:tcPr>
          <w:p w14:paraId="42C3CF00" w14:textId="77777777" w:rsidR="004D4CDC" w:rsidRPr="008D168A" w:rsidRDefault="004D4CDC" w:rsidP="005B1250">
            <w:r w:rsidRPr="008D168A">
              <w:t>Emailadres</w:t>
            </w:r>
          </w:p>
        </w:tc>
        <w:tc>
          <w:tcPr>
            <w:tcW w:w="113" w:type="dxa"/>
            <w:shd w:val="clear" w:color="auto" w:fill="auto"/>
          </w:tcPr>
          <w:p w14:paraId="6CE9093D" w14:textId="77777777" w:rsidR="004D4CDC" w:rsidRPr="00EB4D5B" w:rsidRDefault="004D4CDC" w:rsidP="005B1250">
            <w:pPr>
              <w:rPr>
                <w:highlight w:val="yellow"/>
              </w:rPr>
            </w:pPr>
          </w:p>
        </w:tc>
        <w:tc>
          <w:tcPr>
            <w:tcW w:w="7540" w:type="dxa"/>
            <w:shd w:val="clear" w:color="auto" w:fill="auto"/>
          </w:tcPr>
          <w:p w14:paraId="43146BFC" w14:textId="77777777" w:rsidR="004D4CDC" w:rsidRPr="00EB4D5B" w:rsidRDefault="008D168A" w:rsidP="00D379FA">
            <w:bookmarkStart w:id="4" w:name="iEmail"/>
            <w:bookmarkEnd w:id="4"/>
            <w:r w:rsidRPr="00EB4D5B">
              <w:t>a.kraijo@alblasserdam.nl</w:t>
            </w:r>
          </w:p>
        </w:tc>
      </w:tr>
    </w:tbl>
    <w:p w14:paraId="13AE29D0" w14:textId="77777777" w:rsidR="00D379FA" w:rsidRPr="008D168A" w:rsidRDefault="00D379FA" w:rsidP="00D379FA"/>
    <w:p w14:paraId="1B86BD4C" w14:textId="77777777" w:rsidR="00D379FA" w:rsidRPr="008D168A" w:rsidRDefault="00D379FA" w:rsidP="00D379FA"/>
    <w:p w14:paraId="1B18DC73" w14:textId="77777777" w:rsidR="00D379FA" w:rsidRPr="008D168A" w:rsidRDefault="00D379FA" w:rsidP="00D379FA"/>
    <w:p w14:paraId="23CDDCB7" w14:textId="77777777" w:rsidR="00D379FA" w:rsidRPr="00EB4D5B" w:rsidRDefault="00D379FA" w:rsidP="00D379FA">
      <w:r w:rsidRPr="00EB4D5B">
        <w:t>Geachte raad,</w:t>
      </w:r>
    </w:p>
    <w:p w14:paraId="2B992BC4" w14:textId="77777777" w:rsidR="00D379FA" w:rsidRPr="00EB4D5B" w:rsidRDefault="00D379FA" w:rsidP="00D379FA"/>
    <w:p w14:paraId="2E30C0C7" w14:textId="77777777" w:rsidR="00D379FA" w:rsidRPr="00EB4D5B" w:rsidRDefault="00D379FA" w:rsidP="00D379FA"/>
    <w:p w14:paraId="1F6067D3" w14:textId="77777777" w:rsidR="00D379FA" w:rsidRPr="00EB4D5B" w:rsidRDefault="00D379FA" w:rsidP="00D379FA">
      <w:r w:rsidRPr="00EB4D5B">
        <w:t xml:space="preserve">Bijgevoegd stuk wordt u ter kennisname toegezonden. Het betreft informatie waarvan het nuttig gevonden wordt dat u ervan op de hoogte bent, dan wel de toezending van een door het college of een lid van het college in commissie of raad toegezegd stuk. </w:t>
      </w:r>
    </w:p>
    <w:p w14:paraId="507BDD75" w14:textId="77777777" w:rsidR="00D379FA" w:rsidRPr="00EB4D5B" w:rsidRDefault="00D379FA" w:rsidP="00D379FA"/>
    <w:p w14:paraId="3AEBC4DB" w14:textId="77777777" w:rsidR="00D379FA" w:rsidRPr="00EB4D5B" w:rsidRDefault="00D379FA" w:rsidP="00D379FA">
      <w:r w:rsidRPr="00EB4D5B">
        <w:t>In tegenstelling tot het verstrekken van informatie via een raadsinformatiebrief is de raadsmemo niet vooraf in het college besproken en vastgesteld.</w:t>
      </w:r>
    </w:p>
    <w:p w14:paraId="01EBE492" w14:textId="77777777" w:rsidR="00D379FA" w:rsidRPr="00EB4D5B" w:rsidRDefault="00D379FA" w:rsidP="00D379FA"/>
    <w:p w14:paraId="51AC74CD" w14:textId="77777777" w:rsidR="00D379FA" w:rsidRPr="008D168A" w:rsidRDefault="00D379FA" w:rsidP="00D379FA">
      <w:r w:rsidRPr="00EB4D5B">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009CC6B" w14:textId="77777777" w:rsidR="00EB40BD" w:rsidRDefault="00EB40BD" w:rsidP="00EB40BD">
      <w:pPr>
        <w:rPr>
          <w:b/>
        </w:rPr>
      </w:pPr>
    </w:p>
    <w:p w14:paraId="72F3FD95" w14:textId="77777777" w:rsidR="00B6794A" w:rsidRPr="000333F5" w:rsidRDefault="00B6794A" w:rsidP="00B6794A">
      <w:pPr>
        <w:tabs>
          <w:tab w:val="left" w:pos="2268"/>
          <w:tab w:val="left" w:pos="5103"/>
          <w:tab w:val="left" w:pos="7371"/>
        </w:tabs>
        <w:rPr>
          <w:b/>
        </w:rPr>
      </w:pPr>
      <w:r w:rsidRPr="000333F5">
        <w:rPr>
          <w:b/>
        </w:rPr>
        <w:t>Aanleiding</w:t>
      </w:r>
    </w:p>
    <w:p w14:paraId="15543FBB" w14:textId="4F6A83AB" w:rsidR="00B6794A" w:rsidRPr="000333F5" w:rsidRDefault="00B6794A" w:rsidP="00B6794A">
      <w:pPr>
        <w:tabs>
          <w:tab w:val="left" w:pos="2268"/>
          <w:tab w:val="left" w:pos="5103"/>
          <w:tab w:val="left" w:pos="7371"/>
        </w:tabs>
      </w:pPr>
      <w:r w:rsidRPr="000333F5">
        <w:t xml:space="preserve">In de omgeving van DuPont/Chemours </w:t>
      </w:r>
      <w:r>
        <w:t>is het voorjaar van  2017</w:t>
      </w:r>
      <w:r w:rsidRPr="000333F5">
        <w:t xml:space="preserve"> PFOA in grond en grondwater aangetroffen. </w:t>
      </w:r>
      <w:r>
        <w:t>PFOA (perfluoroctaanzuur) is een hulpstof die wordt gebruikt bij de productie van onder andere teflon. Het aantreffen van PFOA in de grond en in het grondwater</w:t>
      </w:r>
      <w:r w:rsidRPr="000333F5">
        <w:t xml:space="preserve"> komt zeer waarschijnlijk doordat kleine druppeltjes via de schoorstenen uitgestoten stof onder invloed van de zwaartekracht zijn neergeslagen op de bodem. In de directe omgeving van DuPont/Chemours zijn hier al onderzoeken naar verricht. De provincie Zuid-Holland en de gemeente Dordrecht hebben hier in mei 2017 uitgebreid over gecommuniceerd.</w:t>
      </w:r>
      <w:r w:rsidR="009A7C43">
        <w:t xml:space="preserve"> Nu blijkt dat het gebied waarin atmosferische depositie heeft plaatsgevonden aanzienlijk groter te zijn dan vooraf was aangenomen.</w:t>
      </w:r>
    </w:p>
    <w:p w14:paraId="444A1F7F" w14:textId="77777777" w:rsidR="009A7C43" w:rsidRDefault="009A7C43" w:rsidP="00B6794A">
      <w:pPr>
        <w:tabs>
          <w:tab w:val="left" w:pos="2268"/>
          <w:tab w:val="left" w:pos="5103"/>
          <w:tab w:val="left" w:pos="7371"/>
        </w:tabs>
      </w:pPr>
    </w:p>
    <w:p w14:paraId="51953D04" w14:textId="2CAE0B26" w:rsidR="00B6794A" w:rsidRPr="000333F5" w:rsidRDefault="00B6794A" w:rsidP="00B6794A">
      <w:pPr>
        <w:tabs>
          <w:tab w:val="left" w:pos="2268"/>
          <w:tab w:val="left" w:pos="5103"/>
          <w:tab w:val="left" w:pos="7371"/>
        </w:tabs>
      </w:pPr>
      <w:r w:rsidRPr="000333F5">
        <w:t xml:space="preserve">Naar aanleiding van hiervan worden door de Omgevingsdienst Zuid-Holland Zuid, provincie Zuid-Holland, DCMR Milieudienst Rijnmond, GGD en het expertisecentrum PFAS </w:t>
      </w:r>
      <w:r w:rsidR="00EB4D5B">
        <w:t xml:space="preserve">en de betrokken gemeenten </w:t>
      </w:r>
      <w:r w:rsidRPr="000333F5">
        <w:t>de volgende acties uitgevoerd:</w:t>
      </w:r>
    </w:p>
    <w:p w14:paraId="6552A728" w14:textId="77777777" w:rsidR="00B6794A" w:rsidRPr="000333F5" w:rsidRDefault="00B6794A" w:rsidP="00B6794A">
      <w:pPr>
        <w:tabs>
          <w:tab w:val="left" w:pos="2268"/>
          <w:tab w:val="left" w:pos="5103"/>
          <w:tab w:val="left" w:pos="7371"/>
        </w:tabs>
      </w:pPr>
    </w:p>
    <w:p w14:paraId="2EE3882B" w14:textId="77777777" w:rsidR="00B6794A" w:rsidRPr="000333F5" w:rsidRDefault="00B6794A" w:rsidP="00B6794A">
      <w:pPr>
        <w:tabs>
          <w:tab w:val="left" w:pos="426"/>
          <w:tab w:val="left" w:pos="5103"/>
          <w:tab w:val="left" w:pos="7371"/>
        </w:tabs>
      </w:pPr>
      <w:r w:rsidRPr="000333F5">
        <w:t>1.</w:t>
      </w:r>
      <w:r w:rsidRPr="000333F5">
        <w:tab/>
        <w:t>Het bepalen van de precieze verontreiniging</w:t>
      </w:r>
    </w:p>
    <w:p w14:paraId="69EB9CE8" w14:textId="77E81D84" w:rsidR="00B6794A" w:rsidRPr="000333F5" w:rsidRDefault="00B6794A" w:rsidP="00B6794A">
      <w:pPr>
        <w:tabs>
          <w:tab w:val="left" w:pos="2268"/>
          <w:tab w:val="left" w:pos="5103"/>
          <w:tab w:val="left" w:pos="7371"/>
        </w:tabs>
      </w:pPr>
      <w:r w:rsidRPr="000333F5">
        <w:t xml:space="preserve">Tot dusver is een beperkt aantal metingen in de </w:t>
      </w:r>
      <w:r>
        <w:t>Papendrecht en Sliedrecht g</w:t>
      </w:r>
      <w:r w:rsidRPr="000333F5">
        <w:t xml:space="preserve">edaan. Direct rond de fabriek, maar ook verder weg zijn lage gehalten PFOA in de bodem aangetroffen. Dat geeft een indicatie, op basis waarvan een contour is geschetst. </w:t>
      </w:r>
      <w:r>
        <w:t xml:space="preserve">Een kaartje hiervan </w:t>
      </w:r>
      <w:r w:rsidRPr="000333F5">
        <w:t xml:space="preserve">is te vinden in de bijlage. </w:t>
      </w:r>
      <w:r>
        <w:t xml:space="preserve">Alblasserdam ligt binnen het contourgebied. </w:t>
      </w:r>
      <w:r w:rsidRPr="000333F5">
        <w:t>Deze contour is een inschatting en dus zeker geen harde grens. Het is noodzakelijk de precieze verontreiniging af te bakenen. Daarbij is het streven om naar 'schillen' toe te werken met vergelijkbare waarden.</w:t>
      </w:r>
      <w:r>
        <w:t xml:space="preserve"> </w:t>
      </w:r>
      <w:r w:rsidR="00C14889">
        <w:t xml:space="preserve">Het afbakenen van de verontreiniging wordt gedaan door het uitvoeren van een bodemonderzoek. </w:t>
      </w:r>
      <w:r w:rsidR="00EB4D5B">
        <w:t>Dit bodemonderzoek wordt dit najaar uitgevoerd.</w:t>
      </w:r>
    </w:p>
    <w:p w14:paraId="0EEF4E78" w14:textId="77777777" w:rsidR="00B6794A" w:rsidRPr="000333F5" w:rsidRDefault="00B6794A" w:rsidP="00B6794A">
      <w:pPr>
        <w:tabs>
          <w:tab w:val="left" w:pos="2268"/>
          <w:tab w:val="left" w:pos="5103"/>
          <w:tab w:val="left" w:pos="7371"/>
        </w:tabs>
      </w:pPr>
    </w:p>
    <w:p w14:paraId="0DA21170" w14:textId="77777777" w:rsidR="00B6794A" w:rsidRPr="000333F5" w:rsidRDefault="00B6794A" w:rsidP="00B6794A">
      <w:pPr>
        <w:tabs>
          <w:tab w:val="left" w:pos="426"/>
          <w:tab w:val="left" w:pos="5103"/>
          <w:tab w:val="left" w:pos="7371"/>
        </w:tabs>
      </w:pPr>
      <w:r w:rsidRPr="000333F5">
        <w:t>2.</w:t>
      </w:r>
      <w:r w:rsidRPr="000333F5">
        <w:tab/>
        <w:t>Formuleren van beleid en normstelling voor hergebruik van grond</w:t>
      </w:r>
    </w:p>
    <w:p w14:paraId="1D839FE0" w14:textId="1EC158E0" w:rsidR="00B6794A" w:rsidRPr="000333F5" w:rsidRDefault="00B6794A" w:rsidP="00B6794A">
      <w:pPr>
        <w:tabs>
          <w:tab w:val="left" w:pos="2268"/>
          <w:tab w:val="left" w:pos="5103"/>
          <w:tab w:val="left" w:pos="7371"/>
        </w:tabs>
      </w:pPr>
      <w:r w:rsidRPr="000333F5">
        <w:t xml:space="preserve">Er moeten hergebruiksnormen worden opgesteld en bijbehorend beleid voor hergebruik van grond. De afbakening zoals hierboven aangegeven wordt verwerkt in dat beleid. </w:t>
      </w:r>
    </w:p>
    <w:p w14:paraId="5D9911F7" w14:textId="77777777" w:rsidR="00B6794A" w:rsidRPr="000333F5" w:rsidRDefault="00B6794A" w:rsidP="00B6794A">
      <w:pPr>
        <w:tabs>
          <w:tab w:val="left" w:pos="2268"/>
          <w:tab w:val="left" w:pos="5103"/>
          <w:tab w:val="left" w:pos="7371"/>
        </w:tabs>
      </w:pPr>
    </w:p>
    <w:p w14:paraId="54531668" w14:textId="77777777" w:rsidR="00B6794A" w:rsidRPr="000333F5" w:rsidRDefault="00B6794A" w:rsidP="00B6794A">
      <w:pPr>
        <w:tabs>
          <w:tab w:val="left" w:pos="426"/>
          <w:tab w:val="left" w:pos="5103"/>
          <w:tab w:val="left" w:pos="7371"/>
        </w:tabs>
      </w:pPr>
      <w:r w:rsidRPr="000333F5">
        <w:t>3.</w:t>
      </w:r>
      <w:r w:rsidRPr="000333F5">
        <w:tab/>
        <w:t xml:space="preserve"> Tijdelijk beleid opstellen</w:t>
      </w:r>
    </w:p>
    <w:p w14:paraId="2638FE3C" w14:textId="6BE583D2" w:rsidR="00B6794A" w:rsidRDefault="00B6794A" w:rsidP="00B6794A">
      <w:pPr>
        <w:tabs>
          <w:tab w:val="left" w:pos="2268"/>
          <w:tab w:val="left" w:pos="5103"/>
          <w:tab w:val="left" w:pos="7371"/>
        </w:tabs>
      </w:pPr>
      <w:r w:rsidRPr="000333F5">
        <w:t xml:space="preserve">Het aanvullend bodemonderzoek en het opstellen van beleid kost tijd (circa 6 maanden). In de tussentijd is er dringend behoefte aan interim-beleid. Er kunnen bijvoorbeeld problemen ontstaan </w:t>
      </w:r>
      <w:r w:rsidRPr="000333F5">
        <w:lastRenderedPageBreak/>
        <w:t xml:space="preserve">bij woningbouwprojecten omdat er geen grond kan worden afgevoerd. Binnenkort komt er een voorstel voor een beleidskader dat voor de korte termijn duidelijk maakt hoe met grondverzet in het met PFOA verontreinigde gebied moet worden omgegaan. </w:t>
      </w:r>
    </w:p>
    <w:p w14:paraId="5EFEF4D1" w14:textId="77777777" w:rsidR="00EB4D5B" w:rsidRPr="000333F5" w:rsidRDefault="00EB4D5B" w:rsidP="00B6794A">
      <w:pPr>
        <w:tabs>
          <w:tab w:val="left" w:pos="2268"/>
          <w:tab w:val="left" w:pos="5103"/>
          <w:tab w:val="left" w:pos="7371"/>
        </w:tabs>
      </w:pPr>
    </w:p>
    <w:p w14:paraId="737E007C" w14:textId="77777777" w:rsidR="00B6794A" w:rsidRPr="000333F5" w:rsidRDefault="00B6794A" w:rsidP="00B6794A">
      <w:pPr>
        <w:tabs>
          <w:tab w:val="left" w:pos="426"/>
          <w:tab w:val="left" w:pos="5103"/>
          <w:tab w:val="left" w:pos="7371"/>
        </w:tabs>
      </w:pPr>
      <w:r w:rsidRPr="000333F5">
        <w:t>4.</w:t>
      </w:r>
      <w:r w:rsidRPr="000333F5">
        <w:tab/>
        <w:t>Interne en externe communicatie</w:t>
      </w:r>
    </w:p>
    <w:p w14:paraId="43E59A32" w14:textId="77777777" w:rsidR="00B6794A" w:rsidRDefault="00B6794A" w:rsidP="00B6794A">
      <w:pPr>
        <w:tabs>
          <w:tab w:val="left" w:pos="2268"/>
          <w:tab w:val="left" w:pos="5103"/>
          <w:tab w:val="left" w:pos="7371"/>
        </w:tabs>
      </w:pPr>
      <w:r w:rsidRPr="000333F5">
        <w:t xml:space="preserve">Er zijn veel partijen betrokken bij grondontwikkelingen en grondverzet. Al deze partijen, zoals  adviesbureaus, aannemers en projectontwikkelaars, worden door OZHZ geïnformeerd over de situatie en hoe ze moeten handelen. </w:t>
      </w:r>
    </w:p>
    <w:p w14:paraId="5A594176" w14:textId="77777777" w:rsidR="00B6794A" w:rsidRPr="000333F5" w:rsidRDefault="00B6794A" w:rsidP="00B6794A">
      <w:pPr>
        <w:tabs>
          <w:tab w:val="left" w:pos="2268"/>
          <w:tab w:val="left" w:pos="5103"/>
          <w:tab w:val="left" w:pos="7371"/>
        </w:tabs>
      </w:pPr>
      <w:r>
        <w:t xml:space="preserve">Naar aanleiding van berichtgeving hierover in de media, kunnen er ook bij inwoners van Alblasserdam vragen ontstaan over de gevolgen van de neergeslagen PFOA in de bodem. Om inwoners hierover te informeren wordt vandaag (27 september) een bericht op de website van de gemeente geplaatst. Dit bericht vindt u in de bijlage.   </w:t>
      </w:r>
    </w:p>
    <w:p w14:paraId="2D3128C8" w14:textId="77777777" w:rsidR="00B6794A" w:rsidRPr="000333F5" w:rsidRDefault="00B6794A" w:rsidP="00B6794A">
      <w:pPr>
        <w:tabs>
          <w:tab w:val="left" w:pos="2268"/>
          <w:tab w:val="left" w:pos="5103"/>
          <w:tab w:val="left" w:pos="7371"/>
        </w:tabs>
      </w:pPr>
    </w:p>
    <w:p w14:paraId="51F63D1F" w14:textId="77777777" w:rsidR="00B6794A" w:rsidRPr="000333F5" w:rsidRDefault="00B6794A" w:rsidP="00B6794A">
      <w:pPr>
        <w:tabs>
          <w:tab w:val="left" w:pos="2268"/>
          <w:tab w:val="left" w:pos="5103"/>
          <w:tab w:val="left" w:pos="7371"/>
        </w:tabs>
        <w:rPr>
          <w:b/>
        </w:rPr>
      </w:pPr>
      <w:r w:rsidRPr="000333F5">
        <w:rPr>
          <w:b/>
        </w:rPr>
        <w:t>Handelingsperspectief</w:t>
      </w:r>
    </w:p>
    <w:p w14:paraId="6E93BE80" w14:textId="77777777" w:rsidR="00B6794A" w:rsidRPr="000333F5" w:rsidRDefault="00B6794A" w:rsidP="00B6794A">
      <w:pPr>
        <w:tabs>
          <w:tab w:val="left" w:pos="2268"/>
          <w:tab w:val="left" w:pos="5103"/>
          <w:tab w:val="left" w:pos="7371"/>
        </w:tabs>
      </w:pPr>
      <w:r w:rsidRPr="000333F5">
        <w:t xml:space="preserve">Grond die bij werkzaamheden vrijkomt, moet worden onderzocht op PFOA. Als die stoffen er daadwerkelijk in zitten, mag die grond voorlopig alleen worden gebruikt of opgeslagen in de directe omgeving van de plaats waar het vandaan komt. Hergebruik elders is niet toegestaan. Tijdelijke opslag elders met onder- en bovenisolatie is wel mogelijk. Die isolatie voorkomt dat PFOA uitspoelt naar schone(re) grond. </w:t>
      </w:r>
    </w:p>
    <w:p w14:paraId="35003873" w14:textId="77777777" w:rsidR="00B6794A" w:rsidRPr="000333F5" w:rsidRDefault="00B6794A" w:rsidP="00B6794A">
      <w:pPr>
        <w:tabs>
          <w:tab w:val="left" w:pos="2268"/>
          <w:tab w:val="left" w:pos="5103"/>
          <w:tab w:val="left" w:pos="7371"/>
        </w:tabs>
      </w:pPr>
    </w:p>
    <w:p w14:paraId="51FDF682" w14:textId="77777777" w:rsidR="00B6794A" w:rsidRPr="000333F5" w:rsidRDefault="00B6794A" w:rsidP="00B6794A">
      <w:pPr>
        <w:tabs>
          <w:tab w:val="left" w:pos="2268"/>
          <w:tab w:val="left" w:pos="5103"/>
          <w:tab w:val="left" w:pos="7371"/>
        </w:tabs>
        <w:rPr>
          <w:b/>
        </w:rPr>
      </w:pPr>
      <w:bookmarkStart w:id="5" w:name="_GoBack"/>
      <w:bookmarkEnd w:id="5"/>
      <w:r w:rsidRPr="000333F5">
        <w:rPr>
          <w:b/>
        </w:rPr>
        <w:t>GenX</w:t>
      </w:r>
    </w:p>
    <w:p w14:paraId="16E6B577" w14:textId="77777777" w:rsidR="00B6794A" w:rsidRPr="000333F5" w:rsidRDefault="00B6794A" w:rsidP="00B6794A">
      <w:pPr>
        <w:tabs>
          <w:tab w:val="left" w:pos="2268"/>
          <w:tab w:val="left" w:pos="5103"/>
          <w:tab w:val="left" w:pos="7371"/>
        </w:tabs>
      </w:pPr>
      <w:r w:rsidRPr="000333F5">
        <w:t>Sinds 2013 stoot Chemours GenX-stoffen uit, de vervanger van PFOA. Ook GenX-stoffen worden in zeer lichte gehalten aangetroffen in grond en grondwater in de omgeving van Chemours. Deze gehalten liggen veel lager dan PFOA. Dat gecombineerd met het feit dat GenX als iets minder toxisch wordt beschouwd dan PFOA betekent dat de focus ten aanzien van onderzoeken nu ligt bij PFOA. Maar natuurlijk worden GenX-stoffen nog steeds uitgestoten, in tegenstelling tot PFOA. Het is belangrijk om GenX in grond en grondwater dus te monitoren en mee te nemen in het aanvullend bodemonderzoek.</w:t>
      </w:r>
    </w:p>
    <w:p w14:paraId="5121096C" w14:textId="77777777" w:rsidR="00B6794A" w:rsidRPr="00B6794A" w:rsidRDefault="00B6794A" w:rsidP="00B6794A">
      <w:pPr>
        <w:rPr>
          <w:i/>
          <w:highlight w:val="yellow"/>
        </w:rPr>
      </w:pPr>
    </w:p>
    <w:p w14:paraId="7B734262" w14:textId="77777777" w:rsidR="00B6794A" w:rsidRPr="00EB4D5B" w:rsidRDefault="00B6794A" w:rsidP="00B6794A">
      <w:r w:rsidRPr="00EB4D5B">
        <w:t>Ik vertrouw erop u hiermee voldoende te hebben geïnformeerd.</w:t>
      </w:r>
    </w:p>
    <w:p w14:paraId="0FC694C1" w14:textId="77777777" w:rsidR="00B6794A" w:rsidRPr="00EB4D5B" w:rsidRDefault="00B6794A" w:rsidP="00B6794A"/>
    <w:p w14:paraId="504559FF" w14:textId="77777777" w:rsidR="00B6794A" w:rsidRPr="00EB4D5B" w:rsidRDefault="00B6794A" w:rsidP="00B6794A"/>
    <w:p w14:paraId="0F9A7A16" w14:textId="77777777" w:rsidR="00B6794A" w:rsidRPr="00EB4D5B" w:rsidRDefault="00B6794A" w:rsidP="00B6794A">
      <w:r w:rsidRPr="00EB4D5B">
        <w:t>Met vriendelijke groet,</w:t>
      </w:r>
    </w:p>
    <w:p w14:paraId="344A476E" w14:textId="77777777" w:rsidR="00B6794A" w:rsidRPr="00EB4D5B" w:rsidRDefault="00B6794A" w:rsidP="00B6794A"/>
    <w:p w14:paraId="20A30B99" w14:textId="77777777" w:rsidR="00B6794A" w:rsidRDefault="00B6794A" w:rsidP="00B6794A">
      <w:r w:rsidRPr="00EB4D5B">
        <w:t>Wethouder A. Kraijo</w:t>
      </w:r>
    </w:p>
    <w:p w14:paraId="2A00AEBF" w14:textId="77777777" w:rsidR="00B6794A" w:rsidRDefault="00B6794A" w:rsidP="00B6794A">
      <w:pPr>
        <w:tabs>
          <w:tab w:val="left" w:pos="2268"/>
          <w:tab w:val="left" w:pos="5103"/>
          <w:tab w:val="left" w:pos="7371"/>
        </w:tabs>
      </w:pPr>
    </w:p>
    <w:p w14:paraId="773C97C5" w14:textId="77777777" w:rsidR="00B6794A" w:rsidRPr="000333F5" w:rsidRDefault="00B6794A" w:rsidP="00B6794A">
      <w:pPr>
        <w:tabs>
          <w:tab w:val="left" w:pos="2268"/>
          <w:tab w:val="left" w:pos="5103"/>
          <w:tab w:val="left" w:pos="7371"/>
        </w:tabs>
      </w:pPr>
    </w:p>
    <w:p w14:paraId="6A975E38" w14:textId="77777777" w:rsidR="00B6794A" w:rsidRPr="000333F5" w:rsidRDefault="00B6794A" w:rsidP="00B6794A">
      <w:pPr>
        <w:tabs>
          <w:tab w:val="left" w:pos="2268"/>
          <w:tab w:val="left" w:pos="5103"/>
          <w:tab w:val="left" w:pos="7371"/>
        </w:tabs>
      </w:pPr>
    </w:p>
    <w:p w14:paraId="4C067BB6" w14:textId="77777777" w:rsidR="00B6794A" w:rsidRPr="000333F5" w:rsidRDefault="00B6794A" w:rsidP="00B6794A">
      <w:pPr>
        <w:tabs>
          <w:tab w:val="left" w:pos="2268"/>
          <w:tab w:val="left" w:pos="5103"/>
          <w:tab w:val="left" w:pos="7371"/>
        </w:tabs>
      </w:pPr>
      <w:r w:rsidRPr="000333F5">
        <w:t>Bijlagen:</w:t>
      </w:r>
    </w:p>
    <w:p w14:paraId="2FC4C824" w14:textId="77777777" w:rsidR="00B6794A" w:rsidRPr="000333F5" w:rsidRDefault="00B6794A" w:rsidP="00B6794A">
      <w:pPr>
        <w:tabs>
          <w:tab w:val="left" w:pos="2268"/>
          <w:tab w:val="left" w:pos="5103"/>
          <w:tab w:val="left" w:pos="7371"/>
        </w:tabs>
      </w:pPr>
      <w:r w:rsidRPr="000333F5">
        <w:t>1.</w:t>
      </w:r>
      <w:r w:rsidRPr="000333F5">
        <w:tab/>
        <w:t xml:space="preserve">Contour mogelijke verspreiding PFOA </w:t>
      </w:r>
    </w:p>
    <w:p w14:paraId="2B3ECA72" w14:textId="77777777" w:rsidR="00B6794A" w:rsidRDefault="00B6794A" w:rsidP="00B6794A">
      <w:pPr>
        <w:tabs>
          <w:tab w:val="left" w:pos="2268"/>
          <w:tab w:val="left" w:pos="5103"/>
          <w:tab w:val="left" w:pos="7371"/>
        </w:tabs>
      </w:pPr>
      <w:r w:rsidRPr="000333F5">
        <w:t>2.</w:t>
      </w:r>
      <w:r w:rsidRPr="000333F5">
        <w:tab/>
        <w:t>Nieuwsbericht website Alblasserdam</w:t>
      </w:r>
    </w:p>
    <w:p w14:paraId="22E94830" w14:textId="77777777" w:rsidR="00B6794A" w:rsidRPr="000333F5" w:rsidRDefault="00B6794A" w:rsidP="00B6794A">
      <w:pPr>
        <w:tabs>
          <w:tab w:val="left" w:pos="2268"/>
          <w:tab w:val="left" w:pos="5103"/>
          <w:tab w:val="left" w:pos="7371"/>
        </w:tabs>
      </w:pPr>
      <w:r w:rsidRPr="000333F5">
        <w:tab/>
      </w:r>
    </w:p>
    <w:p w14:paraId="6A832BEE" w14:textId="77777777" w:rsidR="00B6794A" w:rsidRPr="004A01BB" w:rsidRDefault="00B6794A" w:rsidP="00B6794A">
      <w:pPr>
        <w:tabs>
          <w:tab w:val="left" w:pos="2268"/>
          <w:tab w:val="left" w:pos="5103"/>
          <w:tab w:val="left" w:pos="7371"/>
        </w:tabs>
      </w:pPr>
      <w:r>
        <w:rPr>
          <w:b/>
        </w:rPr>
        <w:br w:type="page"/>
      </w:r>
      <w:r w:rsidRPr="004A01BB">
        <w:rPr>
          <w:b/>
        </w:rPr>
        <w:lastRenderedPageBreak/>
        <w:t>Bijlage 1</w:t>
      </w:r>
      <w:r w:rsidRPr="004A01BB">
        <w:t xml:space="preserve"> voorlopige ruwe inschatting zone met licht verhoogde gehalten PFOA in de grond</w:t>
      </w:r>
    </w:p>
    <w:p w14:paraId="45394924" w14:textId="77777777" w:rsidR="00B6794A" w:rsidRDefault="00B6794A" w:rsidP="00B6794A">
      <w:pPr>
        <w:rPr>
          <w:b/>
        </w:rPr>
      </w:pPr>
    </w:p>
    <w:p w14:paraId="41B7B156" w14:textId="77777777" w:rsidR="00B6794A" w:rsidRDefault="009A7C43" w:rsidP="00B6794A">
      <w:pPr>
        <w:rPr>
          <w:rFonts w:ascii="Verdana" w:hAnsi="Verdana"/>
        </w:rPr>
      </w:pPr>
      <w:r>
        <w:rPr>
          <w:noProof/>
        </w:rPr>
        <w:pict w14:anchorId="5A06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PFOA inschatting jpg" style="position:absolute;margin-left:-33.8pt;margin-top:8pt;width:501pt;height:70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PFOA inschatting jpg"/>
          </v:shape>
        </w:pict>
      </w:r>
    </w:p>
    <w:p w14:paraId="3F1B001E" w14:textId="77777777" w:rsidR="00B6794A" w:rsidRDefault="00B6794A" w:rsidP="00B6794A"/>
    <w:p w14:paraId="09E04A81" w14:textId="77777777" w:rsidR="00B6794A" w:rsidRPr="000333F5" w:rsidRDefault="00B6794A" w:rsidP="00B6794A"/>
    <w:p w14:paraId="7C96F4E7" w14:textId="77777777" w:rsidR="00B6794A" w:rsidRPr="000333F5" w:rsidRDefault="00B6794A" w:rsidP="00B6794A"/>
    <w:p w14:paraId="463E2B0B" w14:textId="77777777" w:rsidR="006F4407" w:rsidRDefault="006F4407" w:rsidP="004F4A43"/>
    <w:sectPr w:rsidR="006F4407">
      <w:footerReference w:type="default" r:id="rId9"/>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FD27" w14:textId="77777777" w:rsidR="00321336" w:rsidRDefault="00321336" w:rsidP="00C54274">
      <w:r>
        <w:separator/>
      </w:r>
    </w:p>
  </w:endnote>
  <w:endnote w:type="continuationSeparator" w:id="0">
    <w:p w14:paraId="52E4209C" w14:textId="77777777" w:rsidR="00321336" w:rsidRDefault="00321336" w:rsidP="00C5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C258" w14:textId="77777777" w:rsidR="00923676" w:rsidRDefault="00923676">
    <w:pPr>
      <w:pStyle w:val="Voettekst"/>
    </w:pPr>
    <w:r>
      <w:fldChar w:fldCharType="begin"/>
    </w:r>
    <w:r>
      <w:instrText>PAGE   \* MERGEFORMAT</w:instrText>
    </w:r>
    <w:r>
      <w:fldChar w:fldCharType="separate"/>
    </w:r>
    <w:r w:rsidR="009A7C43">
      <w:rPr>
        <w:noProof/>
      </w:rPr>
      <w:t>1</w:t>
    </w:r>
    <w:r>
      <w:fldChar w:fldCharType="end"/>
    </w:r>
  </w:p>
  <w:p w14:paraId="20EE8336" w14:textId="77777777" w:rsidR="00923676" w:rsidRDefault="00923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C8D2" w14:textId="77777777" w:rsidR="00321336" w:rsidRDefault="00321336" w:rsidP="00C54274">
      <w:r>
        <w:separator/>
      </w:r>
    </w:p>
  </w:footnote>
  <w:footnote w:type="continuationSeparator" w:id="0">
    <w:p w14:paraId="4DAFCBC9" w14:textId="77777777" w:rsidR="00321336" w:rsidRDefault="00321336" w:rsidP="00C5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3FB4"/>
    <w:multiLevelType w:val="hybridMultilevel"/>
    <w:tmpl w:val="27BCC560"/>
    <w:lvl w:ilvl="0" w:tplc="5D12DC40">
      <w:start w:val="1"/>
      <w:numFmt w:val="bullet"/>
      <w:lvlText w:val=""/>
      <w:lvlJc w:val="left"/>
      <w:pPr>
        <w:tabs>
          <w:tab w:val="num" w:pos="282"/>
        </w:tabs>
        <w:ind w:left="238" w:hanging="1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B6C1B"/>
    <w:multiLevelType w:val="hybridMultilevel"/>
    <w:tmpl w:val="0CF6A1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B751D"/>
    <w:multiLevelType w:val="hybridMultilevel"/>
    <w:tmpl w:val="50E26C6C"/>
    <w:lvl w:ilvl="0" w:tplc="5D12DC40">
      <w:start w:val="1"/>
      <w:numFmt w:val="bullet"/>
      <w:lvlText w:val=""/>
      <w:lvlJc w:val="left"/>
      <w:pPr>
        <w:tabs>
          <w:tab w:val="num" w:pos="394"/>
        </w:tabs>
        <w:ind w:left="350" w:hanging="126"/>
      </w:pPr>
      <w:rPr>
        <w:rFonts w:ascii="Symbol" w:hAnsi="Symbol" w:hint="default"/>
      </w:rPr>
    </w:lvl>
    <w:lvl w:ilvl="1" w:tplc="04130003" w:tentative="1">
      <w:start w:val="1"/>
      <w:numFmt w:val="bullet"/>
      <w:lvlText w:val="o"/>
      <w:lvlJc w:val="left"/>
      <w:pPr>
        <w:tabs>
          <w:tab w:val="num" w:pos="1552"/>
        </w:tabs>
        <w:ind w:left="1552" w:hanging="360"/>
      </w:pPr>
      <w:rPr>
        <w:rFonts w:ascii="Courier New" w:hAnsi="Courier New" w:cs="Courier New" w:hint="default"/>
      </w:rPr>
    </w:lvl>
    <w:lvl w:ilvl="2" w:tplc="04130005" w:tentative="1">
      <w:start w:val="1"/>
      <w:numFmt w:val="bullet"/>
      <w:lvlText w:val=""/>
      <w:lvlJc w:val="left"/>
      <w:pPr>
        <w:tabs>
          <w:tab w:val="num" w:pos="2272"/>
        </w:tabs>
        <w:ind w:left="2272" w:hanging="360"/>
      </w:pPr>
      <w:rPr>
        <w:rFonts w:ascii="Wingdings" w:hAnsi="Wingdings" w:hint="default"/>
      </w:rPr>
    </w:lvl>
    <w:lvl w:ilvl="3" w:tplc="04130001" w:tentative="1">
      <w:start w:val="1"/>
      <w:numFmt w:val="bullet"/>
      <w:lvlText w:val=""/>
      <w:lvlJc w:val="left"/>
      <w:pPr>
        <w:tabs>
          <w:tab w:val="num" w:pos="2992"/>
        </w:tabs>
        <w:ind w:left="2992" w:hanging="360"/>
      </w:pPr>
      <w:rPr>
        <w:rFonts w:ascii="Symbol" w:hAnsi="Symbol" w:hint="default"/>
      </w:rPr>
    </w:lvl>
    <w:lvl w:ilvl="4" w:tplc="04130003" w:tentative="1">
      <w:start w:val="1"/>
      <w:numFmt w:val="bullet"/>
      <w:lvlText w:val="o"/>
      <w:lvlJc w:val="left"/>
      <w:pPr>
        <w:tabs>
          <w:tab w:val="num" w:pos="3712"/>
        </w:tabs>
        <w:ind w:left="3712" w:hanging="360"/>
      </w:pPr>
      <w:rPr>
        <w:rFonts w:ascii="Courier New" w:hAnsi="Courier New" w:cs="Courier New" w:hint="default"/>
      </w:rPr>
    </w:lvl>
    <w:lvl w:ilvl="5" w:tplc="04130005" w:tentative="1">
      <w:start w:val="1"/>
      <w:numFmt w:val="bullet"/>
      <w:lvlText w:val=""/>
      <w:lvlJc w:val="left"/>
      <w:pPr>
        <w:tabs>
          <w:tab w:val="num" w:pos="4432"/>
        </w:tabs>
        <w:ind w:left="4432" w:hanging="360"/>
      </w:pPr>
      <w:rPr>
        <w:rFonts w:ascii="Wingdings" w:hAnsi="Wingdings" w:hint="default"/>
      </w:rPr>
    </w:lvl>
    <w:lvl w:ilvl="6" w:tplc="04130001" w:tentative="1">
      <w:start w:val="1"/>
      <w:numFmt w:val="bullet"/>
      <w:lvlText w:val=""/>
      <w:lvlJc w:val="left"/>
      <w:pPr>
        <w:tabs>
          <w:tab w:val="num" w:pos="5152"/>
        </w:tabs>
        <w:ind w:left="5152" w:hanging="360"/>
      </w:pPr>
      <w:rPr>
        <w:rFonts w:ascii="Symbol" w:hAnsi="Symbol" w:hint="default"/>
      </w:rPr>
    </w:lvl>
    <w:lvl w:ilvl="7" w:tplc="04130003" w:tentative="1">
      <w:start w:val="1"/>
      <w:numFmt w:val="bullet"/>
      <w:lvlText w:val="o"/>
      <w:lvlJc w:val="left"/>
      <w:pPr>
        <w:tabs>
          <w:tab w:val="num" w:pos="5872"/>
        </w:tabs>
        <w:ind w:left="5872" w:hanging="360"/>
      </w:pPr>
      <w:rPr>
        <w:rFonts w:ascii="Courier New" w:hAnsi="Courier New" w:cs="Courier New" w:hint="default"/>
      </w:rPr>
    </w:lvl>
    <w:lvl w:ilvl="8" w:tplc="04130005" w:tentative="1">
      <w:start w:val="1"/>
      <w:numFmt w:val="bullet"/>
      <w:lvlText w:val=""/>
      <w:lvlJc w:val="left"/>
      <w:pPr>
        <w:tabs>
          <w:tab w:val="num" w:pos="6592"/>
        </w:tabs>
        <w:ind w:left="6592" w:hanging="360"/>
      </w:pPr>
      <w:rPr>
        <w:rFonts w:ascii="Wingdings" w:hAnsi="Wingdings" w:hint="default"/>
      </w:rPr>
    </w:lvl>
  </w:abstractNum>
  <w:abstractNum w:abstractNumId="3" w15:restartNumberingAfterBreak="0">
    <w:nsid w:val="62371124"/>
    <w:multiLevelType w:val="hybridMultilevel"/>
    <w:tmpl w:val="A4561E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F07EB3"/>
    <w:multiLevelType w:val="hybridMultilevel"/>
    <w:tmpl w:val="F7F8A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68A"/>
    <w:rsid w:val="0000283F"/>
    <w:rsid w:val="00040507"/>
    <w:rsid w:val="00083CA8"/>
    <w:rsid w:val="00085F17"/>
    <w:rsid w:val="00090BE9"/>
    <w:rsid w:val="00095E7B"/>
    <w:rsid w:val="000976EF"/>
    <w:rsid w:val="000A2C3A"/>
    <w:rsid w:val="000A57F3"/>
    <w:rsid w:val="000A6A21"/>
    <w:rsid w:val="000B23EA"/>
    <w:rsid w:val="000B5233"/>
    <w:rsid w:val="000D3ACA"/>
    <w:rsid w:val="000E2475"/>
    <w:rsid w:val="000F4CD3"/>
    <w:rsid w:val="000F79AF"/>
    <w:rsid w:val="00107971"/>
    <w:rsid w:val="001208A6"/>
    <w:rsid w:val="00133072"/>
    <w:rsid w:val="0013502E"/>
    <w:rsid w:val="0014488C"/>
    <w:rsid w:val="00170FA0"/>
    <w:rsid w:val="001A6562"/>
    <w:rsid w:val="001C02BF"/>
    <w:rsid w:val="001C2FA5"/>
    <w:rsid w:val="001D6AFE"/>
    <w:rsid w:val="00214440"/>
    <w:rsid w:val="00216016"/>
    <w:rsid w:val="002275F6"/>
    <w:rsid w:val="00232394"/>
    <w:rsid w:val="002535A9"/>
    <w:rsid w:val="0026321C"/>
    <w:rsid w:val="00263C7D"/>
    <w:rsid w:val="00270D1E"/>
    <w:rsid w:val="002800DC"/>
    <w:rsid w:val="00285FCA"/>
    <w:rsid w:val="002A461B"/>
    <w:rsid w:val="002C6D70"/>
    <w:rsid w:val="002D0528"/>
    <w:rsid w:val="002E7663"/>
    <w:rsid w:val="002F0A6C"/>
    <w:rsid w:val="003071E5"/>
    <w:rsid w:val="00312418"/>
    <w:rsid w:val="00317365"/>
    <w:rsid w:val="00317971"/>
    <w:rsid w:val="00321336"/>
    <w:rsid w:val="00324BEF"/>
    <w:rsid w:val="003372FA"/>
    <w:rsid w:val="00352828"/>
    <w:rsid w:val="003675D3"/>
    <w:rsid w:val="003743D7"/>
    <w:rsid w:val="003804FB"/>
    <w:rsid w:val="0039330D"/>
    <w:rsid w:val="003B1CDC"/>
    <w:rsid w:val="003C29D8"/>
    <w:rsid w:val="003C4152"/>
    <w:rsid w:val="003E4827"/>
    <w:rsid w:val="003F4034"/>
    <w:rsid w:val="004310B9"/>
    <w:rsid w:val="00445746"/>
    <w:rsid w:val="004D388F"/>
    <w:rsid w:val="004D4CDC"/>
    <w:rsid w:val="004F4A43"/>
    <w:rsid w:val="00525E89"/>
    <w:rsid w:val="005358F9"/>
    <w:rsid w:val="00562E5C"/>
    <w:rsid w:val="00575179"/>
    <w:rsid w:val="00592A3F"/>
    <w:rsid w:val="005A36F1"/>
    <w:rsid w:val="005B1250"/>
    <w:rsid w:val="005E462D"/>
    <w:rsid w:val="005E6DA9"/>
    <w:rsid w:val="006025EB"/>
    <w:rsid w:val="0061431A"/>
    <w:rsid w:val="00633C77"/>
    <w:rsid w:val="00670682"/>
    <w:rsid w:val="00674BD0"/>
    <w:rsid w:val="00687FB9"/>
    <w:rsid w:val="006B5C35"/>
    <w:rsid w:val="006C316D"/>
    <w:rsid w:val="006C6E1D"/>
    <w:rsid w:val="006D64EB"/>
    <w:rsid w:val="006E5C80"/>
    <w:rsid w:val="006F4407"/>
    <w:rsid w:val="00715324"/>
    <w:rsid w:val="007210E8"/>
    <w:rsid w:val="00784611"/>
    <w:rsid w:val="007922F1"/>
    <w:rsid w:val="007939BA"/>
    <w:rsid w:val="007A508E"/>
    <w:rsid w:val="007F784B"/>
    <w:rsid w:val="0082280E"/>
    <w:rsid w:val="00844670"/>
    <w:rsid w:val="008513EE"/>
    <w:rsid w:val="00851422"/>
    <w:rsid w:val="00853E32"/>
    <w:rsid w:val="00860FEC"/>
    <w:rsid w:val="0089195F"/>
    <w:rsid w:val="00896C2A"/>
    <w:rsid w:val="008A0753"/>
    <w:rsid w:val="008B0CBE"/>
    <w:rsid w:val="008C656B"/>
    <w:rsid w:val="008D168A"/>
    <w:rsid w:val="00923676"/>
    <w:rsid w:val="00946038"/>
    <w:rsid w:val="00970CE1"/>
    <w:rsid w:val="00976D8D"/>
    <w:rsid w:val="009952CF"/>
    <w:rsid w:val="009954E8"/>
    <w:rsid w:val="009A7C43"/>
    <w:rsid w:val="009D7737"/>
    <w:rsid w:val="009F2984"/>
    <w:rsid w:val="00A22216"/>
    <w:rsid w:val="00A361BA"/>
    <w:rsid w:val="00A42513"/>
    <w:rsid w:val="00A44782"/>
    <w:rsid w:val="00A449B6"/>
    <w:rsid w:val="00A46739"/>
    <w:rsid w:val="00A53537"/>
    <w:rsid w:val="00A55571"/>
    <w:rsid w:val="00A75871"/>
    <w:rsid w:val="00A8202A"/>
    <w:rsid w:val="00A92282"/>
    <w:rsid w:val="00AC49A0"/>
    <w:rsid w:val="00AD05E2"/>
    <w:rsid w:val="00AF6BD8"/>
    <w:rsid w:val="00B2551A"/>
    <w:rsid w:val="00B2641A"/>
    <w:rsid w:val="00B40B86"/>
    <w:rsid w:val="00B460A7"/>
    <w:rsid w:val="00B56BB2"/>
    <w:rsid w:val="00B60507"/>
    <w:rsid w:val="00B6613E"/>
    <w:rsid w:val="00B662B1"/>
    <w:rsid w:val="00B6794A"/>
    <w:rsid w:val="00B72FD4"/>
    <w:rsid w:val="00B77805"/>
    <w:rsid w:val="00B82F9A"/>
    <w:rsid w:val="00BA613E"/>
    <w:rsid w:val="00BB710E"/>
    <w:rsid w:val="00BC1886"/>
    <w:rsid w:val="00BF7112"/>
    <w:rsid w:val="00C01989"/>
    <w:rsid w:val="00C0406A"/>
    <w:rsid w:val="00C14889"/>
    <w:rsid w:val="00C16E2B"/>
    <w:rsid w:val="00C31F20"/>
    <w:rsid w:val="00C35C5E"/>
    <w:rsid w:val="00C54274"/>
    <w:rsid w:val="00C54C64"/>
    <w:rsid w:val="00C56AC9"/>
    <w:rsid w:val="00C7229B"/>
    <w:rsid w:val="00C8263E"/>
    <w:rsid w:val="00C97E7F"/>
    <w:rsid w:val="00CB68E0"/>
    <w:rsid w:val="00CD5242"/>
    <w:rsid w:val="00CD713A"/>
    <w:rsid w:val="00CE6FFE"/>
    <w:rsid w:val="00D379FA"/>
    <w:rsid w:val="00D60320"/>
    <w:rsid w:val="00D65660"/>
    <w:rsid w:val="00D7209D"/>
    <w:rsid w:val="00D90841"/>
    <w:rsid w:val="00DB4EF6"/>
    <w:rsid w:val="00DB620A"/>
    <w:rsid w:val="00DC0669"/>
    <w:rsid w:val="00E077B4"/>
    <w:rsid w:val="00E14C51"/>
    <w:rsid w:val="00E34285"/>
    <w:rsid w:val="00E45A7E"/>
    <w:rsid w:val="00E85445"/>
    <w:rsid w:val="00E91D2D"/>
    <w:rsid w:val="00E94F19"/>
    <w:rsid w:val="00EB40BD"/>
    <w:rsid w:val="00EB4D5B"/>
    <w:rsid w:val="00EB4E25"/>
    <w:rsid w:val="00ED459B"/>
    <w:rsid w:val="00EF1EEE"/>
    <w:rsid w:val="00F311AD"/>
    <w:rsid w:val="00F5339D"/>
    <w:rsid w:val="00F67D1E"/>
    <w:rsid w:val="00F92163"/>
    <w:rsid w:val="00FA5D51"/>
    <w:rsid w:val="00FC4866"/>
    <w:rsid w:val="00FC5144"/>
    <w:rsid w:val="00FD3C49"/>
    <w:rsid w:val="00FE12AA"/>
    <w:rsid w:val="00FE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E7B15D"/>
  <w15:chartTrackingRefBased/>
  <w15:docId w15:val="{13F8B17F-5331-4A8D-8961-99D2B4BD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8D168A"/>
    <w:rPr>
      <w:sz w:val="16"/>
      <w:szCs w:val="16"/>
    </w:rPr>
  </w:style>
  <w:style w:type="paragraph" w:styleId="Tekstopmerking">
    <w:name w:val="annotation text"/>
    <w:basedOn w:val="Standaard"/>
    <w:link w:val="TekstopmerkingChar"/>
    <w:uiPriority w:val="99"/>
    <w:semiHidden/>
    <w:rsid w:val="008D168A"/>
  </w:style>
  <w:style w:type="paragraph" w:styleId="Onderwerpvanopmerking">
    <w:name w:val="annotation subject"/>
    <w:basedOn w:val="Tekstopmerking"/>
    <w:next w:val="Tekstopmerking"/>
    <w:semiHidden/>
    <w:rsid w:val="008D168A"/>
    <w:rPr>
      <w:b/>
      <w:bCs/>
    </w:rPr>
  </w:style>
  <w:style w:type="paragraph" w:styleId="Ballontekst">
    <w:name w:val="Balloon Text"/>
    <w:basedOn w:val="Standaard"/>
    <w:semiHidden/>
    <w:rsid w:val="008D168A"/>
    <w:rPr>
      <w:rFonts w:ascii="Tahoma" w:hAnsi="Tahoma" w:cs="Tahoma"/>
      <w:sz w:val="16"/>
      <w:szCs w:val="16"/>
    </w:rPr>
  </w:style>
  <w:style w:type="paragraph" w:styleId="Bijschrift">
    <w:name w:val="caption"/>
    <w:basedOn w:val="Standaard"/>
    <w:next w:val="Standaard"/>
    <w:qFormat/>
    <w:rsid w:val="008D168A"/>
    <w:rPr>
      <w:b/>
      <w:bCs/>
    </w:rPr>
  </w:style>
  <w:style w:type="character" w:styleId="Hyperlink">
    <w:name w:val="Hyperlink"/>
    <w:rsid w:val="00FC5144"/>
    <w:rPr>
      <w:color w:val="0000FF"/>
      <w:u w:val="single"/>
    </w:rPr>
  </w:style>
  <w:style w:type="paragraph" w:styleId="Koptekst">
    <w:name w:val="header"/>
    <w:basedOn w:val="Standaard"/>
    <w:link w:val="KoptekstChar"/>
    <w:rsid w:val="00C54274"/>
    <w:pPr>
      <w:tabs>
        <w:tab w:val="center" w:pos="4536"/>
        <w:tab w:val="right" w:pos="9072"/>
      </w:tabs>
    </w:pPr>
  </w:style>
  <w:style w:type="character" w:customStyle="1" w:styleId="KoptekstChar">
    <w:name w:val="Koptekst Char"/>
    <w:link w:val="Koptekst"/>
    <w:rsid w:val="00C54274"/>
    <w:rPr>
      <w:rFonts w:ascii="Arial" w:hAnsi="Arial"/>
    </w:rPr>
  </w:style>
  <w:style w:type="paragraph" w:styleId="Voettekst">
    <w:name w:val="footer"/>
    <w:basedOn w:val="Standaard"/>
    <w:link w:val="VoettekstChar"/>
    <w:uiPriority w:val="99"/>
    <w:rsid w:val="00C54274"/>
    <w:pPr>
      <w:tabs>
        <w:tab w:val="center" w:pos="4536"/>
        <w:tab w:val="right" w:pos="9072"/>
      </w:tabs>
    </w:pPr>
  </w:style>
  <w:style w:type="character" w:customStyle="1" w:styleId="VoettekstChar">
    <w:name w:val="Voettekst Char"/>
    <w:link w:val="Voettekst"/>
    <w:uiPriority w:val="99"/>
    <w:rsid w:val="00C54274"/>
    <w:rPr>
      <w:rFonts w:ascii="Arial" w:hAnsi="Arial"/>
    </w:rPr>
  </w:style>
  <w:style w:type="paragraph" w:styleId="Voetnoottekst">
    <w:name w:val="footnote text"/>
    <w:basedOn w:val="Standaard"/>
    <w:link w:val="VoetnoottekstChar"/>
    <w:rsid w:val="002E7663"/>
  </w:style>
  <w:style w:type="character" w:customStyle="1" w:styleId="VoetnoottekstChar">
    <w:name w:val="Voetnoottekst Char"/>
    <w:link w:val="Voetnoottekst"/>
    <w:rsid w:val="002E7663"/>
    <w:rPr>
      <w:rFonts w:ascii="Arial" w:hAnsi="Arial"/>
    </w:rPr>
  </w:style>
  <w:style w:type="character" w:styleId="Voetnootmarkering">
    <w:name w:val="footnote reference"/>
    <w:rsid w:val="002E7663"/>
    <w:rPr>
      <w:vertAlign w:val="superscript"/>
    </w:rPr>
  </w:style>
  <w:style w:type="character" w:customStyle="1" w:styleId="TekstopmerkingChar">
    <w:name w:val="Tekst opmerking Char"/>
    <w:link w:val="Tekstopmerking"/>
    <w:uiPriority w:val="99"/>
    <w:semiHidden/>
    <w:rsid w:val="00B6794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2351-2B90-465B-BFE7-763E505C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22</TotalTime>
  <Pages>3</Pages>
  <Words>801</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eka002</dc:creator>
  <cp:keywords/>
  <cp:lastModifiedBy>Stortenbeker, PM (Martijn)</cp:lastModifiedBy>
  <cp:revision>5</cp:revision>
  <cp:lastPrinted>1899-12-31T22:00:00Z</cp:lastPrinted>
  <dcterms:created xsi:type="dcterms:W3CDTF">2017-09-27T10:04:00Z</dcterms:created>
  <dcterms:modified xsi:type="dcterms:W3CDTF">2017-09-27T10:33:00Z</dcterms:modified>
</cp:coreProperties>
</file>