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63" w:rsidRPr="00124CFC" w:rsidRDefault="00124CFC">
      <w:pPr>
        <w:rPr>
          <w:b/>
        </w:rPr>
      </w:pPr>
      <w:r w:rsidRPr="00124CFC">
        <w:rPr>
          <w:b/>
        </w:rPr>
        <w:t>Beantwoording vragen dhr. Van Ommen</w:t>
      </w:r>
      <w:r w:rsidR="00090D7F">
        <w:rPr>
          <w:b/>
        </w:rPr>
        <w:t xml:space="preserve"> m.b.t. Privacybeleid</w:t>
      </w:r>
      <w:bookmarkStart w:id="0" w:name="_GoBack"/>
      <w:bookmarkEnd w:id="0"/>
    </w:p>
    <w:p w:rsidR="00143E88" w:rsidRPr="00FC0746" w:rsidRDefault="00143E88" w:rsidP="00124CFC">
      <w:pPr>
        <w:pStyle w:val="Default"/>
        <w:numPr>
          <w:ilvl w:val="0"/>
          <w:numId w:val="2"/>
        </w:numPr>
        <w:rPr>
          <w:rFonts w:asciiTheme="minorHAnsi" w:hAnsiTheme="minorHAnsi"/>
          <w:sz w:val="22"/>
          <w:szCs w:val="22"/>
        </w:rPr>
      </w:pPr>
    </w:p>
    <w:p w:rsidR="00F54A90" w:rsidRPr="00FC0746" w:rsidRDefault="00F54A90" w:rsidP="00F54A90">
      <w:pPr>
        <w:rPr>
          <w:i/>
        </w:rPr>
      </w:pPr>
      <w:r w:rsidRPr="00FC0746">
        <w:rPr>
          <w:i/>
        </w:rPr>
        <w:t>In de commissie vergadering Bestuur van 12-6-2018, is er door mij aan de wethouder P. Verheij toegezegd om nadere informatie te sturen over de relevante wetgevingen die met de (persoonsgegevens)gegevensbescherming van doen hadden, dit in relatie tot de enkelvoudige vermelding van de AVG (Verordening (EU) 2016/679) in het raadsvoorstel 19-6-2018  dat er naar mijn mening meerdere relevante wetgingen bestaan naast de AVG en ontbreken in het raadsvoorstel.</w:t>
      </w:r>
    </w:p>
    <w:p w:rsidR="00F54A90" w:rsidRPr="00FC0746" w:rsidRDefault="00F54A90" w:rsidP="00F54A90">
      <w:pPr>
        <w:pStyle w:val="Lijstalinea"/>
        <w:numPr>
          <w:ilvl w:val="0"/>
          <w:numId w:val="1"/>
        </w:numPr>
        <w:rPr>
          <w:rFonts w:asciiTheme="minorHAnsi" w:hAnsiTheme="minorHAnsi"/>
          <w:i/>
        </w:rPr>
      </w:pPr>
      <w:r w:rsidRPr="00FC0746">
        <w:rPr>
          <w:rFonts w:asciiTheme="minorHAnsi" w:hAnsiTheme="minorHAnsi"/>
          <w:i/>
        </w:rPr>
        <w:t xml:space="preserve">Verordening (EU) Nr. 2016/679 </w:t>
      </w:r>
    </w:p>
    <w:p w:rsidR="00F54A90" w:rsidRPr="00FC0746" w:rsidRDefault="00F54A90" w:rsidP="00F54A90">
      <w:pPr>
        <w:pStyle w:val="Lijstalinea"/>
        <w:numPr>
          <w:ilvl w:val="0"/>
          <w:numId w:val="1"/>
        </w:numPr>
        <w:rPr>
          <w:rFonts w:asciiTheme="minorHAnsi" w:hAnsiTheme="minorHAnsi"/>
          <w:i/>
        </w:rPr>
      </w:pPr>
      <w:r w:rsidRPr="00FC0746">
        <w:rPr>
          <w:rFonts w:asciiTheme="minorHAnsi" w:hAnsiTheme="minorHAnsi"/>
          <w:i/>
        </w:rPr>
        <w:t>Uitvoeringswet Algemene Verordening Gegevensbescherming</w:t>
      </w:r>
    </w:p>
    <w:p w:rsidR="00F54A90" w:rsidRPr="00FC0746" w:rsidRDefault="00F54A90" w:rsidP="00F54A90">
      <w:pPr>
        <w:pStyle w:val="Lijstalinea"/>
        <w:numPr>
          <w:ilvl w:val="0"/>
          <w:numId w:val="1"/>
        </w:numPr>
        <w:rPr>
          <w:rFonts w:asciiTheme="minorHAnsi" w:hAnsiTheme="minorHAnsi"/>
          <w:i/>
        </w:rPr>
      </w:pPr>
      <w:r w:rsidRPr="00FC0746">
        <w:rPr>
          <w:rFonts w:asciiTheme="minorHAnsi" w:hAnsiTheme="minorHAnsi"/>
          <w:i/>
        </w:rPr>
        <w:t xml:space="preserve">Richtlijn (EU) 2016/680 </w:t>
      </w:r>
    </w:p>
    <w:p w:rsidR="00F54A90" w:rsidRPr="00FC0746" w:rsidRDefault="00F54A90" w:rsidP="00F54A90">
      <w:pPr>
        <w:pStyle w:val="Lijstalinea"/>
        <w:numPr>
          <w:ilvl w:val="0"/>
          <w:numId w:val="1"/>
        </w:numPr>
        <w:rPr>
          <w:rFonts w:asciiTheme="minorHAnsi" w:hAnsiTheme="minorHAnsi"/>
          <w:i/>
        </w:rPr>
      </w:pPr>
      <w:r w:rsidRPr="00FC0746">
        <w:rPr>
          <w:rFonts w:asciiTheme="minorHAnsi" w:hAnsiTheme="minorHAnsi"/>
          <w:i/>
        </w:rPr>
        <w:t xml:space="preserve">Richtlijn (EU) 2016/681 </w:t>
      </w:r>
    </w:p>
    <w:p w:rsidR="00F54A90" w:rsidRPr="00FC0746" w:rsidRDefault="00F54A90" w:rsidP="00F54A90">
      <w:pPr>
        <w:rPr>
          <w:i/>
        </w:rPr>
      </w:pPr>
      <w:r w:rsidRPr="00FC0746">
        <w:rPr>
          <w:i/>
        </w:rPr>
        <w:t>In de AVG memorie van toelichting wordt nader uiteengezet hoe e.e.a. zich tot elkaar verhouden en Zie onder anderen :</w:t>
      </w:r>
      <w:r w:rsidRPr="00FC0746">
        <w:rPr>
          <w:b/>
          <w:bCs/>
          <w:i/>
          <w:iCs/>
        </w:rPr>
        <w:t>2.3 De verhouding tussen de verordening en de richtlijn gegevensbescherming opsporing en vervolging</w:t>
      </w:r>
    </w:p>
    <w:p w:rsidR="00F54A90" w:rsidRPr="00FC0746" w:rsidRDefault="00124CFC" w:rsidP="00504CBB">
      <w:pPr>
        <w:pStyle w:val="Default"/>
        <w:rPr>
          <w:rFonts w:asciiTheme="minorHAnsi" w:hAnsiTheme="minorHAnsi"/>
          <w:b/>
          <w:sz w:val="22"/>
          <w:szCs w:val="22"/>
        </w:rPr>
      </w:pPr>
      <w:r w:rsidRPr="00FC0746">
        <w:rPr>
          <w:rFonts w:asciiTheme="minorHAnsi" w:hAnsiTheme="minorHAnsi"/>
          <w:b/>
          <w:sz w:val="22"/>
          <w:szCs w:val="22"/>
        </w:rPr>
        <w:t>Antwoord:</w:t>
      </w:r>
    </w:p>
    <w:p w:rsidR="00124CFC" w:rsidRPr="00A41237" w:rsidRDefault="00124CFC" w:rsidP="00124CFC">
      <w:pPr>
        <w:autoSpaceDE w:val="0"/>
        <w:autoSpaceDN w:val="0"/>
        <w:adjustRightInd w:val="0"/>
        <w:spacing w:after="0" w:line="240" w:lineRule="auto"/>
        <w:rPr>
          <w:rFonts w:cs="RijksoverheidSansHeading-Bold"/>
          <w:bCs/>
          <w:u w:val="single"/>
        </w:rPr>
      </w:pPr>
      <w:r w:rsidRPr="00A41237">
        <w:rPr>
          <w:rFonts w:cs="RijksoverheidSansHeading-Bold"/>
          <w:bCs/>
          <w:u w:val="single"/>
        </w:rPr>
        <w:t>Bron: Handleiding Algemene verordening gegevensbescherming en Uitvoeringswet Algemene verordening gegevensbescherming van het Ministerie van Justitie en Veiligheid</w:t>
      </w:r>
    </w:p>
    <w:p w:rsidR="00124CFC" w:rsidRPr="00FC0746" w:rsidRDefault="00124CFC" w:rsidP="00692D5D">
      <w:pPr>
        <w:autoSpaceDE w:val="0"/>
        <w:autoSpaceDN w:val="0"/>
        <w:adjustRightInd w:val="0"/>
        <w:spacing w:after="0" w:line="240" w:lineRule="auto"/>
        <w:rPr>
          <w:rFonts w:cs="RijksoverheidSansHeading-Bold"/>
          <w:b/>
          <w:bCs/>
          <w:color w:val="009FE4"/>
        </w:rPr>
      </w:pPr>
    </w:p>
    <w:p w:rsidR="00124CFC" w:rsidRPr="00FC0746" w:rsidRDefault="00124CFC" w:rsidP="00124CFC">
      <w:pPr>
        <w:pStyle w:val="Lijstalinea"/>
        <w:numPr>
          <w:ilvl w:val="0"/>
          <w:numId w:val="1"/>
        </w:numPr>
        <w:rPr>
          <w:rFonts w:asciiTheme="minorHAnsi" w:hAnsiTheme="minorHAnsi"/>
          <w:i/>
        </w:rPr>
      </w:pPr>
      <w:r w:rsidRPr="00FC0746">
        <w:rPr>
          <w:rFonts w:asciiTheme="minorHAnsi" w:hAnsiTheme="minorHAnsi"/>
          <w:i/>
        </w:rPr>
        <w:t xml:space="preserve">Verordening (EU) Nr. 2016/679 </w:t>
      </w:r>
    </w:p>
    <w:p w:rsidR="00692D5D" w:rsidRPr="00A41237" w:rsidRDefault="00692D5D" w:rsidP="00692D5D">
      <w:pPr>
        <w:autoSpaceDE w:val="0"/>
        <w:autoSpaceDN w:val="0"/>
        <w:adjustRightInd w:val="0"/>
        <w:spacing w:after="0" w:line="240" w:lineRule="auto"/>
        <w:rPr>
          <w:rFonts w:cs="RijksoverheidSansHeading-Regula"/>
        </w:rPr>
      </w:pPr>
      <w:r w:rsidRPr="00A41237">
        <w:rPr>
          <w:rFonts w:cs="RijksoverheidSansHeading-Bold"/>
          <w:b/>
          <w:bCs/>
        </w:rPr>
        <w:t xml:space="preserve">2.2 </w:t>
      </w:r>
      <w:r w:rsidRPr="00A41237">
        <w:rPr>
          <w:rFonts w:cs="RijksoverheidSansHeading-Regula"/>
        </w:rPr>
        <w:t>Wat regelt de Verordening?</w:t>
      </w:r>
      <w:r w:rsidR="00124CFC" w:rsidRPr="00A41237">
        <w:rPr>
          <w:rFonts w:cs="RijksoverheidSansHeading-Regula"/>
        </w:rPr>
        <w:t xml:space="preserve"> </w:t>
      </w:r>
    </w:p>
    <w:p w:rsidR="00692D5D" w:rsidRPr="00FC0746" w:rsidRDefault="00692D5D" w:rsidP="00692D5D">
      <w:pPr>
        <w:autoSpaceDE w:val="0"/>
        <w:autoSpaceDN w:val="0"/>
        <w:adjustRightInd w:val="0"/>
        <w:spacing w:after="0" w:line="240" w:lineRule="auto"/>
        <w:rPr>
          <w:rFonts w:cs="RijksoverheidSerif-Regular"/>
          <w:color w:val="000000"/>
          <w:highlight w:val="yellow"/>
        </w:rPr>
      </w:pPr>
      <w:r w:rsidRPr="00FC0746">
        <w:rPr>
          <w:rFonts w:cs="RijksoverheidSerif-Regular"/>
          <w:color w:val="000000"/>
          <w:highlight w:val="yellow"/>
        </w:rPr>
        <w:t>De Verordening regelt de rechtmatige en zorgvuldige omgang met persoonsgegevens binnen de</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highlight w:val="yellow"/>
        </w:rPr>
        <w:t>Europese Unie. De Verordening bestaat uit 99 artikelen en 173 overwegingen bij deze artikelen.</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De artikelen geven de rechten en plichten weer, de overwegingen geven nadere duiding en uitleg</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over de artikelen. De Verordening heeft de volgende opbouw:</w:t>
      </w:r>
    </w:p>
    <w:p w:rsidR="00692D5D" w:rsidRPr="00FC0746" w:rsidRDefault="00692D5D" w:rsidP="00692D5D">
      <w:pPr>
        <w:autoSpaceDE w:val="0"/>
        <w:autoSpaceDN w:val="0"/>
        <w:adjustRightInd w:val="0"/>
        <w:spacing w:after="0" w:line="240" w:lineRule="auto"/>
        <w:rPr>
          <w:rFonts w:cs="RijksoverheidSerif-Italic"/>
          <w:i/>
          <w:iCs/>
          <w:color w:val="000000"/>
        </w:rPr>
      </w:pPr>
      <w:r w:rsidRPr="00FC0746">
        <w:rPr>
          <w:rFonts w:cs="RijksoverheidSerif-Italic"/>
          <w:i/>
          <w:iCs/>
          <w:color w:val="000000"/>
        </w:rPr>
        <w:t>Hoofdstuk 1: Algemene bepalingen (art. 1-4)</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Dit hoofdstuk stelt de algemene doelen en het toepassingsbereik (waar en wanneer is de Verordening van</w:t>
      </w:r>
      <w:r w:rsidR="00BF52B8">
        <w:rPr>
          <w:rFonts w:cs="RijksoverheidSerif-Regular"/>
          <w:color w:val="000000"/>
        </w:rPr>
        <w:t xml:space="preserve"> </w:t>
      </w:r>
      <w:r w:rsidRPr="00FC0746">
        <w:rPr>
          <w:rFonts w:cs="RijksoverheidSerif-Regular"/>
          <w:color w:val="000000"/>
        </w:rPr>
        <w:t>toepassing) vast en geeft de in de Verordening gebruikte definities.</w:t>
      </w:r>
    </w:p>
    <w:p w:rsidR="00692D5D" w:rsidRPr="00FC0746" w:rsidRDefault="00692D5D" w:rsidP="00692D5D">
      <w:pPr>
        <w:autoSpaceDE w:val="0"/>
        <w:autoSpaceDN w:val="0"/>
        <w:adjustRightInd w:val="0"/>
        <w:spacing w:after="0" w:line="240" w:lineRule="auto"/>
        <w:rPr>
          <w:rFonts w:cs="RijksoverheidSerif-Italic"/>
          <w:i/>
          <w:iCs/>
          <w:color w:val="000000"/>
        </w:rPr>
      </w:pPr>
      <w:r w:rsidRPr="00FC0746">
        <w:rPr>
          <w:rFonts w:cs="RijksoverheidSerif-Italic"/>
          <w:i/>
          <w:iCs/>
          <w:color w:val="000000"/>
        </w:rPr>
        <w:t>Hoofdstuk 2: Beginselen (art. 5-11)</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Dit hoofdstuk beschrijft de beginselen waar de verwerking van persoonsgegevens aan moet voldoen,</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somt de rechtvaardigingsgronden voor het verwerken van persoonsgegevens op en geeft de voorwaarden</w:t>
      </w:r>
      <w:r w:rsidR="00BF52B8">
        <w:rPr>
          <w:rFonts w:cs="RijksoverheidSerif-Regular"/>
          <w:color w:val="000000"/>
        </w:rPr>
        <w:t xml:space="preserve"> </w:t>
      </w:r>
      <w:r w:rsidRPr="00FC0746">
        <w:rPr>
          <w:rFonts w:cs="RijksoverheidSerif-Regular"/>
          <w:color w:val="000000"/>
        </w:rPr>
        <w:t>waaraan toestemming voor het verwerken van persoonsgegevens moet voldoen.</w:t>
      </w:r>
    </w:p>
    <w:p w:rsidR="00692D5D" w:rsidRPr="00FC0746" w:rsidRDefault="00692D5D" w:rsidP="00692D5D">
      <w:pPr>
        <w:autoSpaceDE w:val="0"/>
        <w:autoSpaceDN w:val="0"/>
        <w:adjustRightInd w:val="0"/>
        <w:spacing w:after="0" w:line="240" w:lineRule="auto"/>
        <w:rPr>
          <w:rFonts w:cs="RijksoverheidSerif-Italic"/>
          <w:i/>
          <w:iCs/>
          <w:color w:val="000000"/>
        </w:rPr>
      </w:pPr>
      <w:r w:rsidRPr="00FC0746">
        <w:rPr>
          <w:rFonts w:cs="RijksoverheidSerif-Italic"/>
          <w:i/>
          <w:iCs/>
          <w:color w:val="000000"/>
        </w:rPr>
        <w:t>Hoofdstuk 3: Rechten van de betrokkenen (art. 12-23)</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Dit hoofdstuk beschrijft de rechten van de betrokkene (recht op informatie, toegang, rectificatie,</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verwijdering, overdraagbaarheid, bezwaar en beperking) en de mogelijke uitzonderingen en beperkingen</w:t>
      </w:r>
      <w:r w:rsidR="00BF52B8">
        <w:rPr>
          <w:rFonts w:cs="RijksoverheidSerif-Regular"/>
          <w:color w:val="000000"/>
        </w:rPr>
        <w:t xml:space="preserve"> </w:t>
      </w:r>
      <w:r w:rsidRPr="00FC0746">
        <w:rPr>
          <w:rFonts w:cs="RijksoverheidSerif-Regular"/>
          <w:color w:val="000000"/>
        </w:rPr>
        <w:t>daarop. Ook wordt de betrokkenen in dit hoofdstuk het recht geboden om niet te worden onderworpen aan</w:t>
      </w:r>
      <w:r w:rsidR="00BF52B8">
        <w:rPr>
          <w:rFonts w:cs="RijksoverheidSerif-Regular"/>
          <w:color w:val="000000"/>
        </w:rPr>
        <w:t xml:space="preserve"> </w:t>
      </w:r>
      <w:r w:rsidRPr="00FC0746">
        <w:rPr>
          <w:rFonts w:cs="RijksoverheidSerif-Regular"/>
          <w:color w:val="000000"/>
        </w:rPr>
        <w:t>geautomatiseerde besluitvorming en profilering.</w:t>
      </w:r>
    </w:p>
    <w:p w:rsidR="00692D5D" w:rsidRPr="00FC0746" w:rsidRDefault="00692D5D" w:rsidP="00692D5D">
      <w:pPr>
        <w:autoSpaceDE w:val="0"/>
        <w:autoSpaceDN w:val="0"/>
        <w:adjustRightInd w:val="0"/>
        <w:spacing w:after="0" w:line="240" w:lineRule="auto"/>
        <w:rPr>
          <w:rFonts w:cs="RijksoverheidSerif-Italic"/>
          <w:i/>
          <w:iCs/>
          <w:color w:val="000000"/>
        </w:rPr>
      </w:pPr>
      <w:r w:rsidRPr="00FC0746">
        <w:rPr>
          <w:rFonts w:cs="RijksoverheidSerif-Italic"/>
          <w:i/>
          <w:iCs/>
          <w:color w:val="000000"/>
        </w:rPr>
        <w:t>Hoofdstuk 4: Verwerkingsverantwoordelijke en verwerker (art. 24-43)</w:t>
      </w:r>
    </w:p>
    <w:p w:rsidR="00692D5D" w:rsidRPr="00FC0746" w:rsidRDefault="00692D5D" w:rsidP="00BF52B8">
      <w:pPr>
        <w:autoSpaceDE w:val="0"/>
        <w:autoSpaceDN w:val="0"/>
        <w:adjustRightInd w:val="0"/>
        <w:spacing w:after="0" w:line="240" w:lineRule="auto"/>
        <w:rPr>
          <w:rFonts w:cs="RijksoverheidSerif-Regular"/>
        </w:rPr>
      </w:pPr>
      <w:r w:rsidRPr="00FC0746">
        <w:rPr>
          <w:rFonts w:cs="RijksoverheidSerif-Regular"/>
          <w:color w:val="000000"/>
        </w:rPr>
        <w:t>Dit hoofdstuk stelt de eisen waaraan een behoorlijke verwerking van persoonsgegevens moet voldoen. Het</w:t>
      </w:r>
      <w:r w:rsidR="00BF52B8">
        <w:rPr>
          <w:rFonts w:cs="RijksoverheidSerif-Regular"/>
          <w:color w:val="000000"/>
        </w:rPr>
        <w:t xml:space="preserve"> </w:t>
      </w:r>
      <w:r w:rsidRPr="00FC0746">
        <w:rPr>
          <w:rFonts w:cs="RijksoverheidSerif-Regular"/>
          <w:color w:val="000000"/>
        </w:rPr>
        <w:t>gaat om zaken als het aanstellen van een functionaris voor gegevensbescherming, het verplicht registreren</w:t>
      </w:r>
      <w:r w:rsidR="00BF52B8">
        <w:rPr>
          <w:rFonts w:cs="RijksoverheidSerif-Regular"/>
          <w:color w:val="000000"/>
        </w:rPr>
        <w:t xml:space="preserve"> </w:t>
      </w:r>
      <w:r w:rsidRPr="00FC0746">
        <w:rPr>
          <w:rFonts w:cs="RijksoverheidSerif-Regular"/>
          <w:color w:val="000000"/>
        </w:rPr>
        <w:t>van alle verwerkingen en het beveiligen van persoonsgegevens. Ook wordt in dit hoofdstuk de verhouding</w:t>
      </w:r>
      <w:r w:rsidR="00BF52B8">
        <w:rPr>
          <w:rFonts w:cs="RijksoverheidSerif-Regular"/>
          <w:color w:val="000000"/>
        </w:rPr>
        <w:t xml:space="preserve"> </w:t>
      </w:r>
      <w:r w:rsidRPr="00FC0746">
        <w:rPr>
          <w:rFonts w:cs="RijksoverheidSerif-Regular"/>
          <w:color w:val="000000"/>
        </w:rPr>
        <w:t>tussen de verwerkingsverantwoordelijke en de verwerker geregeld. Ten slotte wordt aandacht besteed aan</w:t>
      </w:r>
      <w:r w:rsidR="00BF52B8">
        <w:rPr>
          <w:rFonts w:cs="RijksoverheidSerif-Regular"/>
          <w:color w:val="000000"/>
        </w:rPr>
        <w:t xml:space="preserve"> </w:t>
      </w:r>
      <w:r w:rsidRPr="00FC0746">
        <w:rPr>
          <w:rFonts w:cs="RijksoverheidSerif-Regular"/>
          <w:color w:val="000000"/>
        </w:rPr>
        <w:t>certificering en het gebruik van gedragscodes.</w:t>
      </w:r>
    </w:p>
    <w:p w:rsidR="00692D5D" w:rsidRPr="00FC0746" w:rsidRDefault="00692D5D" w:rsidP="00692D5D">
      <w:pPr>
        <w:autoSpaceDE w:val="0"/>
        <w:autoSpaceDN w:val="0"/>
        <w:adjustRightInd w:val="0"/>
        <w:spacing w:after="0" w:line="240" w:lineRule="auto"/>
        <w:rPr>
          <w:rFonts w:cs="RijksoverheidSerif-Italic"/>
          <w:i/>
          <w:iCs/>
          <w:color w:val="000000"/>
        </w:rPr>
      </w:pPr>
      <w:r w:rsidRPr="00FC0746">
        <w:rPr>
          <w:rFonts w:cs="RijksoverheidSerif-Italic"/>
          <w:i/>
          <w:iCs/>
          <w:color w:val="000000"/>
        </w:rPr>
        <w:t>Hoofdstuk 5: Doorgiften van persoonsgegevens aan derde landen of internationale organisaties (art. 44-50)</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Dit hoofdstuk stelt de voorwaarden waaronder het is toegestaan om gegevens buiten de Europese Unie te</w:t>
      </w:r>
      <w:r w:rsidR="00BF52B8">
        <w:rPr>
          <w:rFonts w:cs="RijksoverheidSerif-Regular"/>
          <w:color w:val="000000"/>
        </w:rPr>
        <w:t xml:space="preserve"> </w:t>
      </w:r>
      <w:r w:rsidRPr="00FC0746">
        <w:rPr>
          <w:rFonts w:cs="RijksoverheidSerif-Regular"/>
          <w:color w:val="000000"/>
        </w:rPr>
        <w:t>brengen.</w:t>
      </w:r>
    </w:p>
    <w:p w:rsidR="00692D5D" w:rsidRPr="00FC0746" w:rsidRDefault="00692D5D" w:rsidP="00692D5D">
      <w:pPr>
        <w:autoSpaceDE w:val="0"/>
        <w:autoSpaceDN w:val="0"/>
        <w:adjustRightInd w:val="0"/>
        <w:spacing w:after="0" w:line="240" w:lineRule="auto"/>
        <w:rPr>
          <w:rFonts w:cs="RijksoverheidSerif-Italic"/>
          <w:i/>
          <w:iCs/>
          <w:color w:val="000000"/>
        </w:rPr>
      </w:pPr>
      <w:r w:rsidRPr="00FC0746">
        <w:rPr>
          <w:rFonts w:cs="RijksoverheidSerif-Italic"/>
          <w:i/>
          <w:iCs/>
          <w:color w:val="000000"/>
        </w:rPr>
        <w:t>Hoofdstuk 6: Onafhankelijke toezichthoudende autoriteiten (art. 51-59)</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Dit hoofdstuk beschrijft de rol van de toezichthouder(s) op de Verordening en hun taken en bevoegdheden.</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lastRenderedPageBreak/>
        <w:t>In Nederland is de toezichthouder de Autoriteit Persoonsgegevens (‘AP’). De rol en positie van de Autoriteit</w:t>
      </w:r>
      <w:r w:rsidR="00BF52B8">
        <w:rPr>
          <w:rFonts w:cs="RijksoverheidSerif-Regular"/>
          <w:color w:val="000000"/>
        </w:rPr>
        <w:t xml:space="preserve"> </w:t>
      </w:r>
      <w:r w:rsidRPr="00FC0746">
        <w:rPr>
          <w:rFonts w:cs="RijksoverheidSerif-Regular"/>
          <w:color w:val="000000"/>
        </w:rPr>
        <w:t>Persoonsgegevens is uitgewerkt in de Uitvoeringswet.</w:t>
      </w:r>
    </w:p>
    <w:p w:rsidR="00692D5D" w:rsidRPr="00FC0746" w:rsidRDefault="00692D5D" w:rsidP="00692D5D">
      <w:pPr>
        <w:autoSpaceDE w:val="0"/>
        <w:autoSpaceDN w:val="0"/>
        <w:adjustRightInd w:val="0"/>
        <w:spacing w:after="0" w:line="240" w:lineRule="auto"/>
        <w:rPr>
          <w:rFonts w:cs="RijksoverheidSerif-Italic"/>
          <w:i/>
          <w:iCs/>
          <w:color w:val="000000"/>
        </w:rPr>
      </w:pPr>
      <w:r w:rsidRPr="00FC0746">
        <w:rPr>
          <w:rFonts w:cs="RijksoverheidSerif-Italic"/>
          <w:i/>
          <w:iCs/>
          <w:color w:val="000000"/>
        </w:rPr>
        <w:t>Hoofdstuk 7: Samenwerking en coherentie (art. 60-76)</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Omdat de Verordening geldt in heel Europa, moet het toezicht op de Verordening ook geharmoniseerd zijn.</w:t>
      </w:r>
      <w:r w:rsidR="00BF52B8">
        <w:rPr>
          <w:rFonts w:cs="RijksoverheidSerif-Regular"/>
          <w:color w:val="000000"/>
        </w:rPr>
        <w:t xml:space="preserve"> </w:t>
      </w:r>
      <w:r w:rsidRPr="00FC0746">
        <w:rPr>
          <w:rFonts w:cs="RijksoverheidSerif-Regular"/>
          <w:color w:val="000000"/>
        </w:rPr>
        <w:t>Dit hoofdstuk beschrijft de samenwerking tussen de nationale toezichthouders en de manier waarop in</w:t>
      </w:r>
      <w:r w:rsidR="00BF52B8">
        <w:rPr>
          <w:rFonts w:cs="RijksoverheidSerif-Regular"/>
          <w:color w:val="000000"/>
        </w:rPr>
        <w:t xml:space="preserve"> </w:t>
      </w:r>
      <w:r w:rsidRPr="00FC0746">
        <w:rPr>
          <w:rFonts w:cs="RijksoverheidSerif-Regular"/>
          <w:color w:val="000000"/>
        </w:rPr>
        <w:t>Europees verband toezichthouders tot uniforme toepassing van de Verordening moeten komen.</w:t>
      </w:r>
    </w:p>
    <w:p w:rsidR="00692D5D" w:rsidRPr="00FC0746" w:rsidRDefault="00692D5D" w:rsidP="00692D5D">
      <w:pPr>
        <w:autoSpaceDE w:val="0"/>
        <w:autoSpaceDN w:val="0"/>
        <w:adjustRightInd w:val="0"/>
        <w:spacing w:after="0" w:line="240" w:lineRule="auto"/>
        <w:rPr>
          <w:rFonts w:cs="RijksoverheidSerif-Italic"/>
          <w:i/>
          <w:iCs/>
          <w:color w:val="000000"/>
        </w:rPr>
      </w:pPr>
      <w:r w:rsidRPr="00FC0746">
        <w:rPr>
          <w:rFonts w:cs="RijksoverheidSerif-Italic"/>
          <w:i/>
          <w:iCs/>
          <w:color w:val="000000"/>
        </w:rPr>
        <w:t>Hoofdstuk 8: Beroep, aansprakelijkheid en sancties (art. 77-84)</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Dit hoofdstuk beschrijft de mogelijkheden van betrokkenen om hun recht te halen. Daarnaast beschrijft dit</w:t>
      </w:r>
      <w:r w:rsidR="00BF52B8">
        <w:rPr>
          <w:rFonts w:cs="RijksoverheidSerif-Regular"/>
          <w:color w:val="000000"/>
        </w:rPr>
        <w:t xml:space="preserve"> </w:t>
      </w:r>
      <w:r w:rsidRPr="00FC0746">
        <w:rPr>
          <w:rFonts w:cs="RijksoverheidSerif-Regular"/>
          <w:color w:val="000000"/>
        </w:rPr>
        <w:t>hoofdstuk de sancties (zoals administratieve boetes) die de nationale toezichthouders kunnen opleggen.</w:t>
      </w:r>
    </w:p>
    <w:p w:rsidR="00692D5D" w:rsidRPr="00FC0746" w:rsidRDefault="00692D5D" w:rsidP="00692D5D">
      <w:pPr>
        <w:autoSpaceDE w:val="0"/>
        <w:autoSpaceDN w:val="0"/>
        <w:adjustRightInd w:val="0"/>
        <w:spacing w:after="0" w:line="240" w:lineRule="auto"/>
        <w:rPr>
          <w:rFonts w:cs="RijksoverheidSerif-Italic"/>
          <w:i/>
          <w:iCs/>
          <w:color w:val="000000"/>
        </w:rPr>
      </w:pPr>
      <w:r w:rsidRPr="00FC0746">
        <w:rPr>
          <w:rFonts w:cs="RijksoverheidSerif-Italic"/>
          <w:i/>
          <w:iCs/>
          <w:color w:val="000000"/>
        </w:rPr>
        <w:t>Hoofdstuk 9: Bepalingen in verband met specifieke situaties op het gebied van gegevensverwerking (art. 85-91)</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Een aantal verwerkingen van persoonsgegevens wordt vanwege hun bijzondere aard geregeld in dit</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hoofdstuk. Het gaat dan bijvoorbeeld om het gebruik van gegevens voor wetenschappelijk onderzoek, het</w:t>
      </w:r>
      <w:r w:rsidR="00BF52B8">
        <w:rPr>
          <w:rFonts w:cs="RijksoverheidSerif-Regular"/>
          <w:color w:val="000000"/>
        </w:rPr>
        <w:t xml:space="preserve"> </w:t>
      </w:r>
      <w:r w:rsidRPr="00FC0746">
        <w:rPr>
          <w:rFonts w:cs="RijksoverheidSerif-Regular"/>
          <w:color w:val="000000"/>
        </w:rPr>
        <w:t>gebruik van nationale identificatienummers en de verhouding tussen het gebruik van persoonsgegevens en</w:t>
      </w:r>
      <w:r w:rsidR="00BF52B8">
        <w:rPr>
          <w:rFonts w:cs="RijksoverheidSerif-Regular"/>
          <w:color w:val="000000"/>
        </w:rPr>
        <w:t xml:space="preserve"> </w:t>
      </w:r>
      <w:r w:rsidRPr="00FC0746">
        <w:rPr>
          <w:rFonts w:cs="RijksoverheidSerif-Regular"/>
          <w:color w:val="000000"/>
        </w:rPr>
        <w:t>de vrijheid van meningsuiting.</w:t>
      </w:r>
    </w:p>
    <w:p w:rsidR="00692D5D" w:rsidRPr="00FC0746" w:rsidRDefault="00692D5D" w:rsidP="00692D5D">
      <w:pPr>
        <w:autoSpaceDE w:val="0"/>
        <w:autoSpaceDN w:val="0"/>
        <w:adjustRightInd w:val="0"/>
        <w:spacing w:after="0" w:line="240" w:lineRule="auto"/>
        <w:rPr>
          <w:rFonts w:cs="RijksoverheidSerif-Italic"/>
          <w:i/>
          <w:iCs/>
          <w:color w:val="000000"/>
        </w:rPr>
      </w:pPr>
      <w:r w:rsidRPr="00FC0746">
        <w:rPr>
          <w:rFonts w:cs="RijksoverheidSerif-Italic"/>
          <w:i/>
          <w:iCs/>
          <w:color w:val="000000"/>
        </w:rPr>
        <w:t>Hoofdstuk 10 en 11: Gedelegeerde handelingen, uitvoeringshandelingen en slotbepalingen (art. 92-99)</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Deze hoofdstukken bevatten organisatorische en wetstechnische bepalingen zoals de regels voor</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bevoegdheidsdelegatie en de inwerkingtreding van de Verordening. Deze hoofdstukken blijven gezien hun</w:t>
      </w:r>
      <w:r w:rsidR="00BF52B8">
        <w:rPr>
          <w:rFonts w:cs="RijksoverheidSerif-Regular"/>
          <w:color w:val="000000"/>
        </w:rPr>
        <w:t xml:space="preserve"> </w:t>
      </w:r>
      <w:r w:rsidRPr="00FC0746">
        <w:rPr>
          <w:rFonts w:cs="RijksoverheidSerif-Regular"/>
          <w:color w:val="000000"/>
        </w:rPr>
        <w:t>aard buiten beschouwing in deze handleiding.</w:t>
      </w:r>
    </w:p>
    <w:p w:rsidR="00124CFC" w:rsidRPr="00FC0746" w:rsidRDefault="00124CFC" w:rsidP="00692D5D">
      <w:pPr>
        <w:autoSpaceDE w:val="0"/>
        <w:autoSpaceDN w:val="0"/>
        <w:adjustRightInd w:val="0"/>
        <w:spacing w:after="0" w:line="240" w:lineRule="auto"/>
        <w:rPr>
          <w:rFonts w:cs="RijksoverheidSerif-Regular"/>
          <w:color w:val="000000"/>
        </w:rPr>
      </w:pPr>
    </w:p>
    <w:p w:rsidR="00124CFC" w:rsidRPr="00FC0746" w:rsidRDefault="00124CFC" w:rsidP="00124CFC">
      <w:pPr>
        <w:pStyle w:val="Lijstalinea"/>
        <w:numPr>
          <w:ilvl w:val="0"/>
          <w:numId w:val="1"/>
        </w:numPr>
        <w:rPr>
          <w:rFonts w:asciiTheme="minorHAnsi" w:hAnsiTheme="minorHAnsi"/>
          <w:i/>
        </w:rPr>
      </w:pPr>
      <w:r w:rsidRPr="00FC0746">
        <w:rPr>
          <w:rFonts w:asciiTheme="minorHAnsi" w:hAnsiTheme="minorHAnsi"/>
          <w:i/>
        </w:rPr>
        <w:t>Uitvoeringswet Algemene Verordening Gegevensbescherming</w:t>
      </w:r>
    </w:p>
    <w:p w:rsidR="00692D5D" w:rsidRPr="00A41237" w:rsidRDefault="00692D5D" w:rsidP="00692D5D">
      <w:pPr>
        <w:autoSpaceDE w:val="0"/>
        <w:autoSpaceDN w:val="0"/>
        <w:adjustRightInd w:val="0"/>
        <w:spacing w:after="0" w:line="240" w:lineRule="auto"/>
        <w:rPr>
          <w:rFonts w:cs="RijksoverheidSansHeading-Regula"/>
        </w:rPr>
      </w:pPr>
      <w:r w:rsidRPr="00A41237">
        <w:rPr>
          <w:rFonts w:cs="RijksoverheidSansHeading-Bold"/>
          <w:b/>
          <w:bCs/>
        </w:rPr>
        <w:t xml:space="preserve">2.3 </w:t>
      </w:r>
      <w:r w:rsidRPr="00A41237">
        <w:rPr>
          <w:rFonts w:cs="RijksoverheidSansHeading-Regula"/>
        </w:rPr>
        <w:t>Wat regelt de Uitvoeringswet?</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highlight w:val="yellow"/>
        </w:rPr>
        <w:t>De Uitvoeringswet moet in samenhang met de Verordening worden gelezen. Daar waar de Verordening</w:t>
      </w:r>
      <w:r w:rsidR="00A41237">
        <w:rPr>
          <w:rFonts w:cs="RijksoverheidSerif-Regular"/>
          <w:color w:val="000000"/>
          <w:highlight w:val="yellow"/>
        </w:rPr>
        <w:t xml:space="preserve"> </w:t>
      </w:r>
      <w:r w:rsidRPr="00FC0746">
        <w:rPr>
          <w:rFonts w:cs="RijksoverheidSerif-Regular"/>
          <w:color w:val="000000"/>
          <w:highlight w:val="yellow"/>
        </w:rPr>
        <w:t>ruimte laat voor nationale regelingen of soms opdraagt tot het treffen van een regeling, komt de</w:t>
      </w:r>
      <w:r w:rsidR="00A41237">
        <w:rPr>
          <w:rFonts w:cs="RijksoverheidSerif-Regular"/>
          <w:color w:val="000000"/>
          <w:highlight w:val="yellow"/>
        </w:rPr>
        <w:t xml:space="preserve"> </w:t>
      </w:r>
      <w:r w:rsidRPr="00FC0746">
        <w:rPr>
          <w:rFonts w:cs="RijksoverheidSerif-Regular"/>
          <w:color w:val="000000"/>
          <w:highlight w:val="yellow"/>
        </w:rPr>
        <w:t>Uitvoeringswet in beeld.</w:t>
      </w:r>
      <w:r w:rsidRPr="00FC0746">
        <w:rPr>
          <w:rFonts w:cs="RijksoverheidSerif-Regular"/>
          <w:color w:val="000000"/>
        </w:rPr>
        <w:t xml:space="preserve"> De belangrijkste gebieden waar de Uitvoeringswet een rol speelt zijn:</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1. het toepassingsbereik van de Verordening;</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2. de rol, positie en bevoegdheden van de nationale toezichthouder (de AP);</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3. regelingen rondom het gebruik van bijzondere categorieën van persoonsgegevens;</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4. regelingen omtrent (de uitzonderingen) op de rechten van de betrokkenen; en</w:t>
      </w:r>
    </w:p>
    <w:p w:rsidR="00692D5D" w:rsidRPr="00FC0746" w:rsidRDefault="00692D5D" w:rsidP="00692D5D">
      <w:pPr>
        <w:autoSpaceDE w:val="0"/>
        <w:autoSpaceDN w:val="0"/>
        <w:adjustRightInd w:val="0"/>
        <w:spacing w:after="0" w:line="240" w:lineRule="auto"/>
        <w:rPr>
          <w:rFonts w:cs="RijksoverheidSerif-Regular"/>
          <w:color w:val="000000"/>
        </w:rPr>
      </w:pPr>
      <w:r w:rsidRPr="00FC0746">
        <w:rPr>
          <w:rFonts w:cs="RijksoverheidSerif-Regular"/>
          <w:color w:val="000000"/>
        </w:rPr>
        <w:t>5. regelingen voor specifieke verwerkingssituaties (zoals in relatie tot de vrijheid van meningsuiting)</w:t>
      </w:r>
    </w:p>
    <w:p w:rsidR="00692D5D" w:rsidRPr="00FC0746" w:rsidRDefault="00692D5D" w:rsidP="00A41237">
      <w:pPr>
        <w:autoSpaceDE w:val="0"/>
        <w:autoSpaceDN w:val="0"/>
        <w:adjustRightInd w:val="0"/>
        <w:spacing w:after="0" w:line="240" w:lineRule="auto"/>
        <w:rPr>
          <w:rFonts w:cs="RijksoverheidSerif-Regular"/>
        </w:rPr>
      </w:pPr>
      <w:r w:rsidRPr="00FC0746">
        <w:rPr>
          <w:rFonts w:cs="RijksoverheidSerif-Regular"/>
          <w:color w:val="000000"/>
        </w:rPr>
        <w:t>Hierbij is er door de wetgever gekozen om daar waar ruimte is op grond van de Verordening het bestaande</w:t>
      </w:r>
      <w:r w:rsidR="00A41237">
        <w:rPr>
          <w:rFonts w:cs="RijksoverheidSerif-Regular"/>
          <w:color w:val="000000"/>
        </w:rPr>
        <w:t xml:space="preserve"> </w:t>
      </w:r>
      <w:r w:rsidRPr="00FC0746">
        <w:rPr>
          <w:rFonts w:cs="RijksoverheidSerif-Regular"/>
          <w:color w:val="000000"/>
        </w:rPr>
        <w:t>regime van de Wet bescherming persoonsgegevens te handhaven.</w:t>
      </w:r>
    </w:p>
    <w:p w:rsidR="00692D5D" w:rsidRPr="00FC0746" w:rsidRDefault="00692D5D" w:rsidP="00692D5D">
      <w:pPr>
        <w:pStyle w:val="Default"/>
        <w:rPr>
          <w:rFonts w:asciiTheme="minorHAnsi" w:hAnsiTheme="minorHAnsi" w:cs="RijksoverheidSerif-Regular"/>
          <w:sz w:val="22"/>
          <w:szCs w:val="22"/>
        </w:rPr>
      </w:pPr>
    </w:p>
    <w:p w:rsidR="00124CFC" w:rsidRPr="00FC0746" w:rsidRDefault="00124CFC" w:rsidP="00124CFC">
      <w:pPr>
        <w:pStyle w:val="Lijstalinea"/>
        <w:numPr>
          <w:ilvl w:val="0"/>
          <w:numId w:val="1"/>
        </w:numPr>
        <w:rPr>
          <w:rFonts w:asciiTheme="minorHAnsi" w:hAnsiTheme="minorHAnsi"/>
          <w:i/>
        </w:rPr>
      </w:pPr>
      <w:r w:rsidRPr="00FC0746">
        <w:rPr>
          <w:rFonts w:asciiTheme="minorHAnsi" w:hAnsiTheme="minorHAnsi"/>
          <w:i/>
        </w:rPr>
        <w:t xml:space="preserve">Richtlijn (EU) 2016/680 </w:t>
      </w:r>
    </w:p>
    <w:p w:rsidR="00692D5D" w:rsidRPr="00FC0746" w:rsidRDefault="00692D5D" w:rsidP="00692D5D">
      <w:pPr>
        <w:autoSpaceDE w:val="0"/>
        <w:autoSpaceDN w:val="0"/>
        <w:adjustRightInd w:val="0"/>
        <w:spacing w:after="0" w:line="240" w:lineRule="auto"/>
        <w:rPr>
          <w:rFonts w:cs="RijksoverheidSerif-Italic"/>
          <w:i/>
          <w:iCs/>
        </w:rPr>
      </w:pPr>
      <w:r w:rsidRPr="00FC0746">
        <w:rPr>
          <w:rFonts w:cs="RijksoverheidSerif-Italic"/>
          <w:i/>
          <w:iCs/>
        </w:rPr>
        <w:t>Verwerkingen door politie en justitie in het kader van de opsporing en vervolging van strafbare feiten</w:t>
      </w:r>
    </w:p>
    <w:p w:rsidR="00692D5D" w:rsidRDefault="00692D5D" w:rsidP="00A41237">
      <w:pPr>
        <w:autoSpaceDE w:val="0"/>
        <w:autoSpaceDN w:val="0"/>
        <w:adjustRightInd w:val="0"/>
        <w:spacing w:after="0" w:line="240" w:lineRule="auto"/>
        <w:rPr>
          <w:rFonts w:cs="RijksoverheidSerif-Regular"/>
        </w:rPr>
      </w:pPr>
      <w:r w:rsidRPr="00FC0746">
        <w:rPr>
          <w:rFonts w:cs="RijksoverheidSerif-Regular"/>
          <w:highlight w:val="yellow"/>
        </w:rPr>
        <w:t>De Verordening is niet van toepassing op verwerkingen door politie en justitie voor zover het gaat over de</w:t>
      </w:r>
      <w:r w:rsidR="00A41237">
        <w:rPr>
          <w:rFonts w:cs="RijksoverheidSerif-Regular"/>
          <w:highlight w:val="yellow"/>
        </w:rPr>
        <w:t xml:space="preserve"> </w:t>
      </w:r>
      <w:r w:rsidRPr="00FC0746">
        <w:rPr>
          <w:rFonts w:cs="RijksoverheidSerif-Regular"/>
          <w:highlight w:val="yellow"/>
        </w:rPr>
        <w:t>opsporing en vervolging van strafbare feiten. Op deze activiteiten is de Europese richtlijn gegevensbescherming,</w:t>
      </w:r>
      <w:r w:rsidR="00A41237">
        <w:rPr>
          <w:rFonts w:cs="RijksoverheidSerif-Regular"/>
          <w:highlight w:val="yellow"/>
        </w:rPr>
        <w:t xml:space="preserve"> </w:t>
      </w:r>
      <w:r w:rsidRPr="00FC0746">
        <w:rPr>
          <w:rFonts w:cs="RijksoverheidSerif-Regular"/>
          <w:highlight w:val="yellow"/>
        </w:rPr>
        <w:t>opsporing en vervolging van toepassing (richtlijn 2016/680/EG). In Nederland wordt deze</w:t>
      </w:r>
      <w:r w:rsidR="00A41237">
        <w:rPr>
          <w:rFonts w:cs="RijksoverheidSerif-Regular"/>
          <w:highlight w:val="yellow"/>
        </w:rPr>
        <w:t xml:space="preserve"> </w:t>
      </w:r>
      <w:r w:rsidRPr="00FC0746">
        <w:rPr>
          <w:rFonts w:cs="RijksoverheidSerif-Regular"/>
          <w:highlight w:val="yellow"/>
        </w:rPr>
        <w:t>Richtlijn geïmplementeerd in de Wet politiegegevens en de Wet Justitiële en strafvorderlijke gegevens.</w:t>
      </w:r>
    </w:p>
    <w:p w:rsidR="00A47868" w:rsidRDefault="00A47868" w:rsidP="00A41237">
      <w:pPr>
        <w:autoSpaceDE w:val="0"/>
        <w:autoSpaceDN w:val="0"/>
        <w:adjustRightInd w:val="0"/>
        <w:spacing w:after="0" w:line="240" w:lineRule="auto"/>
        <w:rPr>
          <w:rFonts w:cs="RijksoverheidSerif-Regular"/>
        </w:rPr>
      </w:pPr>
    </w:p>
    <w:p w:rsidR="00124CFC" w:rsidRPr="00FC0746" w:rsidRDefault="00124CFC" w:rsidP="00692D5D">
      <w:pPr>
        <w:autoSpaceDE w:val="0"/>
        <w:autoSpaceDN w:val="0"/>
        <w:adjustRightInd w:val="0"/>
        <w:spacing w:after="0" w:line="240" w:lineRule="auto"/>
      </w:pPr>
      <w:r w:rsidRPr="00FC0746">
        <w:t>In het Privacybeleid Drechtsteden staat het volgende aangegeven:</w:t>
      </w:r>
    </w:p>
    <w:p w:rsidR="00692D5D" w:rsidRPr="00FC0746" w:rsidRDefault="00124CFC" w:rsidP="00692D5D">
      <w:pPr>
        <w:autoSpaceDE w:val="0"/>
        <w:autoSpaceDN w:val="0"/>
        <w:adjustRightInd w:val="0"/>
        <w:spacing w:after="0" w:line="240" w:lineRule="auto"/>
      </w:pPr>
      <w:r w:rsidRPr="00FC0746">
        <w:t>"</w:t>
      </w:r>
      <w:r w:rsidR="00585DF1" w:rsidRPr="00FC0746">
        <w:t xml:space="preserve">Het </w:t>
      </w:r>
      <w:proofErr w:type="spellStart"/>
      <w:r w:rsidR="00585DF1" w:rsidRPr="00FC0746">
        <w:t>privacybeleid</w:t>
      </w:r>
      <w:proofErr w:type="spellEnd"/>
      <w:r w:rsidR="00585DF1" w:rsidRPr="00FC0746">
        <w:t xml:space="preserve"> Drechtsteden gaat uit van het voldoen aan de eisen van de </w:t>
      </w:r>
      <w:r w:rsidR="00585DF1" w:rsidRPr="00FC0746">
        <w:rPr>
          <w:highlight w:val="yellow"/>
        </w:rPr>
        <w:t>AVG</w:t>
      </w:r>
      <w:r w:rsidR="00585DF1" w:rsidRPr="00FC0746">
        <w:t xml:space="preserve"> en de </w:t>
      </w:r>
      <w:r w:rsidR="00585DF1" w:rsidRPr="00FC0746">
        <w:rPr>
          <w:highlight w:val="yellow"/>
        </w:rPr>
        <w:t>Uitvoeringswet AVG</w:t>
      </w:r>
      <w:r w:rsidR="00585DF1" w:rsidRPr="00FC0746">
        <w:t xml:space="preserve">. Daarnaast zijn er diverse specifieke wetten, zoals de BRP, WMO, Jeugdwet, Politiewet, die aanvullende eisen stellen aan privacybescherming. Deze wetten worden in dit beleidsstuk niet ingevuld. Deze wetten worden later meegenomen in de uitwerking van het </w:t>
      </w:r>
      <w:proofErr w:type="spellStart"/>
      <w:r w:rsidR="00585DF1" w:rsidRPr="00FC0746">
        <w:t>privacybeleid</w:t>
      </w:r>
      <w:proofErr w:type="spellEnd"/>
      <w:r w:rsidR="00585DF1" w:rsidRPr="00FC0746">
        <w:t>, omdat deze wetten vanzelfsprekend van belang zijn voor de medewerkers die op basis van deze wetten taken uitvoeren.</w:t>
      </w:r>
      <w:r w:rsidR="00A41237">
        <w:t>"</w:t>
      </w:r>
    </w:p>
    <w:p w:rsidR="00585DF1" w:rsidRPr="00FC0746" w:rsidRDefault="00585DF1" w:rsidP="00692D5D">
      <w:pPr>
        <w:autoSpaceDE w:val="0"/>
        <w:autoSpaceDN w:val="0"/>
        <w:adjustRightInd w:val="0"/>
        <w:spacing w:after="0" w:line="240" w:lineRule="auto"/>
        <w:rPr>
          <w:rFonts w:cs="EUAlbertina"/>
          <w:color w:val="000000"/>
        </w:rPr>
      </w:pPr>
    </w:p>
    <w:p w:rsidR="00FC0746" w:rsidRPr="00FC0746" w:rsidRDefault="00124CFC" w:rsidP="00692D5D">
      <w:pPr>
        <w:autoSpaceDE w:val="0"/>
        <w:autoSpaceDN w:val="0"/>
        <w:adjustRightInd w:val="0"/>
        <w:spacing w:after="0" w:line="240" w:lineRule="auto"/>
        <w:rPr>
          <w:rFonts w:cs="EUAlbertina"/>
          <w:color w:val="000000"/>
        </w:rPr>
      </w:pPr>
      <w:r w:rsidRPr="00A41237">
        <w:rPr>
          <w:rFonts w:cs="EUAlbertina"/>
          <w:b/>
          <w:color w:val="000000"/>
          <w:u w:val="single"/>
        </w:rPr>
        <w:t>Conclusie</w:t>
      </w:r>
      <w:r w:rsidR="00A41237" w:rsidRPr="00A41237">
        <w:rPr>
          <w:rFonts w:cs="EUAlbertina"/>
          <w:b/>
          <w:color w:val="000000"/>
          <w:u w:val="single"/>
        </w:rPr>
        <w:t>/antwoord</w:t>
      </w:r>
      <w:r w:rsidRPr="00FC0746">
        <w:rPr>
          <w:rFonts w:cs="EUAlbertina"/>
          <w:color w:val="000000"/>
        </w:rPr>
        <w:t xml:space="preserve">: De door de heer Van Ommen </w:t>
      </w:r>
      <w:r w:rsidR="00A41237" w:rsidRPr="00FC0746">
        <w:rPr>
          <w:rFonts w:cs="EUAlbertina"/>
          <w:color w:val="000000"/>
        </w:rPr>
        <w:t>genoemde</w:t>
      </w:r>
      <w:r w:rsidRPr="00FC0746">
        <w:rPr>
          <w:rFonts w:cs="EUAlbertina"/>
          <w:color w:val="000000"/>
        </w:rPr>
        <w:t xml:space="preserve"> Uitvoeringswet </w:t>
      </w:r>
      <w:r w:rsidR="00FC0746" w:rsidRPr="00FC0746">
        <w:rPr>
          <w:rFonts w:cs="EUAlbertina"/>
          <w:color w:val="000000"/>
        </w:rPr>
        <w:t xml:space="preserve">AVG </w:t>
      </w:r>
      <w:r w:rsidRPr="00FC0746">
        <w:rPr>
          <w:rFonts w:cs="EUAlbertina"/>
          <w:color w:val="000000"/>
        </w:rPr>
        <w:t>en richtlijnen zijn geen losstaande wetgevingen naast de AVG, maar onderdelen van</w:t>
      </w:r>
      <w:r w:rsidR="00FC0746" w:rsidRPr="00FC0746">
        <w:rPr>
          <w:rFonts w:cs="EUAlbertina"/>
          <w:color w:val="000000"/>
        </w:rPr>
        <w:t>/uitzonderingen op</w:t>
      </w:r>
      <w:r w:rsidRPr="00FC0746">
        <w:rPr>
          <w:rFonts w:cs="EUAlbertina"/>
          <w:color w:val="000000"/>
        </w:rPr>
        <w:t xml:space="preserve"> de AVG. </w:t>
      </w:r>
      <w:r w:rsidR="00FC0746" w:rsidRPr="00FC0746">
        <w:rPr>
          <w:rFonts w:cs="EUAlbertina"/>
          <w:color w:val="000000"/>
        </w:rPr>
        <w:t xml:space="preserve">De </w:t>
      </w:r>
      <w:r w:rsidRPr="00FC0746">
        <w:rPr>
          <w:rFonts w:cs="EUAlbertina"/>
          <w:color w:val="000000"/>
        </w:rPr>
        <w:t xml:space="preserve">Uitvoeringswet </w:t>
      </w:r>
      <w:r w:rsidR="00FC0746" w:rsidRPr="00FC0746">
        <w:rPr>
          <w:rFonts w:cs="EUAlbertina"/>
          <w:color w:val="000000"/>
        </w:rPr>
        <w:t xml:space="preserve">is </w:t>
      </w:r>
      <w:r w:rsidR="00A41237" w:rsidRPr="00FC0746">
        <w:rPr>
          <w:rFonts w:cs="EUAlbertina"/>
          <w:color w:val="000000"/>
        </w:rPr>
        <w:t>overigens</w:t>
      </w:r>
      <w:r w:rsidR="00FC0746" w:rsidRPr="00FC0746">
        <w:rPr>
          <w:rFonts w:cs="EUAlbertina"/>
          <w:color w:val="000000"/>
        </w:rPr>
        <w:t xml:space="preserve"> ook benoemd in het Privacybeleid Drechtsteden. </w:t>
      </w:r>
      <w:r w:rsidR="00A47868">
        <w:rPr>
          <w:rFonts w:cs="EUAlbertina"/>
          <w:color w:val="000000"/>
        </w:rPr>
        <w:t xml:space="preserve">De richtlijn wordt geïmplementeerd in de </w:t>
      </w:r>
      <w:r w:rsidR="00A47868" w:rsidRPr="00A47868">
        <w:rPr>
          <w:rFonts w:cs="EUAlbertina"/>
          <w:color w:val="000000"/>
        </w:rPr>
        <w:t>Wet politiegegevens en de Wet Justitië</w:t>
      </w:r>
      <w:r w:rsidR="00A47868">
        <w:rPr>
          <w:rFonts w:cs="EUAlbertina"/>
          <w:color w:val="000000"/>
        </w:rPr>
        <w:t>le en strafvorderlijke gegevens, en dus niet in de AVG (verordening en uitvoeringswet).</w:t>
      </w:r>
    </w:p>
    <w:p w:rsidR="00124CFC" w:rsidRPr="00692D5D" w:rsidRDefault="00FC0746" w:rsidP="00692D5D">
      <w:pPr>
        <w:autoSpaceDE w:val="0"/>
        <w:autoSpaceDN w:val="0"/>
        <w:adjustRightInd w:val="0"/>
        <w:spacing w:after="0" w:line="240" w:lineRule="auto"/>
        <w:rPr>
          <w:rFonts w:cs="EUAlbertina"/>
          <w:color w:val="000000"/>
        </w:rPr>
      </w:pPr>
      <w:r w:rsidRPr="00FC0746">
        <w:rPr>
          <w:rFonts w:cs="EUAlbertina"/>
          <w:color w:val="000000"/>
        </w:rPr>
        <w:t xml:space="preserve"> </w:t>
      </w:r>
    </w:p>
    <w:p w:rsidR="00124CFC" w:rsidRPr="00FC0746" w:rsidRDefault="00124CFC" w:rsidP="00124CFC">
      <w:pPr>
        <w:pStyle w:val="Lijstalinea"/>
        <w:numPr>
          <w:ilvl w:val="0"/>
          <w:numId w:val="1"/>
        </w:numPr>
        <w:rPr>
          <w:rFonts w:asciiTheme="minorHAnsi" w:hAnsiTheme="minorHAnsi"/>
          <w:i/>
        </w:rPr>
      </w:pPr>
      <w:r w:rsidRPr="00FC0746">
        <w:rPr>
          <w:rFonts w:asciiTheme="minorHAnsi" w:hAnsiTheme="minorHAnsi"/>
          <w:i/>
        </w:rPr>
        <w:t xml:space="preserve">Richtlijn (EU) 2016/681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509"/>
      </w:tblGrid>
      <w:tr w:rsidR="00A41237" w:rsidRPr="00FC0746" w:rsidTr="008608FA">
        <w:trPr>
          <w:trHeight w:val="249"/>
        </w:trPr>
        <w:tc>
          <w:tcPr>
            <w:tcW w:w="8509" w:type="dxa"/>
          </w:tcPr>
          <w:p w:rsidR="00A41237" w:rsidRPr="00FC0746" w:rsidRDefault="00A41237" w:rsidP="008608FA">
            <w:pPr>
              <w:autoSpaceDE w:val="0"/>
              <w:autoSpaceDN w:val="0"/>
              <w:adjustRightInd w:val="0"/>
              <w:spacing w:after="0" w:line="240" w:lineRule="auto"/>
              <w:rPr>
                <w:rFonts w:cs="Marat"/>
                <w:color w:val="000000"/>
                <w:u w:val="single"/>
              </w:rPr>
            </w:pPr>
            <w:r w:rsidRPr="00A41237">
              <w:rPr>
                <w:rFonts w:cs="EUAlbertina"/>
                <w:u w:val="single"/>
              </w:rPr>
              <w:t xml:space="preserve">Bron: </w:t>
            </w:r>
            <w:r w:rsidRPr="00A41237">
              <w:rPr>
                <w:rFonts w:cs="Marat"/>
                <w:color w:val="000000"/>
                <w:u w:val="single"/>
              </w:rPr>
              <w:t>C</w:t>
            </w:r>
            <w:r w:rsidRPr="00FC0746">
              <w:rPr>
                <w:rFonts w:cs="Marat"/>
                <w:color w:val="000000"/>
                <w:u w:val="single"/>
              </w:rPr>
              <w:t>onceptwetsvoorstel Wet gebruik van passagiersgegevens voor de bestrijding van terror</w:t>
            </w:r>
            <w:r w:rsidRPr="00A41237">
              <w:rPr>
                <w:rFonts w:cs="Marat"/>
                <w:color w:val="000000"/>
                <w:u w:val="single"/>
              </w:rPr>
              <w:t xml:space="preserve">istische en ernstige misdrijven; website Autoriteit Persoonsgegevens (AP): </w:t>
            </w:r>
          </w:p>
        </w:tc>
      </w:tr>
    </w:tbl>
    <w:p w:rsidR="00A41237" w:rsidRDefault="00A41237" w:rsidP="00692D5D">
      <w:pPr>
        <w:pStyle w:val="Default"/>
        <w:rPr>
          <w:rFonts w:asciiTheme="minorHAnsi" w:hAnsiTheme="minorHAnsi" w:cs="EUAlbertina"/>
          <w:sz w:val="22"/>
          <w:szCs w:val="22"/>
        </w:rPr>
      </w:pPr>
    </w:p>
    <w:p w:rsidR="00692D5D" w:rsidRPr="00FC0746" w:rsidRDefault="00A41237" w:rsidP="00692D5D">
      <w:pPr>
        <w:pStyle w:val="Default"/>
        <w:rPr>
          <w:rFonts w:asciiTheme="minorHAnsi" w:hAnsiTheme="minorHAnsi" w:cs="EUAlbertina"/>
          <w:sz w:val="22"/>
          <w:szCs w:val="22"/>
        </w:rPr>
      </w:pPr>
      <w:r w:rsidRPr="00FC0746">
        <w:rPr>
          <w:rFonts w:asciiTheme="minorHAnsi" w:hAnsiTheme="minorHAnsi" w:cs="EUAlbertina"/>
          <w:sz w:val="22"/>
          <w:szCs w:val="22"/>
        </w:rPr>
        <w:t>Betreft</w:t>
      </w:r>
      <w:r w:rsidR="00124CFC" w:rsidRPr="00FC0746">
        <w:rPr>
          <w:rFonts w:asciiTheme="minorHAnsi" w:hAnsiTheme="minorHAnsi" w:cs="EUAlbertina"/>
          <w:sz w:val="22"/>
          <w:szCs w:val="22"/>
        </w:rPr>
        <w:t xml:space="preserve">: </w:t>
      </w:r>
      <w:r w:rsidR="00692D5D" w:rsidRPr="00FC0746">
        <w:rPr>
          <w:rFonts w:asciiTheme="minorHAnsi" w:hAnsiTheme="minorHAnsi" w:cs="EUAlbertina"/>
          <w:sz w:val="22"/>
          <w:szCs w:val="22"/>
        </w:rPr>
        <w:t>Regels ter implementatie van richtlijn (EU) 2016/681 van het Europees Parlement en de Raad van 27 april 2016 over het gebruik van persoonsgegevens van passagiers (PNR-gegevens) voor het voorkomen, opsporen, onderzoeken en vervolgen van terroristische misdrijven en ernstige criminaliteit (</w:t>
      </w:r>
      <w:proofErr w:type="spellStart"/>
      <w:r w:rsidR="00692D5D" w:rsidRPr="00FC0746">
        <w:rPr>
          <w:rFonts w:asciiTheme="minorHAnsi" w:hAnsiTheme="minorHAnsi" w:cs="EUAlbertina"/>
          <w:sz w:val="22"/>
          <w:szCs w:val="22"/>
        </w:rPr>
        <w:t>PbEU</w:t>
      </w:r>
      <w:proofErr w:type="spellEnd"/>
      <w:r w:rsidR="00692D5D" w:rsidRPr="00FC0746">
        <w:rPr>
          <w:rFonts w:asciiTheme="minorHAnsi" w:hAnsiTheme="minorHAnsi" w:cs="EUAlbertina"/>
          <w:sz w:val="22"/>
          <w:szCs w:val="22"/>
        </w:rPr>
        <w:t xml:space="preserve"> 2016, L 119) (Wet gebruik van passagiersgegevens voor de bestrijding van terroristische en ernstige misdrijven) </w:t>
      </w:r>
    </w:p>
    <w:p w:rsidR="00A41237" w:rsidRDefault="00A41237" w:rsidP="00692D5D">
      <w:pPr>
        <w:pStyle w:val="Default"/>
        <w:rPr>
          <w:rFonts w:asciiTheme="minorHAnsi" w:hAnsiTheme="minorHAnsi"/>
          <w:sz w:val="22"/>
          <w:szCs w:val="22"/>
        </w:rPr>
      </w:pPr>
    </w:p>
    <w:p w:rsidR="00692D5D" w:rsidRPr="00FC0746" w:rsidRDefault="00585DF1" w:rsidP="00692D5D">
      <w:pPr>
        <w:pStyle w:val="Default"/>
        <w:rPr>
          <w:rFonts w:asciiTheme="minorHAnsi" w:hAnsiTheme="minorHAnsi"/>
          <w:sz w:val="22"/>
          <w:szCs w:val="22"/>
        </w:rPr>
      </w:pPr>
      <w:r w:rsidRPr="00FC0746">
        <w:rPr>
          <w:rFonts w:asciiTheme="minorHAnsi" w:hAnsiTheme="minorHAnsi"/>
          <w:sz w:val="22"/>
          <w:szCs w:val="22"/>
        </w:rPr>
        <w:t xml:space="preserve">In het conceptwetsvoorstel worden regels voorgesteld voor het verplichten van de </w:t>
      </w:r>
      <w:r w:rsidRPr="00FC0746">
        <w:rPr>
          <w:rFonts w:asciiTheme="minorHAnsi" w:hAnsiTheme="minorHAnsi"/>
          <w:sz w:val="22"/>
          <w:szCs w:val="22"/>
          <w:highlight w:val="yellow"/>
        </w:rPr>
        <w:t>luchtvaartmaatschappijen</w:t>
      </w:r>
      <w:r w:rsidRPr="00FC0746">
        <w:rPr>
          <w:rFonts w:asciiTheme="minorHAnsi" w:hAnsiTheme="minorHAnsi"/>
          <w:sz w:val="22"/>
          <w:szCs w:val="22"/>
        </w:rPr>
        <w:t xml:space="preserve"> tot verstrekking van passagiersgegevens aan de Passenger Information-Unit</w:t>
      </w:r>
      <w:r w:rsidR="00FC0746" w:rsidRPr="00FC0746">
        <w:rPr>
          <w:rFonts w:asciiTheme="minorHAnsi" w:hAnsiTheme="minorHAnsi"/>
          <w:sz w:val="22"/>
          <w:szCs w:val="22"/>
        </w:rPr>
        <w:t>.</w:t>
      </w:r>
    </w:p>
    <w:p w:rsidR="00692D5D" w:rsidRPr="00A47868" w:rsidRDefault="00A41237" w:rsidP="00692D5D">
      <w:pPr>
        <w:pStyle w:val="Default"/>
        <w:rPr>
          <w:rFonts w:asciiTheme="minorHAnsi" w:hAnsiTheme="minorHAnsi"/>
          <w:sz w:val="22"/>
          <w:szCs w:val="22"/>
        </w:rPr>
      </w:pPr>
      <w:r w:rsidRPr="00A41237">
        <w:rPr>
          <w:rFonts w:asciiTheme="minorHAnsi" w:hAnsiTheme="minorHAnsi"/>
          <w:b/>
          <w:sz w:val="22"/>
          <w:szCs w:val="22"/>
          <w:u w:val="single"/>
        </w:rPr>
        <w:t>Conclusie/antwoord</w:t>
      </w:r>
      <w:r>
        <w:rPr>
          <w:rFonts w:asciiTheme="minorHAnsi" w:hAnsiTheme="minorHAnsi"/>
          <w:sz w:val="22"/>
          <w:szCs w:val="22"/>
        </w:rPr>
        <w:t>:</w:t>
      </w:r>
      <w:r w:rsidRPr="00A41237">
        <w:rPr>
          <w:rFonts w:asciiTheme="minorHAnsi" w:hAnsiTheme="minorHAnsi"/>
          <w:sz w:val="22"/>
          <w:szCs w:val="22"/>
        </w:rPr>
        <w:t xml:space="preserve"> </w:t>
      </w:r>
      <w:r w:rsidR="00FC0746" w:rsidRPr="00FC0746">
        <w:rPr>
          <w:rFonts w:asciiTheme="minorHAnsi" w:hAnsiTheme="minorHAnsi"/>
          <w:sz w:val="22"/>
          <w:szCs w:val="22"/>
        </w:rPr>
        <w:t xml:space="preserve">Dit lijkt dus niet van toepassing op de </w:t>
      </w:r>
      <w:r w:rsidRPr="00FC0746">
        <w:rPr>
          <w:rFonts w:asciiTheme="minorHAnsi" w:hAnsiTheme="minorHAnsi"/>
          <w:sz w:val="22"/>
          <w:szCs w:val="22"/>
        </w:rPr>
        <w:t>Drechtsteden</w:t>
      </w:r>
      <w:r>
        <w:rPr>
          <w:rFonts w:asciiTheme="minorHAnsi" w:hAnsiTheme="minorHAnsi"/>
          <w:sz w:val="22"/>
          <w:szCs w:val="22"/>
        </w:rPr>
        <w:t>/gemeente Alblasserdam</w:t>
      </w:r>
      <w:r w:rsidR="005A10EA">
        <w:rPr>
          <w:rFonts w:asciiTheme="minorHAnsi" w:hAnsiTheme="minorHAnsi" w:cs="EUAlbertina"/>
          <w:sz w:val="22"/>
          <w:szCs w:val="22"/>
        </w:rPr>
        <w:t>.</w:t>
      </w:r>
    </w:p>
    <w:p w:rsidR="00E82458" w:rsidRPr="00A47868" w:rsidRDefault="00E82458" w:rsidP="00692D5D">
      <w:pPr>
        <w:pStyle w:val="Default"/>
        <w:rPr>
          <w:rFonts w:asciiTheme="minorHAnsi" w:hAnsiTheme="minorHAnsi"/>
          <w:sz w:val="22"/>
          <w:szCs w:val="22"/>
        </w:rPr>
      </w:pPr>
    </w:p>
    <w:p w:rsidR="00F54A90" w:rsidRPr="00A47868" w:rsidRDefault="005A10EA" w:rsidP="00F54A90">
      <w:pPr>
        <w:rPr>
          <w:i/>
        </w:rPr>
      </w:pPr>
      <w:r>
        <w:rPr>
          <w:i/>
        </w:rPr>
        <w:t>2.</w:t>
      </w:r>
      <w:r>
        <w:rPr>
          <w:i/>
        </w:rPr>
        <w:br/>
      </w:r>
      <w:r w:rsidR="00F54A90" w:rsidRPr="00A47868">
        <w:rPr>
          <w:i/>
        </w:rPr>
        <w:t>Heb de relevante en officiële digitale publicatie- en informatiebronnen omtrent de AVG nogmaals geraadpleegd, in geen van de officiële bronnen wordt er gesproken over privacy en accountability, het zijn naar mijn idee met name de niet officiële bronnen, daarbij ook in begrepen de Autoriteit Persoonsgegevens,( zie AVG verantwoordingsplicht) gebruiken wel deze terminologie, waarbij ik nogmaals aanteken dat deze woorden niet in de Nederlandse en Engelse versie in de wettekst voor komen.</w:t>
      </w:r>
    </w:p>
    <w:p w:rsidR="00F54A90" w:rsidRPr="00A47868" w:rsidRDefault="00F54A90" w:rsidP="00F54A90">
      <w:pPr>
        <w:rPr>
          <w:i/>
        </w:rPr>
      </w:pPr>
      <w:r w:rsidRPr="00A47868">
        <w:rPr>
          <w:i/>
        </w:rPr>
        <w:t xml:space="preserve">Naar mijn mening is het woord privacy meer een container begrip( </w:t>
      </w:r>
      <w:proofErr w:type="spellStart"/>
      <w:r w:rsidRPr="00A47868">
        <w:rPr>
          <w:i/>
        </w:rPr>
        <w:t>whats</w:t>
      </w:r>
      <w:proofErr w:type="spellEnd"/>
      <w:r w:rsidRPr="00A47868">
        <w:rPr>
          <w:i/>
        </w:rPr>
        <w:t xml:space="preserve"> in a word) als ik ergens wil telefoneren wil ik graag privacy zodat anderen geen kennis hoeven te krijgen van mijn telefonisch gesprek. Als ik mij wil omkleden na het zwemmen, wil ik dat graag in een privacy beschermde omgeving. Dat zijn heel andere betekenissen dan privacy bij de gegevensbescherming. Ik vind het opvallend te constateren dat er zo eenvoudig omstandigheden omtrent privacy worden gekopieerd en dat het dan leidend is in een document.</w:t>
      </w:r>
    </w:p>
    <w:p w:rsidR="00F54A90" w:rsidRPr="00A47868" w:rsidRDefault="00F54A90" w:rsidP="00F54A90">
      <w:pPr>
        <w:rPr>
          <w:i/>
        </w:rPr>
      </w:pPr>
      <w:r w:rsidRPr="00A47868">
        <w:rPr>
          <w:i/>
        </w:rPr>
        <w:t>Het staat naar mijn inzicht de Drechtsteden vrij om de term privacy beleid te hanteren, neemt niet weg dat er bevraagd mag worden hoe er tot die terminologie gekomen is terwijl de wetgeving in twee talen daar juist met geen woord in de wettekst over rept.</w:t>
      </w:r>
    </w:p>
    <w:p w:rsidR="00A47868" w:rsidRPr="00A47868" w:rsidRDefault="00520854" w:rsidP="00F54A90">
      <w:pPr>
        <w:pStyle w:val="Default"/>
        <w:rPr>
          <w:rFonts w:asciiTheme="minorHAnsi" w:hAnsiTheme="minorHAnsi"/>
          <w:sz w:val="22"/>
          <w:szCs w:val="22"/>
          <w:highlight w:val="yellow"/>
        </w:rPr>
      </w:pPr>
      <w:r>
        <w:rPr>
          <w:rFonts w:asciiTheme="minorHAnsi" w:hAnsiTheme="minorHAnsi"/>
          <w:b/>
          <w:sz w:val="22"/>
          <w:szCs w:val="22"/>
          <w:highlight w:val="yellow"/>
        </w:rPr>
        <w:t>Conclusie/</w:t>
      </w:r>
      <w:r w:rsidR="00A47868" w:rsidRPr="00A47868">
        <w:rPr>
          <w:rFonts w:asciiTheme="minorHAnsi" w:hAnsiTheme="minorHAnsi"/>
          <w:b/>
          <w:sz w:val="22"/>
          <w:szCs w:val="22"/>
          <w:highlight w:val="yellow"/>
        </w:rPr>
        <w:t xml:space="preserve">Antwoord: </w:t>
      </w:r>
      <w:r w:rsidR="00F54A90" w:rsidRPr="00A47868">
        <w:rPr>
          <w:rFonts w:asciiTheme="minorHAnsi" w:hAnsiTheme="minorHAnsi"/>
          <w:sz w:val="22"/>
          <w:szCs w:val="22"/>
          <w:highlight w:val="yellow"/>
        </w:rPr>
        <w:t xml:space="preserve">Zowel </w:t>
      </w:r>
      <w:r w:rsidR="00A47868" w:rsidRPr="00A47868">
        <w:rPr>
          <w:rFonts w:asciiTheme="minorHAnsi" w:hAnsiTheme="minorHAnsi"/>
          <w:sz w:val="22"/>
          <w:szCs w:val="22"/>
          <w:highlight w:val="yellow"/>
        </w:rPr>
        <w:t xml:space="preserve">de </w:t>
      </w:r>
      <w:r w:rsidR="00F54A90" w:rsidRPr="00A47868">
        <w:rPr>
          <w:rFonts w:asciiTheme="minorHAnsi" w:hAnsiTheme="minorHAnsi"/>
          <w:sz w:val="22"/>
          <w:szCs w:val="22"/>
          <w:highlight w:val="yellow"/>
        </w:rPr>
        <w:t>AP (</w:t>
      </w:r>
      <w:r w:rsidR="00A47868" w:rsidRPr="00A47868">
        <w:rPr>
          <w:rFonts w:asciiTheme="minorHAnsi" w:hAnsiTheme="minorHAnsi"/>
          <w:sz w:val="22"/>
          <w:szCs w:val="22"/>
          <w:highlight w:val="yellow"/>
        </w:rPr>
        <w:t>Autoriteit</w:t>
      </w:r>
      <w:r w:rsidR="00F54A90" w:rsidRPr="00A47868">
        <w:rPr>
          <w:rFonts w:asciiTheme="minorHAnsi" w:hAnsiTheme="minorHAnsi"/>
          <w:sz w:val="22"/>
          <w:szCs w:val="22"/>
          <w:highlight w:val="yellow"/>
        </w:rPr>
        <w:t xml:space="preserve"> Persoonsgegevens) als </w:t>
      </w:r>
      <w:r w:rsidR="00A47868" w:rsidRPr="00A47868">
        <w:rPr>
          <w:rFonts w:asciiTheme="minorHAnsi" w:hAnsiTheme="minorHAnsi"/>
          <w:sz w:val="22"/>
          <w:szCs w:val="22"/>
          <w:highlight w:val="yellow"/>
        </w:rPr>
        <w:t xml:space="preserve">de </w:t>
      </w:r>
      <w:r w:rsidR="00F54A90" w:rsidRPr="00A47868">
        <w:rPr>
          <w:rFonts w:asciiTheme="minorHAnsi" w:hAnsiTheme="minorHAnsi"/>
          <w:sz w:val="22"/>
          <w:szCs w:val="22"/>
          <w:highlight w:val="yellow"/>
        </w:rPr>
        <w:t xml:space="preserve">Rijksoverheid hanteren </w:t>
      </w:r>
      <w:r w:rsidR="00A47868" w:rsidRPr="00A47868">
        <w:rPr>
          <w:rFonts w:asciiTheme="minorHAnsi" w:hAnsiTheme="minorHAnsi"/>
          <w:sz w:val="22"/>
          <w:szCs w:val="22"/>
          <w:highlight w:val="yellow"/>
        </w:rPr>
        <w:t>de term '</w:t>
      </w:r>
      <w:r w:rsidR="00F54A90" w:rsidRPr="00A47868">
        <w:rPr>
          <w:rFonts w:asciiTheme="minorHAnsi" w:hAnsiTheme="minorHAnsi"/>
          <w:sz w:val="22"/>
          <w:szCs w:val="22"/>
          <w:highlight w:val="yellow"/>
        </w:rPr>
        <w:t>privacy</w:t>
      </w:r>
      <w:r w:rsidR="00A47868" w:rsidRPr="00A47868">
        <w:rPr>
          <w:rFonts w:asciiTheme="minorHAnsi" w:hAnsiTheme="minorHAnsi"/>
          <w:sz w:val="22"/>
          <w:szCs w:val="22"/>
          <w:highlight w:val="yellow"/>
        </w:rPr>
        <w:t>'</w:t>
      </w:r>
      <w:r w:rsidR="00F54A90" w:rsidRPr="00A47868">
        <w:rPr>
          <w:rFonts w:asciiTheme="minorHAnsi" w:hAnsiTheme="minorHAnsi"/>
          <w:sz w:val="22"/>
          <w:szCs w:val="22"/>
          <w:highlight w:val="yellow"/>
        </w:rPr>
        <w:t xml:space="preserve">, </w:t>
      </w:r>
      <w:r w:rsidR="00A47868" w:rsidRPr="00A47868">
        <w:rPr>
          <w:rFonts w:asciiTheme="minorHAnsi" w:hAnsiTheme="minorHAnsi"/>
          <w:sz w:val="22"/>
          <w:szCs w:val="22"/>
          <w:highlight w:val="yellow"/>
        </w:rPr>
        <w:t xml:space="preserve">en </w:t>
      </w:r>
      <w:r>
        <w:rPr>
          <w:rFonts w:asciiTheme="minorHAnsi" w:hAnsiTheme="minorHAnsi"/>
          <w:sz w:val="22"/>
          <w:szCs w:val="22"/>
          <w:highlight w:val="yellow"/>
        </w:rPr>
        <w:t>dit lijkt</w:t>
      </w:r>
      <w:r w:rsidR="00A47868" w:rsidRPr="00A47868">
        <w:rPr>
          <w:rFonts w:asciiTheme="minorHAnsi" w:hAnsiTheme="minorHAnsi"/>
          <w:sz w:val="22"/>
          <w:szCs w:val="22"/>
          <w:highlight w:val="yellow"/>
        </w:rPr>
        <w:t xml:space="preserve"> ook een algemeen gehanteerd begrip in </w:t>
      </w:r>
      <w:r w:rsidR="00F54A90" w:rsidRPr="00A47868">
        <w:rPr>
          <w:rFonts w:asciiTheme="minorHAnsi" w:hAnsiTheme="minorHAnsi"/>
          <w:sz w:val="22"/>
          <w:szCs w:val="22"/>
          <w:highlight w:val="yellow"/>
        </w:rPr>
        <w:t xml:space="preserve">het kader van deze </w:t>
      </w:r>
      <w:r w:rsidR="00A47868" w:rsidRPr="00A47868">
        <w:rPr>
          <w:rFonts w:asciiTheme="minorHAnsi" w:hAnsiTheme="minorHAnsi"/>
          <w:sz w:val="22"/>
          <w:szCs w:val="22"/>
          <w:highlight w:val="yellow"/>
        </w:rPr>
        <w:t>wetgeving ('privacywet')</w:t>
      </w:r>
      <w:r w:rsidR="00F54A90" w:rsidRPr="00A47868">
        <w:rPr>
          <w:rFonts w:asciiTheme="minorHAnsi" w:hAnsiTheme="minorHAnsi"/>
          <w:sz w:val="22"/>
          <w:szCs w:val="22"/>
          <w:highlight w:val="yellow"/>
        </w:rPr>
        <w:t xml:space="preserve">. </w:t>
      </w:r>
    </w:p>
    <w:p w:rsidR="00F54A90" w:rsidRPr="00A47868" w:rsidRDefault="00A47868" w:rsidP="00F54A90">
      <w:pPr>
        <w:pStyle w:val="Default"/>
        <w:rPr>
          <w:rFonts w:asciiTheme="minorHAnsi" w:hAnsiTheme="minorHAnsi"/>
          <w:sz w:val="22"/>
          <w:szCs w:val="22"/>
        </w:rPr>
      </w:pPr>
      <w:r w:rsidRPr="00A47868">
        <w:rPr>
          <w:rFonts w:asciiTheme="minorHAnsi" w:hAnsiTheme="minorHAnsi"/>
          <w:sz w:val="22"/>
          <w:szCs w:val="22"/>
        </w:rPr>
        <w:t xml:space="preserve">Bronnen: </w:t>
      </w:r>
      <w:hyperlink r:id="rId5" w:history="1">
        <w:r w:rsidR="00F54A90" w:rsidRPr="00A47868">
          <w:rPr>
            <w:rStyle w:val="Hyperlink"/>
            <w:rFonts w:asciiTheme="minorHAnsi" w:hAnsiTheme="minorHAnsi"/>
            <w:sz w:val="22"/>
            <w:szCs w:val="22"/>
          </w:rPr>
          <w:t>https://www.rijksoverheid.nl/onderwerpen/privacy-en-persoonsgegevens</w:t>
        </w:r>
      </w:hyperlink>
    </w:p>
    <w:p w:rsidR="00A47868" w:rsidRPr="00A47868" w:rsidRDefault="00090D7F" w:rsidP="00F54A90">
      <w:pPr>
        <w:pStyle w:val="Default"/>
        <w:rPr>
          <w:rFonts w:asciiTheme="minorHAnsi" w:hAnsiTheme="minorHAnsi"/>
          <w:sz w:val="22"/>
          <w:szCs w:val="22"/>
        </w:rPr>
      </w:pPr>
      <w:hyperlink r:id="rId6" w:history="1">
        <w:r w:rsidR="00A47868" w:rsidRPr="00A47868">
          <w:rPr>
            <w:rStyle w:val="Hyperlink"/>
            <w:rFonts w:asciiTheme="minorHAnsi" w:hAnsiTheme="minorHAnsi"/>
            <w:sz w:val="22"/>
            <w:szCs w:val="22"/>
          </w:rPr>
          <w:t>https://autoriteitpersoonsgegevens.nl/nl</w:t>
        </w:r>
      </w:hyperlink>
    </w:p>
    <w:p w:rsidR="00A47868" w:rsidRPr="00A47868" w:rsidRDefault="00A47868" w:rsidP="00F54A90">
      <w:pPr>
        <w:pStyle w:val="Default"/>
        <w:rPr>
          <w:rFonts w:asciiTheme="minorHAnsi" w:hAnsiTheme="minorHAnsi"/>
          <w:sz w:val="22"/>
          <w:szCs w:val="22"/>
        </w:rPr>
      </w:pPr>
    </w:p>
    <w:p w:rsidR="00A47868" w:rsidRPr="00A47868" w:rsidRDefault="00A47868" w:rsidP="00F54A90">
      <w:pPr>
        <w:pStyle w:val="Default"/>
        <w:rPr>
          <w:rFonts w:asciiTheme="minorHAnsi" w:hAnsiTheme="minorHAnsi"/>
          <w:sz w:val="22"/>
          <w:szCs w:val="22"/>
        </w:rPr>
      </w:pPr>
      <w:r w:rsidRPr="00A47868">
        <w:rPr>
          <w:rFonts w:asciiTheme="minorHAnsi" w:hAnsiTheme="minorHAnsi"/>
          <w:sz w:val="22"/>
          <w:szCs w:val="22"/>
        </w:rPr>
        <w:t xml:space="preserve">De </w:t>
      </w:r>
      <w:r w:rsidR="00F54A90" w:rsidRPr="00A47868">
        <w:rPr>
          <w:rFonts w:asciiTheme="minorHAnsi" w:hAnsiTheme="minorHAnsi"/>
          <w:sz w:val="22"/>
          <w:szCs w:val="22"/>
        </w:rPr>
        <w:t xml:space="preserve">AP is </w:t>
      </w:r>
      <w:r w:rsidRPr="00A47868">
        <w:rPr>
          <w:rFonts w:asciiTheme="minorHAnsi" w:hAnsiTheme="minorHAnsi"/>
          <w:sz w:val="22"/>
          <w:szCs w:val="22"/>
        </w:rPr>
        <w:t xml:space="preserve">een </w:t>
      </w:r>
      <w:r w:rsidR="00F54A90" w:rsidRPr="00A47868">
        <w:rPr>
          <w:rFonts w:asciiTheme="minorHAnsi" w:hAnsiTheme="minorHAnsi"/>
          <w:sz w:val="22"/>
          <w:szCs w:val="22"/>
        </w:rPr>
        <w:t>officieel orgaan, zijnde de toezichthouder</w:t>
      </w:r>
      <w:r w:rsidRPr="00A47868">
        <w:rPr>
          <w:rFonts w:asciiTheme="minorHAnsi" w:hAnsiTheme="minorHAnsi"/>
          <w:sz w:val="22"/>
          <w:szCs w:val="22"/>
        </w:rPr>
        <w:t xml:space="preserve"> op de AVG:</w:t>
      </w:r>
      <w:r w:rsidR="00F54A90" w:rsidRPr="00A47868">
        <w:rPr>
          <w:rFonts w:asciiTheme="minorHAnsi" w:hAnsiTheme="minorHAnsi"/>
          <w:sz w:val="22"/>
          <w:szCs w:val="22"/>
        </w:rPr>
        <w:t xml:space="preserve"> </w:t>
      </w:r>
      <w:r w:rsidRPr="00A47868">
        <w:rPr>
          <w:rFonts w:asciiTheme="minorHAnsi" w:hAnsiTheme="minorHAnsi"/>
          <w:sz w:val="22"/>
          <w:szCs w:val="22"/>
        </w:rPr>
        <w:t>"</w:t>
      </w:r>
      <w:r w:rsidR="00F54A90" w:rsidRPr="00A47868">
        <w:rPr>
          <w:rFonts w:asciiTheme="minorHAnsi" w:hAnsiTheme="minorHAnsi"/>
          <w:sz w:val="22"/>
          <w:szCs w:val="22"/>
        </w:rPr>
        <w:t xml:space="preserve">De AP houdt toezicht op de naleving van de </w:t>
      </w:r>
      <w:hyperlink r:id="rId7" w:history="1">
        <w:r w:rsidR="00F54A90" w:rsidRPr="00A47868">
          <w:rPr>
            <w:rStyle w:val="Hyperlink"/>
            <w:rFonts w:asciiTheme="minorHAnsi" w:hAnsiTheme="minorHAnsi"/>
            <w:sz w:val="22"/>
            <w:szCs w:val="22"/>
          </w:rPr>
          <w:t>wettelijke regels</w:t>
        </w:r>
      </w:hyperlink>
      <w:r w:rsidR="00F54A90" w:rsidRPr="00A47868">
        <w:rPr>
          <w:rFonts w:asciiTheme="minorHAnsi" w:hAnsiTheme="minorHAnsi"/>
          <w:sz w:val="22"/>
          <w:szCs w:val="22"/>
        </w:rPr>
        <w:t xml:space="preserve"> voor bescherming van </w:t>
      </w:r>
      <w:hyperlink r:id="rId8" w:history="1">
        <w:r w:rsidR="00F54A90" w:rsidRPr="00A47868">
          <w:rPr>
            <w:rStyle w:val="Hyperlink"/>
            <w:rFonts w:asciiTheme="minorHAnsi" w:hAnsiTheme="minorHAnsi"/>
            <w:sz w:val="22"/>
            <w:szCs w:val="22"/>
          </w:rPr>
          <w:t>persoonsgegevens</w:t>
        </w:r>
      </w:hyperlink>
      <w:r w:rsidR="00F54A90" w:rsidRPr="00A47868">
        <w:rPr>
          <w:rFonts w:asciiTheme="minorHAnsi" w:hAnsiTheme="minorHAnsi"/>
          <w:sz w:val="22"/>
          <w:szCs w:val="22"/>
        </w:rPr>
        <w:t xml:space="preserve">. Onder toezicht vallen diverse activiteiten, zoals </w:t>
      </w:r>
      <w:hyperlink r:id="rId9" w:history="1">
        <w:r w:rsidR="00F54A90" w:rsidRPr="00A47868">
          <w:rPr>
            <w:rStyle w:val="Hyperlink"/>
            <w:rFonts w:asciiTheme="minorHAnsi" w:hAnsiTheme="minorHAnsi"/>
            <w:sz w:val="22"/>
            <w:szCs w:val="22"/>
          </w:rPr>
          <w:t>onderzoek doen</w:t>
        </w:r>
      </w:hyperlink>
      <w:r w:rsidR="00F54A90" w:rsidRPr="00A47868">
        <w:rPr>
          <w:rFonts w:asciiTheme="minorHAnsi" w:hAnsiTheme="minorHAnsi"/>
          <w:sz w:val="22"/>
          <w:szCs w:val="22"/>
        </w:rPr>
        <w:t xml:space="preserve"> en </w:t>
      </w:r>
      <w:hyperlink r:id="rId10" w:history="1">
        <w:r w:rsidR="00F54A90" w:rsidRPr="00A47868">
          <w:rPr>
            <w:rStyle w:val="Hyperlink"/>
            <w:rFonts w:asciiTheme="minorHAnsi" w:hAnsiTheme="minorHAnsi"/>
            <w:sz w:val="22"/>
            <w:szCs w:val="22"/>
          </w:rPr>
          <w:t>alternatieve interventies.</w:t>
        </w:r>
      </w:hyperlink>
      <w:r w:rsidR="00F54A90" w:rsidRPr="00A47868">
        <w:rPr>
          <w:rFonts w:asciiTheme="minorHAnsi" w:hAnsiTheme="minorHAnsi"/>
          <w:sz w:val="22"/>
          <w:szCs w:val="22"/>
        </w:rPr>
        <w:t xml:space="preserve"> Andere belangrijke taken van de AP zijn het </w:t>
      </w:r>
      <w:hyperlink r:id="rId11" w:history="1">
        <w:r w:rsidR="00F54A90" w:rsidRPr="00A47868">
          <w:rPr>
            <w:rStyle w:val="Hyperlink"/>
            <w:rFonts w:asciiTheme="minorHAnsi" w:hAnsiTheme="minorHAnsi"/>
            <w:sz w:val="22"/>
            <w:szCs w:val="22"/>
          </w:rPr>
          <w:t>adviseren over nieuwe regelgeving</w:t>
        </w:r>
      </w:hyperlink>
      <w:r w:rsidR="00F54A90" w:rsidRPr="00A47868">
        <w:rPr>
          <w:rFonts w:asciiTheme="minorHAnsi" w:hAnsiTheme="minorHAnsi"/>
          <w:sz w:val="22"/>
          <w:szCs w:val="22"/>
        </w:rPr>
        <w:t xml:space="preserve"> en het geven van voorlichting over privacywetgeving.</w:t>
      </w:r>
      <w:r w:rsidRPr="00A47868">
        <w:rPr>
          <w:rFonts w:asciiTheme="minorHAnsi" w:hAnsiTheme="minorHAnsi"/>
          <w:sz w:val="22"/>
          <w:szCs w:val="22"/>
        </w:rPr>
        <w:t>"</w:t>
      </w:r>
    </w:p>
    <w:p w:rsidR="00F54A90" w:rsidRPr="00A47868" w:rsidRDefault="00A47868" w:rsidP="00F54A90">
      <w:pPr>
        <w:pStyle w:val="Default"/>
        <w:rPr>
          <w:rFonts w:asciiTheme="minorHAnsi" w:hAnsiTheme="minorHAnsi"/>
          <w:sz w:val="22"/>
          <w:szCs w:val="22"/>
        </w:rPr>
      </w:pPr>
      <w:r w:rsidRPr="00A47868">
        <w:rPr>
          <w:rFonts w:asciiTheme="minorHAnsi" w:hAnsiTheme="minorHAnsi"/>
          <w:sz w:val="22"/>
          <w:szCs w:val="22"/>
        </w:rPr>
        <w:lastRenderedPageBreak/>
        <w:t>"</w:t>
      </w:r>
      <w:r w:rsidR="001B318E" w:rsidRPr="00A47868">
        <w:rPr>
          <w:rFonts w:asciiTheme="minorHAnsi" w:hAnsiTheme="minorHAnsi"/>
          <w:sz w:val="22"/>
          <w:szCs w:val="22"/>
        </w:rPr>
        <w:t xml:space="preserve">De Autoriteit Persoonsgegevens (AP) is een </w:t>
      </w:r>
      <w:hyperlink r:id="rId12" w:history="1">
        <w:r w:rsidR="001B318E" w:rsidRPr="00A47868">
          <w:rPr>
            <w:rStyle w:val="Hyperlink"/>
            <w:rFonts w:asciiTheme="minorHAnsi" w:hAnsiTheme="minorHAnsi"/>
            <w:sz w:val="22"/>
            <w:szCs w:val="22"/>
          </w:rPr>
          <w:t>zelfstandig bestuursorgaan</w:t>
        </w:r>
      </w:hyperlink>
      <w:r w:rsidR="001B318E" w:rsidRPr="00A47868">
        <w:rPr>
          <w:rFonts w:asciiTheme="minorHAnsi" w:hAnsiTheme="minorHAnsi"/>
          <w:sz w:val="22"/>
          <w:szCs w:val="22"/>
        </w:rPr>
        <w:t>. Wij zijn en aangewezen als toezichthouder op de AVG en de Wijzigingswet.</w:t>
      </w:r>
      <w:r w:rsidRPr="00A47868">
        <w:rPr>
          <w:rFonts w:asciiTheme="minorHAnsi" w:hAnsiTheme="minorHAnsi"/>
          <w:sz w:val="22"/>
          <w:szCs w:val="22"/>
        </w:rPr>
        <w:t>"</w:t>
      </w:r>
    </w:p>
    <w:p w:rsidR="001B318E" w:rsidRPr="00A47868" w:rsidRDefault="001B318E" w:rsidP="00F54A90">
      <w:pPr>
        <w:pStyle w:val="Default"/>
        <w:rPr>
          <w:rFonts w:asciiTheme="minorHAnsi" w:hAnsiTheme="minorHAnsi"/>
          <w:sz w:val="22"/>
          <w:szCs w:val="22"/>
        </w:rPr>
      </w:pPr>
    </w:p>
    <w:p w:rsidR="00F54A90" w:rsidRPr="00124CFC" w:rsidRDefault="00A47868" w:rsidP="00F54A90">
      <w:pPr>
        <w:pStyle w:val="Default"/>
        <w:rPr>
          <w:rFonts w:asciiTheme="minorHAnsi" w:hAnsiTheme="minorHAnsi"/>
          <w:sz w:val="18"/>
          <w:szCs w:val="18"/>
        </w:rPr>
      </w:pPr>
      <w:r w:rsidRPr="00A47868">
        <w:rPr>
          <w:rFonts w:asciiTheme="minorHAnsi" w:hAnsiTheme="minorHAnsi"/>
          <w:sz w:val="22"/>
          <w:szCs w:val="22"/>
          <w:highlight w:val="yellow"/>
        </w:rPr>
        <w:t>'</w:t>
      </w:r>
      <w:proofErr w:type="spellStart"/>
      <w:r w:rsidR="00F54A90" w:rsidRPr="00A47868">
        <w:rPr>
          <w:rFonts w:asciiTheme="minorHAnsi" w:hAnsiTheme="minorHAnsi"/>
          <w:sz w:val="22"/>
          <w:szCs w:val="22"/>
          <w:highlight w:val="yellow"/>
        </w:rPr>
        <w:t>Accountable</w:t>
      </w:r>
      <w:proofErr w:type="spellEnd"/>
      <w:r w:rsidRPr="00A47868">
        <w:rPr>
          <w:rFonts w:asciiTheme="minorHAnsi" w:hAnsiTheme="minorHAnsi"/>
          <w:sz w:val="22"/>
          <w:szCs w:val="22"/>
          <w:highlight w:val="yellow"/>
        </w:rPr>
        <w:t>'</w:t>
      </w:r>
      <w:r w:rsidR="00F54A90" w:rsidRPr="00A47868">
        <w:rPr>
          <w:rFonts w:asciiTheme="minorHAnsi" w:hAnsiTheme="minorHAnsi"/>
          <w:sz w:val="22"/>
          <w:szCs w:val="22"/>
          <w:highlight w:val="yellow"/>
        </w:rPr>
        <w:t xml:space="preserve"> en </w:t>
      </w:r>
      <w:r w:rsidRPr="00A47868">
        <w:rPr>
          <w:rFonts w:asciiTheme="minorHAnsi" w:hAnsiTheme="minorHAnsi"/>
          <w:sz w:val="22"/>
          <w:szCs w:val="22"/>
          <w:highlight w:val="yellow"/>
        </w:rPr>
        <w:t>'</w:t>
      </w:r>
      <w:r w:rsidR="00F54A90" w:rsidRPr="00A47868">
        <w:rPr>
          <w:rFonts w:asciiTheme="minorHAnsi" w:hAnsiTheme="minorHAnsi"/>
          <w:sz w:val="22"/>
          <w:szCs w:val="22"/>
          <w:highlight w:val="yellow"/>
        </w:rPr>
        <w:t>accountability</w:t>
      </w:r>
      <w:r w:rsidRPr="00A47868">
        <w:rPr>
          <w:rFonts w:asciiTheme="minorHAnsi" w:hAnsiTheme="minorHAnsi"/>
          <w:sz w:val="22"/>
          <w:szCs w:val="22"/>
          <w:highlight w:val="yellow"/>
        </w:rPr>
        <w:t>'</w:t>
      </w:r>
      <w:r w:rsidR="00F54A90" w:rsidRPr="00A47868">
        <w:rPr>
          <w:rFonts w:asciiTheme="minorHAnsi" w:hAnsiTheme="minorHAnsi"/>
          <w:sz w:val="22"/>
          <w:szCs w:val="22"/>
          <w:highlight w:val="yellow"/>
        </w:rPr>
        <w:t xml:space="preserve"> </w:t>
      </w:r>
      <w:r w:rsidRPr="00A47868">
        <w:rPr>
          <w:rFonts w:asciiTheme="minorHAnsi" w:hAnsiTheme="minorHAnsi"/>
          <w:sz w:val="22"/>
          <w:szCs w:val="22"/>
          <w:highlight w:val="yellow"/>
        </w:rPr>
        <w:t>worden</w:t>
      </w:r>
      <w:r w:rsidR="00F54A90" w:rsidRPr="00A47868">
        <w:rPr>
          <w:rFonts w:asciiTheme="minorHAnsi" w:hAnsiTheme="minorHAnsi"/>
          <w:sz w:val="22"/>
          <w:szCs w:val="22"/>
          <w:highlight w:val="yellow"/>
        </w:rPr>
        <w:t xml:space="preserve"> in </w:t>
      </w:r>
      <w:r w:rsidRPr="00A47868">
        <w:rPr>
          <w:rFonts w:asciiTheme="minorHAnsi" w:hAnsiTheme="minorHAnsi"/>
          <w:sz w:val="22"/>
          <w:szCs w:val="22"/>
          <w:highlight w:val="yellow"/>
        </w:rPr>
        <w:t xml:space="preserve">o.a. </w:t>
      </w:r>
      <w:r w:rsidR="00F54A90" w:rsidRPr="00A47868">
        <w:rPr>
          <w:rFonts w:asciiTheme="minorHAnsi" w:hAnsiTheme="minorHAnsi"/>
          <w:sz w:val="22"/>
          <w:szCs w:val="22"/>
          <w:highlight w:val="yellow"/>
        </w:rPr>
        <w:t xml:space="preserve">de </w:t>
      </w:r>
      <w:r w:rsidRPr="00A47868">
        <w:rPr>
          <w:rFonts w:asciiTheme="minorHAnsi" w:hAnsiTheme="minorHAnsi"/>
          <w:sz w:val="22"/>
          <w:szCs w:val="22"/>
          <w:highlight w:val="yellow"/>
        </w:rPr>
        <w:t>'</w:t>
      </w:r>
      <w:r w:rsidR="00F54A90" w:rsidRPr="00A47868">
        <w:rPr>
          <w:rFonts w:asciiTheme="minorHAnsi" w:hAnsiTheme="minorHAnsi"/>
          <w:sz w:val="22"/>
          <w:szCs w:val="22"/>
          <w:highlight w:val="yellow"/>
        </w:rPr>
        <w:t>Handleiding Algemene verordening gegevensbescherming (AVG)</w:t>
      </w:r>
      <w:r w:rsidRPr="00A47868">
        <w:rPr>
          <w:rFonts w:asciiTheme="minorHAnsi" w:hAnsiTheme="minorHAnsi"/>
          <w:sz w:val="22"/>
          <w:szCs w:val="22"/>
          <w:highlight w:val="yellow"/>
        </w:rPr>
        <w:t>'</w:t>
      </w:r>
      <w:r w:rsidR="00F54A90" w:rsidRPr="00A47868">
        <w:rPr>
          <w:rFonts w:asciiTheme="minorHAnsi" w:hAnsiTheme="minorHAnsi"/>
          <w:sz w:val="22"/>
          <w:szCs w:val="22"/>
          <w:highlight w:val="yellow"/>
        </w:rPr>
        <w:t xml:space="preserve"> van de Rijksoverheid inderdaad met de </w:t>
      </w:r>
      <w:r w:rsidRPr="00A47868">
        <w:rPr>
          <w:rFonts w:asciiTheme="minorHAnsi" w:hAnsiTheme="minorHAnsi"/>
          <w:sz w:val="22"/>
          <w:szCs w:val="22"/>
          <w:highlight w:val="yellow"/>
        </w:rPr>
        <w:t>Nederlandse</w:t>
      </w:r>
      <w:r w:rsidR="00F54A90" w:rsidRPr="00A47868">
        <w:rPr>
          <w:rFonts w:asciiTheme="minorHAnsi" w:hAnsiTheme="minorHAnsi"/>
          <w:sz w:val="22"/>
          <w:szCs w:val="22"/>
          <w:highlight w:val="yellow"/>
        </w:rPr>
        <w:t xml:space="preserve"> termen (</w:t>
      </w:r>
      <w:r w:rsidRPr="00A47868">
        <w:rPr>
          <w:rFonts w:asciiTheme="minorHAnsi" w:hAnsiTheme="minorHAnsi"/>
          <w:sz w:val="22"/>
          <w:szCs w:val="22"/>
          <w:highlight w:val="yellow"/>
        </w:rPr>
        <w:t>'</w:t>
      </w:r>
      <w:r w:rsidR="00F54A90" w:rsidRPr="00A47868">
        <w:rPr>
          <w:rFonts w:asciiTheme="minorHAnsi" w:hAnsiTheme="minorHAnsi" w:cs="RijksoverheidSerif-Regular"/>
          <w:sz w:val="22"/>
          <w:szCs w:val="22"/>
          <w:highlight w:val="yellow"/>
        </w:rPr>
        <w:t>eindverantwoordelijk</w:t>
      </w:r>
      <w:r w:rsidRPr="00A47868">
        <w:rPr>
          <w:rFonts w:asciiTheme="minorHAnsi" w:hAnsiTheme="minorHAnsi" w:cs="RijksoverheidSerif-Regular"/>
          <w:sz w:val="22"/>
          <w:szCs w:val="22"/>
          <w:highlight w:val="yellow"/>
        </w:rPr>
        <w:t>'</w:t>
      </w:r>
      <w:r w:rsidR="00F54A90" w:rsidRPr="00A47868">
        <w:rPr>
          <w:rFonts w:asciiTheme="minorHAnsi" w:hAnsiTheme="minorHAnsi" w:cs="RijksoverheidSerif-Regular"/>
          <w:sz w:val="22"/>
          <w:szCs w:val="22"/>
          <w:highlight w:val="yellow"/>
        </w:rPr>
        <w:t xml:space="preserve"> resp. </w:t>
      </w:r>
      <w:r w:rsidRPr="00A47868">
        <w:rPr>
          <w:rFonts w:asciiTheme="minorHAnsi" w:hAnsiTheme="minorHAnsi" w:cs="RijksoverheidSerif-Regular"/>
          <w:sz w:val="22"/>
          <w:szCs w:val="22"/>
          <w:highlight w:val="yellow"/>
        </w:rPr>
        <w:t>'</w:t>
      </w:r>
      <w:r w:rsidR="00F54A90" w:rsidRPr="00A47868">
        <w:rPr>
          <w:rFonts w:asciiTheme="minorHAnsi" w:hAnsiTheme="minorHAnsi" w:cs="RijksoverheidSerif-Regular"/>
          <w:sz w:val="22"/>
          <w:szCs w:val="22"/>
          <w:highlight w:val="yellow"/>
        </w:rPr>
        <w:t>verantwoordingsplicht</w:t>
      </w:r>
      <w:r w:rsidRPr="00A47868">
        <w:rPr>
          <w:rFonts w:asciiTheme="minorHAnsi" w:hAnsiTheme="minorHAnsi" w:cs="RijksoverheidSerif-Regular"/>
          <w:sz w:val="22"/>
          <w:szCs w:val="22"/>
          <w:highlight w:val="yellow"/>
        </w:rPr>
        <w:t>'</w:t>
      </w:r>
      <w:r w:rsidR="00F54A90" w:rsidRPr="00A47868">
        <w:rPr>
          <w:rFonts w:asciiTheme="minorHAnsi" w:hAnsiTheme="minorHAnsi" w:cs="RijksoverheidSerif-Regular"/>
          <w:sz w:val="22"/>
          <w:szCs w:val="22"/>
          <w:highlight w:val="yellow"/>
        </w:rPr>
        <w:t>)</w:t>
      </w:r>
      <w:r w:rsidRPr="00A47868">
        <w:rPr>
          <w:rFonts w:asciiTheme="minorHAnsi" w:hAnsiTheme="minorHAnsi" w:cs="RijksoverheidSerif-Regular"/>
          <w:sz w:val="22"/>
          <w:szCs w:val="22"/>
          <w:highlight w:val="yellow"/>
        </w:rPr>
        <w:t xml:space="preserve"> genoemd</w:t>
      </w:r>
      <w:r w:rsidR="00F54A90" w:rsidRPr="00A47868">
        <w:rPr>
          <w:rFonts w:asciiTheme="minorHAnsi" w:hAnsiTheme="minorHAnsi" w:cs="RijksoverheidSerif-Regular"/>
          <w:sz w:val="22"/>
          <w:szCs w:val="22"/>
          <w:highlight w:val="yellow"/>
        </w:rPr>
        <w:t xml:space="preserve"> met tuss</w:t>
      </w:r>
      <w:r w:rsidRPr="00A47868">
        <w:rPr>
          <w:rFonts w:asciiTheme="minorHAnsi" w:hAnsiTheme="minorHAnsi" w:cs="RijksoverheidSerif-Regular"/>
          <w:sz w:val="22"/>
          <w:szCs w:val="22"/>
          <w:highlight w:val="yellow"/>
        </w:rPr>
        <w:t>en haakjes de Engelse vertaling. We kunnen dit bij een eventuele revisie van het Privacybeleid Drechtsteden aankaarten.</w:t>
      </w:r>
    </w:p>
    <w:p w:rsidR="00F54A90" w:rsidRPr="00124CFC" w:rsidRDefault="00F54A90" w:rsidP="00504CBB"/>
    <w:p w:rsidR="00124CFC" w:rsidRPr="00124CFC" w:rsidRDefault="00124CFC" w:rsidP="00504CBB"/>
    <w:p w:rsidR="00124CFC" w:rsidRPr="00124CFC" w:rsidRDefault="00124CFC" w:rsidP="00504CBB"/>
    <w:sectPr w:rsidR="00124CFC" w:rsidRPr="00124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ijksoverheidSansHeading-Bold">
    <w:panose1 w:val="00000000000000000000"/>
    <w:charset w:val="00"/>
    <w:family w:val="swiss"/>
    <w:notTrueType/>
    <w:pitch w:val="default"/>
    <w:sig w:usb0="00000003" w:usb1="00000000" w:usb2="00000000" w:usb3="00000000" w:csb0="00000001" w:csb1="00000000"/>
  </w:font>
  <w:font w:name="RijksoverheidSansHeading-Regula">
    <w:panose1 w:val="00000000000000000000"/>
    <w:charset w:val="00"/>
    <w:family w:val="swiss"/>
    <w:notTrueType/>
    <w:pitch w:val="default"/>
    <w:sig w:usb0="00000003" w:usb1="00000000" w:usb2="00000000" w:usb3="00000000" w:csb0="00000001"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Marat">
    <w:altName w:val="Ma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B783B"/>
    <w:multiLevelType w:val="hybridMultilevel"/>
    <w:tmpl w:val="41E8BC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69326A"/>
    <w:multiLevelType w:val="hybridMultilevel"/>
    <w:tmpl w:val="9F02880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D4"/>
    <w:rsid w:val="00090D7F"/>
    <w:rsid w:val="000B615F"/>
    <w:rsid w:val="00124CFC"/>
    <w:rsid w:val="00143E88"/>
    <w:rsid w:val="001B318E"/>
    <w:rsid w:val="0020424E"/>
    <w:rsid w:val="00504CBB"/>
    <w:rsid w:val="00520854"/>
    <w:rsid w:val="00585DF1"/>
    <w:rsid w:val="005A10EA"/>
    <w:rsid w:val="00692D5D"/>
    <w:rsid w:val="007A2CD4"/>
    <w:rsid w:val="00A41237"/>
    <w:rsid w:val="00A47868"/>
    <w:rsid w:val="00BF52B8"/>
    <w:rsid w:val="00E82458"/>
    <w:rsid w:val="00F54A90"/>
    <w:rsid w:val="00FC0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059F9-5E26-4A01-8765-8541BFF9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04CBB"/>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143E88"/>
    <w:rPr>
      <w:color w:val="0563C1" w:themeColor="hyperlink"/>
      <w:u w:val="single"/>
    </w:rPr>
  </w:style>
  <w:style w:type="paragraph" w:styleId="Lijstalinea">
    <w:name w:val="List Paragraph"/>
    <w:basedOn w:val="Standaard"/>
    <w:uiPriority w:val="34"/>
    <w:qFormat/>
    <w:rsid w:val="00F54A90"/>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5059">
      <w:bodyDiv w:val="1"/>
      <w:marLeft w:val="0"/>
      <w:marRight w:val="0"/>
      <w:marTop w:val="0"/>
      <w:marBottom w:val="0"/>
      <w:divBdr>
        <w:top w:val="none" w:sz="0" w:space="0" w:color="auto"/>
        <w:left w:val="none" w:sz="0" w:space="0" w:color="auto"/>
        <w:bottom w:val="none" w:sz="0" w:space="0" w:color="auto"/>
        <w:right w:val="none" w:sz="0" w:space="0" w:color="auto"/>
      </w:divBdr>
    </w:div>
    <w:div w:id="2093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ver-privacy/persoonsgegeve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toriteitpersoonsgegevens.nl/nl/over-privacy/wetten" TargetMode="External"/><Relationship Id="rId12" Type="http://schemas.openxmlformats.org/officeDocument/2006/relationships/hyperlink" Target="https://autoriteitpersoonsgegevens.nl/nl/over-de-autoriteit-persoonsgegevens/organisa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 TargetMode="External"/><Relationship Id="rId11" Type="http://schemas.openxmlformats.org/officeDocument/2006/relationships/hyperlink" Target="https://autoriteitpersoonsgegevens.nl/nl/over-de-autoriteit-persoonsgegevens/taken-en-bevoegdheden/wetgevingsadviezen" TargetMode="External"/><Relationship Id="rId5" Type="http://schemas.openxmlformats.org/officeDocument/2006/relationships/hyperlink" Target="https://www.rijksoverheid.nl/onderwerpen/privacy-en-persoonsgegevens" TargetMode="External"/><Relationship Id="rId10" Type="http://schemas.openxmlformats.org/officeDocument/2006/relationships/hyperlink" Target="https://autoriteitpersoonsgegevens.nl/nl/over-privacy/het-werk-van-de-autoriteit-persoonsgegevens/alternatieve-interventies" TargetMode="External"/><Relationship Id="rId4" Type="http://schemas.openxmlformats.org/officeDocument/2006/relationships/webSettings" Target="webSettings.xml"/><Relationship Id="rId9" Type="http://schemas.openxmlformats.org/officeDocument/2006/relationships/hyperlink" Target="https://autoriteitpersoonsgegevens.nl/nl/over-de-autoriteit-persoonsgegevens/taken-en-bevoegdheden/onderzoek-en-handhavin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1774</Words>
  <Characters>9762</Characters>
  <Application>Microsoft Office Word</Application>
  <DocSecurity>4</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S.E.</dc:creator>
  <cp:keywords/>
  <dc:description/>
  <cp:lastModifiedBy>Astrid de Jong</cp:lastModifiedBy>
  <cp:revision>2</cp:revision>
  <dcterms:created xsi:type="dcterms:W3CDTF">2018-06-15T11:14:00Z</dcterms:created>
  <dcterms:modified xsi:type="dcterms:W3CDTF">2018-06-15T11:14:00Z</dcterms:modified>
</cp:coreProperties>
</file>