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15AA7" w14:textId="5F842134" w:rsidR="00D96DAF" w:rsidRDefault="00D96DAF" w:rsidP="00D96DAF">
      <w:pPr>
        <w:pStyle w:val="OPTitel"/>
      </w:pPr>
      <w:r>
        <w:t xml:space="preserve">Verordening Begrafenisrechten </w:t>
      </w:r>
      <w:r w:rsidR="00EF0091">
        <w:t>2019</w:t>
      </w:r>
    </w:p>
    <w:p w14:paraId="0CEFBCB2" w14:textId="77777777" w:rsidR="00D96DAF" w:rsidRDefault="00D96DAF" w:rsidP="00D96DAF"/>
    <w:p w14:paraId="6426AE3C" w14:textId="77777777" w:rsidR="00D96DAF" w:rsidRDefault="00D96DAF" w:rsidP="00D96DAF">
      <w:pPr>
        <w:pStyle w:val="OPAanhef"/>
      </w:pPr>
      <w:r>
        <w:t>De raad van de gemeente Alblasserdam;</w:t>
      </w:r>
    </w:p>
    <w:p w14:paraId="3AF72F21" w14:textId="543847F1" w:rsidR="00D96DAF" w:rsidRDefault="00D96DAF" w:rsidP="00D96DAF">
      <w:pPr>
        <w:pStyle w:val="OPAanhef"/>
      </w:pPr>
      <w:r>
        <w:t>gezien het voorstel van het college van burgemees</w:t>
      </w:r>
      <w:r w:rsidR="006333EF">
        <w:t>ter en wethouders van xx-xx-201</w:t>
      </w:r>
      <w:r w:rsidR="00EF0091">
        <w:t>8</w:t>
      </w:r>
      <w:r>
        <w:t>;</w:t>
      </w:r>
    </w:p>
    <w:p w14:paraId="37D7DE14" w14:textId="77777777" w:rsidR="00D96DAF" w:rsidRDefault="00D96DAF" w:rsidP="00D96DAF">
      <w:pPr>
        <w:pStyle w:val="OPAanhef"/>
      </w:pPr>
      <w:r>
        <w:t>gelet op artikel 229, eerste lid, aanhef en onderdelen a en b van de Gemeentewet;</w:t>
      </w:r>
    </w:p>
    <w:p w14:paraId="6F6F7DFA" w14:textId="77777777" w:rsidR="00D96DAF" w:rsidRDefault="00D96DAF" w:rsidP="00D96DAF">
      <w:pPr>
        <w:pStyle w:val="OPAanhef"/>
      </w:pPr>
    </w:p>
    <w:p w14:paraId="2340E26C" w14:textId="77777777" w:rsidR="00D96DAF" w:rsidRDefault="00D96DAF" w:rsidP="00D96DAF">
      <w:pPr>
        <w:pStyle w:val="OPAanhef"/>
      </w:pPr>
      <w:r>
        <w:t xml:space="preserve"> b e s l u i t</w:t>
      </w:r>
    </w:p>
    <w:p w14:paraId="0B3B13CB" w14:textId="77777777" w:rsidR="00D96DAF" w:rsidRDefault="00D96DAF" w:rsidP="00D96DAF">
      <w:pPr>
        <w:pStyle w:val="OPAanhef"/>
      </w:pPr>
    </w:p>
    <w:p w14:paraId="7472FBF4" w14:textId="77777777" w:rsidR="00D96DAF" w:rsidRDefault="00D96DAF" w:rsidP="00D96DAF">
      <w:pPr>
        <w:pStyle w:val="OPAanhef"/>
      </w:pPr>
      <w:r>
        <w:t>vast te stellen de:</w:t>
      </w:r>
    </w:p>
    <w:p w14:paraId="7A38BC18" w14:textId="77777777" w:rsidR="00D96DAF" w:rsidRDefault="00D96DAF" w:rsidP="00D96DAF">
      <w:pPr>
        <w:pStyle w:val="OPAanhef"/>
      </w:pPr>
      <w:r>
        <w:t xml:space="preserve"> </w:t>
      </w:r>
    </w:p>
    <w:p w14:paraId="6D94D9AE" w14:textId="2E8B188B" w:rsidR="00D96DAF" w:rsidRDefault="00D96DAF" w:rsidP="00D96DAF">
      <w:pPr>
        <w:pStyle w:val="OPAanhef"/>
      </w:pPr>
      <w:r>
        <w:t xml:space="preserve">Verordening op de heffing en invordering van begrafenisrechten </w:t>
      </w:r>
      <w:r w:rsidR="00EF0091">
        <w:t>2019</w:t>
      </w:r>
    </w:p>
    <w:p w14:paraId="026FD6E2" w14:textId="77777777" w:rsidR="00D96DAF" w:rsidRDefault="00D96DAF" w:rsidP="00D96DAF"/>
    <w:p w14:paraId="17935A85" w14:textId="77777777" w:rsidR="00D96DAF" w:rsidRDefault="00D96DAF" w:rsidP="00D96DAF">
      <w:pPr>
        <w:pStyle w:val="OPArtikelTitel"/>
      </w:pPr>
      <w:r>
        <w:t>Artikel 1 Begripsomschrijvingen</w:t>
      </w:r>
    </w:p>
    <w:p w14:paraId="0B045F90" w14:textId="77777777" w:rsidR="00D96DAF" w:rsidRDefault="00D96DAF" w:rsidP="00561CF6">
      <w:pPr>
        <w:pStyle w:val="Lijstalinea"/>
        <w:numPr>
          <w:ilvl w:val="0"/>
          <w:numId w:val="17"/>
        </w:numPr>
      </w:pPr>
      <w:r>
        <w:t>Deze verordening verstaat onder:</w:t>
      </w:r>
    </w:p>
    <w:p w14:paraId="41D2C71E" w14:textId="77777777" w:rsidR="00D96DAF" w:rsidRDefault="00D96DAF" w:rsidP="00561CF6">
      <w:pPr>
        <w:pStyle w:val="Lijstalinea"/>
        <w:numPr>
          <w:ilvl w:val="0"/>
          <w:numId w:val="18"/>
        </w:numPr>
      </w:pPr>
      <w:r>
        <w:t>Algemeen graf:</w:t>
      </w:r>
    </w:p>
    <w:p w14:paraId="4E2D9F64" w14:textId="77777777" w:rsidR="00D96DAF" w:rsidRDefault="00D96DAF" w:rsidP="00D96DAF">
      <w:pPr>
        <w:pStyle w:val="Lijstalinea"/>
      </w:pPr>
      <w:r>
        <w:t>een graf, keldergraf, urngraf en urnnis daaronder begrepen, bij de gemeente in beheer waarin gelegenheid wordt geboden tot het doen begraven van lijken;</w:t>
      </w:r>
    </w:p>
    <w:p w14:paraId="4748A2D5" w14:textId="77777777" w:rsidR="00D96DAF" w:rsidRDefault="00D96DAF" w:rsidP="00561CF6">
      <w:pPr>
        <w:pStyle w:val="Lijstalinea"/>
        <w:numPr>
          <w:ilvl w:val="0"/>
          <w:numId w:val="18"/>
        </w:numPr>
      </w:pPr>
      <w:r>
        <w:t>Begraafplaats:</w:t>
      </w:r>
    </w:p>
    <w:p w14:paraId="489BA79C" w14:textId="77777777" w:rsidR="00D96DAF" w:rsidRDefault="00D96DAF" w:rsidP="00D96DAF">
      <w:pPr>
        <w:pStyle w:val="Lijstalinea"/>
      </w:pPr>
      <w:r>
        <w:t>de algemene begraafplaats aan de Kerkstraat, en de daarbij behorende gronden en voorzieningen;</w:t>
      </w:r>
    </w:p>
    <w:p w14:paraId="1679EA89" w14:textId="77777777" w:rsidR="00D96DAF" w:rsidRDefault="00D96DAF" w:rsidP="00561CF6">
      <w:pPr>
        <w:pStyle w:val="Lijstalinea"/>
        <w:numPr>
          <w:ilvl w:val="0"/>
          <w:numId w:val="18"/>
        </w:numPr>
      </w:pPr>
      <w:r>
        <w:t>Beheersverordening:</w:t>
      </w:r>
    </w:p>
    <w:p w14:paraId="5E273B98" w14:textId="77777777" w:rsidR="00D96DAF" w:rsidRDefault="00D96DAF" w:rsidP="00D96DAF">
      <w:pPr>
        <w:pStyle w:val="Lijstalinea"/>
      </w:pPr>
      <w:r>
        <w:t>verordening op het gebruik en beheer van de algemene begraafplaats van de gemeente Alblasserdam;</w:t>
      </w:r>
    </w:p>
    <w:p w14:paraId="22262E68" w14:textId="77777777" w:rsidR="00D96DAF" w:rsidRDefault="00D96DAF" w:rsidP="00561CF6">
      <w:pPr>
        <w:pStyle w:val="Lijstalinea"/>
        <w:numPr>
          <w:ilvl w:val="0"/>
          <w:numId w:val="18"/>
        </w:numPr>
      </w:pPr>
      <w:r>
        <w:t>Belanghebbende</w:t>
      </w:r>
    </w:p>
    <w:p w14:paraId="2DCF0CBF" w14:textId="77777777" w:rsidR="00D96DAF" w:rsidRDefault="00D96DAF" w:rsidP="00D96DAF">
      <w:pPr>
        <w:pStyle w:val="Lijstalinea"/>
      </w:pPr>
      <w:r>
        <w:t>rechthebbende van een particulier graf of gebruiker van een algemeen graf;</w:t>
      </w:r>
    </w:p>
    <w:p w14:paraId="7B28C15E" w14:textId="77777777" w:rsidR="00D96DAF" w:rsidRDefault="00D96DAF" w:rsidP="00561CF6">
      <w:pPr>
        <w:pStyle w:val="Lijstalinea"/>
        <w:numPr>
          <w:ilvl w:val="0"/>
          <w:numId w:val="18"/>
        </w:numPr>
      </w:pPr>
      <w:r>
        <w:t xml:space="preserve">College: </w:t>
      </w:r>
    </w:p>
    <w:p w14:paraId="658F2603" w14:textId="77777777" w:rsidR="00D96DAF" w:rsidRDefault="00D96DAF" w:rsidP="00D96DAF">
      <w:pPr>
        <w:pStyle w:val="Lijstalinea"/>
      </w:pPr>
      <w:r>
        <w:t>het college van burgemeester en wethouders;</w:t>
      </w:r>
    </w:p>
    <w:p w14:paraId="3FB22C76" w14:textId="77777777" w:rsidR="00D96DAF" w:rsidRDefault="00D96DAF" w:rsidP="00561CF6">
      <w:pPr>
        <w:pStyle w:val="Lijstalinea"/>
        <w:numPr>
          <w:ilvl w:val="0"/>
          <w:numId w:val="18"/>
        </w:numPr>
      </w:pPr>
      <w:r>
        <w:t>Particulier graf:</w:t>
      </w:r>
    </w:p>
    <w:p w14:paraId="31608FDF" w14:textId="77777777" w:rsidR="00D96DAF" w:rsidRDefault="00D96DAF" w:rsidP="00D96DAF">
      <w:pPr>
        <w:pStyle w:val="Lijstalinea"/>
      </w:pPr>
      <w:r>
        <w:t>een graf, gemetseld graf, keldergraf, urngraf en moslimgraf daaronder begrepen, waarvoor aan een natuurlijk of rechtspersoon het uitsluitend recht is verleend tot het doen begraven en begraven houden van lijken en/of het bijzetten en bijgezet houden van asbussen en het doen verstrooien van as;</w:t>
      </w:r>
    </w:p>
    <w:p w14:paraId="607C3228" w14:textId="77777777" w:rsidR="00D96DAF" w:rsidRDefault="00D96DAF" w:rsidP="00561CF6">
      <w:pPr>
        <w:pStyle w:val="Lijstalinea"/>
        <w:numPr>
          <w:ilvl w:val="0"/>
          <w:numId w:val="18"/>
        </w:numPr>
      </w:pPr>
      <w:r>
        <w:t>Gebruiker:</w:t>
      </w:r>
    </w:p>
    <w:p w14:paraId="179D01B3" w14:textId="77777777" w:rsidR="00D96DAF" w:rsidRDefault="00D96DAF" w:rsidP="00D96DAF">
      <w:pPr>
        <w:pStyle w:val="Lijstalinea"/>
      </w:pPr>
      <w:r>
        <w:t>de natuurlijke of rechtspersoon aan wie het gebruik van een ruimte in een algemeen graf, of algemene urnplaats is verleend, dan wel degene die redelijkerwijze geacht kan worden in diens plaats te zijn getreden;</w:t>
      </w:r>
    </w:p>
    <w:p w14:paraId="7D56E958" w14:textId="77777777" w:rsidR="00D96DAF" w:rsidRDefault="00D96DAF" w:rsidP="00561CF6">
      <w:pPr>
        <w:pStyle w:val="Lijstalinea"/>
        <w:numPr>
          <w:ilvl w:val="0"/>
          <w:numId w:val="18"/>
        </w:numPr>
      </w:pPr>
      <w:r>
        <w:t>Gedenkteken:</w:t>
      </w:r>
    </w:p>
    <w:p w14:paraId="0A42D374" w14:textId="77777777" w:rsidR="00D96DAF" w:rsidRDefault="00D96DAF" w:rsidP="00D96DAF">
      <w:pPr>
        <w:pStyle w:val="Lijstalinea"/>
      </w:pPr>
      <w:r>
        <w:t>een grafsteen, liggende of staande zerk, sluitplaat of ander monument ter nagedachtenis aan een overledene;</w:t>
      </w:r>
    </w:p>
    <w:p w14:paraId="40B6ADA2" w14:textId="77777777" w:rsidR="00D96DAF" w:rsidRDefault="00D96DAF" w:rsidP="00561CF6">
      <w:pPr>
        <w:pStyle w:val="Lijstalinea"/>
        <w:numPr>
          <w:ilvl w:val="0"/>
          <w:numId w:val="18"/>
        </w:numPr>
      </w:pPr>
      <w:r>
        <w:t>Grafbedekking:</w:t>
      </w:r>
    </w:p>
    <w:p w14:paraId="3B2FE4F0" w14:textId="630D6D8B" w:rsidR="00D96DAF" w:rsidRDefault="00D96DAF" w:rsidP="00D96DAF">
      <w:pPr>
        <w:pStyle w:val="Lijstalinea"/>
      </w:pPr>
      <w:r>
        <w:lastRenderedPageBreak/>
        <w:t xml:space="preserve">gedenktekens of </w:t>
      </w:r>
      <w:r w:rsidR="00EF491C">
        <w:t>beplanting</w:t>
      </w:r>
      <w:r>
        <w:t xml:space="preserve"> die op het graf of de urnplaats zijn </w:t>
      </w:r>
      <w:r w:rsidR="00EF491C">
        <w:t>aangebracht</w:t>
      </w:r>
      <w:r>
        <w:t>;</w:t>
      </w:r>
    </w:p>
    <w:p w14:paraId="376E90CC" w14:textId="77777777" w:rsidR="00D96DAF" w:rsidRDefault="00D96DAF" w:rsidP="00561CF6">
      <w:pPr>
        <w:pStyle w:val="Lijstalinea"/>
        <w:numPr>
          <w:ilvl w:val="0"/>
          <w:numId w:val="18"/>
        </w:numPr>
      </w:pPr>
      <w:r>
        <w:t>Grafrecht:</w:t>
      </w:r>
    </w:p>
    <w:p w14:paraId="27B5B222" w14:textId="77777777" w:rsidR="00D96DAF" w:rsidRDefault="00D96DAF" w:rsidP="00D96DAF">
      <w:pPr>
        <w:pStyle w:val="Lijstalinea"/>
      </w:pPr>
      <w:r>
        <w:t xml:space="preserve">het uitsluitend recht op een particulier (urn)graf; </w:t>
      </w:r>
    </w:p>
    <w:p w14:paraId="007F9BE5" w14:textId="77777777" w:rsidR="00D96DAF" w:rsidRDefault="00D96DAF" w:rsidP="00561CF6">
      <w:pPr>
        <w:pStyle w:val="Lijstalinea"/>
        <w:numPr>
          <w:ilvl w:val="0"/>
          <w:numId w:val="18"/>
        </w:numPr>
      </w:pPr>
      <w:r>
        <w:t>Kindergraf:</w:t>
      </w:r>
    </w:p>
    <w:p w14:paraId="3A8C55FE" w14:textId="77777777" w:rsidR="00D96DAF" w:rsidRDefault="00D96DAF" w:rsidP="00D96DAF">
      <w:pPr>
        <w:pStyle w:val="Lijstalinea"/>
      </w:pPr>
      <w:r>
        <w:t>een algemeen graf bij de gemeente in beheer, waarin gelegenheid wordt gegeven tot het doen begraven van lijken van kinderen tot en met 11 jaar;</w:t>
      </w:r>
    </w:p>
    <w:p w14:paraId="34CBB4C9" w14:textId="77777777" w:rsidR="00D96DAF" w:rsidRDefault="00D96DAF" w:rsidP="00561CF6">
      <w:pPr>
        <w:pStyle w:val="Lijstalinea"/>
        <w:numPr>
          <w:ilvl w:val="0"/>
          <w:numId w:val="18"/>
        </w:numPr>
      </w:pPr>
      <w:r>
        <w:t>Onderhoudsrecht:</w:t>
      </w:r>
    </w:p>
    <w:p w14:paraId="05E35B37" w14:textId="781F208F" w:rsidR="00D96DAF" w:rsidRDefault="00D96DAF" w:rsidP="00D96DAF">
      <w:pPr>
        <w:pStyle w:val="Lijstalinea"/>
      </w:pPr>
      <w:r>
        <w:t xml:space="preserve">verplichte bijdrage in </w:t>
      </w:r>
      <w:r w:rsidR="00EF491C">
        <w:t xml:space="preserve">de kosten van </w:t>
      </w:r>
      <w:r>
        <w:t>het onderhoud van de begraafplaats, welke wordt berekend per graf en te voldoen door de gebruiker of rechthebbende van dat graf;</w:t>
      </w:r>
    </w:p>
    <w:p w14:paraId="7E2EF86F" w14:textId="77777777" w:rsidR="00D96DAF" w:rsidRDefault="00D96DAF" w:rsidP="00561CF6">
      <w:pPr>
        <w:pStyle w:val="Lijstalinea"/>
        <w:numPr>
          <w:ilvl w:val="0"/>
          <w:numId w:val="18"/>
        </w:numPr>
      </w:pPr>
      <w:r>
        <w:t>Rechthebbende:</w:t>
      </w:r>
    </w:p>
    <w:p w14:paraId="6AFDC803" w14:textId="77777777" w:rsidR="00D96DAF" w:rsidRDefault="00D96DAF" w:rsidP="00D96DAF">
      <w:pPr>
        <w:pStyle w:val="Lijstalinea"/>
      </w:pPr>
      <w:r>
        <w:t>de natuurlijke of rechtspersoon aan wie een uitsluitend recht is verleend op een particulier graf of op een particulier urngraf dan wel degene die redelijkerwijze geacht kan worden in diens plaats te zijn getreden;</w:t>
      </w:r>
    </w:p>
    <w:p w14:paraId="24EF0783" w14:textId="77777777" w:rsidR="00D96DAF" w:rsidRDefault="00D96DAF" w:rsidP="00561CF6">
      <w:pPr>
        <w:pStyle w:val="Lijstalinea"/>
        <w:numPr>
          <w:ilvl w:val="0"/>
          <w:numId w:val="18"/>
        </w:numPr>
      </w:pPr>
      <w:r>
        <w:t>Strooiveld:</w:t>
      </w:r>
    </w:p>
    <w:p w14:paraId="01000024" w14:textId="77777777" w:rsidR="00D96DAF" w:rsidRDefault="00D96DAF" w:rsidP="00D96DAF">
      <w:pPr>
        <w:pStyle w:val="Lijstalinea"/>
      </w:pPr>
      <w:r>
        <w:t>een daartoe aangewezen plaats op de begraafplaats waar as van een overledene wordt verstrooid;</w:t>
      </w:r>
    </w:p>
    <w:p w14:paraId="7812067E" w14:textId="77777777" w:rsidR="00D96DAF" w:rsidRDefault="00D96DAF" w:rsidP="00561CF6">
      <w:pPr>
        <w:pStyle w:val="Lijstalinea"/>
        <w:numPr>
          <w:ilvl w:val="0"/>
          <w:numId w:val="18"/>
        </w:numPr>
      </w:pPr>
      <w:r>
        <w:t>Urngraf:</w:t>
      </w:r>
    </w:p>
    <w:p w14:paraId="6690106D" w14:textId="77777777" w:rsidR="00D96DAF" w:rsidRDefault="00D96DAF" w:rsidP="00D96DAF">
      <w:pPr>
        <w:pStyle w:val="Lijstalinea"/>
      </w:pPr>
      <w:r>
        <w:t>een algemeen graf bij de gemeente in beheer waarin gelegenheid wordt gegeven tot het doen bijzetten van asbussen; dan wel een particulier graf waarvoor aan een natuurlijk of rechtspersoon het uitsluitend recht is verleend tot het doen het bijzetten van asbussen;</w:t>
      </w:r>
    </w:p>
    <w:p w14:paraId="3FD30655" w14:textId="77777777" w:rsidR="00D96DAF" w:rsidRDefault="00D96DAF" w:rsidP="00561CF6">
      <w:pPr>
        <w:pStyle w:val="Lijstalinea"/>
        <w:numPr>
          <w:ilvl w:val="0"/>
          <w:numId w:val="18"/>
        </w:numPr>
      </w:pPr>
      <w:r>
        <w:t>Urnnis:</w:t>
      </w:r>
    </w:p>
    <w:p w14:paraId="1DA6B177" w14:textId="77777777" w:rsidR="00D96DAF" w:rsidRDefault="00D96DAF" w:rsidP="00D96DAF">
      <w:pPr>
        <w:pStyle w:val="Lijstalinea"/>
      </w:pPr>
      <w:r>
        <w:t>een algemene, gesloten nis in de urnmuur, bij de gemeente in beheer, waarin gelegenheid wordt gegeven tot het doen bijzetten van asbussen;</w:t>
      </w:r>
    </w:p>
    <w:p w14:paraId="1EF2D9C1" w14:textId="77777777" w:rsidR="00D96DAF" w:rsidRDefault="00D96DAF" w:rsidP="00561CF6">
      <w:pPr>
        <w:pStyle w:val="Lijstalinea"/>
        <w:numPr>
          <w:ilvl w:val="0"/>
          <w:numId w:val="18"/>
        </w:numPr>
      </w:pPr>
      <w:r>
        <w:t>Urnplaats:</w:t>
      </w:r>
    </w:p>
    <w:p w14:paraId="65988B71" w14:textId="77777777" w:rsidR="00D96DAF" w:rsidRDefault="00D96DAF" w:rsidP="00D96DAF">
      <w:pPr>
        <w:pStyle w:val="Lijstalinea"/>
      </w:pPr>
      <w:r>
        <w:t>een urngraf, een urnnis of een andere ruimte bij de gemeente in beheer, waarin gelegenheid wordt gegeven tot het doen bijzetten van asbussen;</w:t>
      </w:r>
    </w:p>
    <w:p w14:paraId="282A4F16" w14:textId="77777777" w:rsidR="00D96DAF" w:rsidRDefault="00D96DAF" w:rsidP="00561CF6">
      <w:pPr>
        <w:pStyle w:val="Lijstalinea"/>
        <w:numPr>
          <w:ilvl w:val="0"/>
          <w:numId w:val="18"/>
        </w:numPr>
      </w:pPr>
      <w:r>
        <w:t>Wet:</w:t>
      </w:r>
    </w:p>
    <w:p w14:paraId="7A28BB15" w14:textId="77777777" w:rsidR="00D96DAF" w:rsidRDefault="00D96DAF" w:rsidP="00D96DAF">
      <w:pPr>
        <w:pStyle w:val="Lijstalinea"/>
      </w:pPr>
      <w:r>
        <w:t>de Wet op de lijkbezorging en de daaruit voortvloeiende regelgeving.</w:t>
      </w:r>
    </w:p>
    <w:p w14:paraId="54B4D698" w14:textId="77777777" w:rsidR="00D96DAF" w:rsidRDefault="00D96DAF" w:rsidP="00561CF6">
      <w:pPr>
        <w:pStyle w:val="Lijstalinea"/>
        <w:numPr>
          <w:ilvl w:val="0"/>
          <w:numId w:val="17"/>
        </w:numPr>
      </w:pPr>
      <w:r>
        <w:t>Voor de toepassing van deze verordening wordt een stoffelijk overschot na crematie als een stoffelijk overschot en het bijzetten daarvan, in welke vorm ook, als begraven aangemerkt.</w:t>
      </w:r>
    </w:p>
    <w:p w14:paraId="38995F22" w14:textId="77777777" w:rsidR="00D96DAF" w:rsidRDefault="00D96DAF" w:rsidP="00D96DAF"/>
    <w:p w14:paraId="6EE373FD" w14:textId="77777777" w:rsidR="00D96DAF" w:rsidRDefault="00D96DAF" w:rsidP="00D96DAF">
      <w:pPr>
        <w:pStyle w:val="OPArtikelTitel"/>
      </w:pPr>
      <w:r>
        <w:t>Artikel 2 Aard van de heffing</w:t>
      </w:r>
    </w:p>
    <w:p w14:paraId="26E5AC8B" w14:textId="77777777" w:rsidR="00D96DAF" w:rsidRDefault="00D96DAF" w:rsidP="00D96DAF">
      <w:r>
        <w:t>Op basis van deze verordening worden, onder de naam begrafenisrechten, rechten geheven ter bestrijding van de kosten van aanleg, onderhoud en beheer van de algemene begraafplaats, alsmede voor het verrichten van de diensten als in deze verordening omschreven.</w:t>
      </w:r>
    </w:p>
    <w:p w14:paraId="54191F3F" w14:textId="77777777" w:rsidR="00D96DAF" w:rsidRDefault="00D96DAF" w:rsidP="00D96DAF"/>
    <w:p w14:paraId="62D08A0D" w14:textId="77777777" w:rsidR="00D96DAF" w:rsidRDefault="00D96DAF" w:rsidP="00D96DAF">
      <w:pPr>
        <w:pStyle w:val="OPArtikelTitel"/>
      </w:pPr>
      <w:r>
        <w:t>Artikel 3 Definities</w:t>
      </w:r>
    </w:p>
    <w:p w14:paraId="754D1094" w14:textId="77777777" w:rsidR="00D96DAF" w:rsidRDefault="00D96DAF" w:rsidP="00D96DAF">
      <w:r>
        <w:t>De graven worden onderscheiden in:</w:t>
      </w:r>
    </w:p>
    <w:p w14:paraId="2881E146" w14:textId="77777777" w:rsidR="00D96DAF" w:rsidRDefault="00D96DAF" w:rsidP="00561CF6">
      <w:pPr>
        <w:pStyle w:val="Lijstalinea"/>
        <w:numPr>
          <w:ilvl w:val="0"/>
          <w:numId w:val="19"/>
        </w:numPr>
      </w:pPr>
      <w:r>
        <w:t>particuliere graven, ten aanzien waarvan voor 1 januari 1969 aan de rechthebbende voor onbepaalde tijd het recht is verleend om met uitsluiting van anderen daarin stoffelijke overschotten te doen begraven;</w:t>
      </w:r>
    </w:p>
    <w:p w14:paraId="19ABF64D" w14:textId="77777777" w:rsidR="00D96DAF" w:rsidRDefault="00D96DAF" w:rsidP="00561CF6">
      <w:pPr>
        <w:pStyle w:val="Lijstalinea"/>
        <w:numPr>
          <w:ilvl w:val="0"/>
          <w:numId w:val="19"/>
        </w:numPr>
      </w:pPr>
      <w:r>
        <w:t>particuliere graven, ten aanzien waarvan aan de rechthebbende voor bepaalde tijd het recht is verleend om met uitsluiting van anderen daarin stoffelijke overschotten te doen begraven;</w:t>
      </w:r>
    </w:p>
    <w:p w14:paraId="7514A077" w14:textId="77777777" w:rsidR="00D96DAF" w:rsidRDefault="00D96DAF" w:rsidP="00561CF6">
      <w:pPr>
        <w:pStyle w:val="Lijstalinea"/>
        <w:numPr>
          <w:ilvl w:val="0"/>
          <w:numId w:val="20"/>
        </w:numPr>
      </w:pPr>
      <w:r>
        <w:lastRenderedPageBreak/>
        <w:t>ten behoeve van de wettelijk verplichte grafrusttermijn van 10 jaar wordt de uitgiftetermijn met het daartoe benodigde aantal jaren verlengd.</w:t>
      </w:r>
    </w:p>
    <w:p w14:paraId="335CF3C9" w14:textId="77777777" w:rsidR="00D96DAF" w:rsidRDefault="00D96DAF" w:rsidP="00561CF6">
      <w:pPr>
        <w:pStyle w:val="Lijstalinea"/>
        <w:numPr>
          <w:ilvl w:val="0"/>
          <w:numId w:val="20"/>
        </w:numPr>
      </w:pPr>
      <w:r>
        <w:t>de uitgiftetermijn kan op verzoek van de rechthebbende telkens met een termijn van tien jaren worden verlengd. Het verzoek om deze termijn te verlengen kan ingediend worden vanaf twee jaar vóór het verstrijken van de lopende termijn tot uiterlijk het moment van verstrijken van de lopende termijn;</w:t>
      </w:r>
    </w:p>
    <w:p w14:paraId="100137EB" w14:textId="77777777" w:rsidR="00D96DAF" w:rsidRDefault="00D96DAF" w:rsidP="00561CF6">
      <w:pPr>
        <w:pStyle w:val="Lijstalinea"/>
        <w:numPr>
          <w:ilvl w:val="0"/>
          <w:numId w:val="19"/>
        </w:numPr>
      </w:pPr>
      <w:r>
        <w:t>algemene graven, waaronder worden verstaan alle overige graven, naar de in artikel 4, vijfde lid, van de Beheersverordening gemaakte onderverdeling;</w:t>
      </w:r>
    </w:p>
    <w:p w14:paraId="19CAFA4E" w14:textId="77777777" w:rsidR="00D96DAF" w:rsidRDefault="00D96DAF" w:rsidP="00561CF6">
      <w:pPr>
        <w:pStyle w:val="Lijstalinea"/>
        <w:numPr>
          <w:ilvl w:val="0"/>
          <w:numId w:val="19"/>
        </w:numPr>
      </w:pPr>
      <w:r>
        <w:t>onder algemene graven en particuliere graven worden tevens begrepen algemene en particuliere urnplaatsen.</w:t>
      </w:r>
    </w:p>
    <w:p w14:paraId="1AF14433" w14:textId="77777777" w:rsidR="00D96DAF" w:rsidRDefault="00D96DAF" w:rsidP="00D96DAF"/>
    <w:p w14:paraId="34D22568" w14:textId="77777777" w:rsidR="00D96DAF" w:rsidRDefault="00D96DAF" w:rsidP="00D96DAF">
      <w:pPr>
        <w:pStyle w:val="OPArtikelTitel"/>
      </w:pPr>
      <w:r>
        <w:t>Artikel 4 Tarieven</w:t>
      </w:r>
    </w:p>
    <w:p w14:paraId="7CF1C831" w14:textId="77777777" w:rsidR="00D96DAF" w:rsidRDefault="00D96DAF" w:rsidP="00D96DAF">
      <w:r>
        <w:t>De begrafenisrechten bedragen:</w:t>
      </w:r>
    </w:p>
    <w:p w14:paraId="6299EF98" w14:textId="77777777" w:rsidR="00D96DAF" w:rsidRPr="00561CF6" w:rsidRDefault="00D96DAF" w:rsidP="00561CF6">
      <w:pPr>
        <w:pStyle w:val="Lijstalinea"/>
        <w:numPr>
          <w:ilvl w:val="0"/>
          <w:numId w:val="21"/>
        </w:numPr>
        <w:rPr>
          <w:b/>
        </w:rPr>
      </w:pPr>
      <w:r w:rsidRPr="00561CF6">
        <w:rPr>
          <w:b/>
        </w:rPr>
        <w:t>uitsluitend recht 20 jaar bij uitgifte van een particulier graf, als bedoeld in artikel 3.b.:</w:t>
      </w:r>
    </w:p>
    <w:tbl>
      <w:tblPr>
        <w:tblStyle w:val="Tabelraster"/>
        <w:tblW w:w="10246" w:type="dxa"/>
        <w:tblInd w:w="-5" w:type="dxa"/>
        <w:tblLook w:val="04A0" w:firstRow="1" w:lastRow="0" w:firstColumn="1" w:lastColumn="0" w:noHBand="0" w:noVBand="1"/>
      </w:tblPr>
      <w:tblGrid>
        <w:gridCol w:w="1134"/>
        <w:gridCol w:w="1134"/>
        <w:gridCol w:w="5629"/>
        <w:gridCol w:w="2349"/>
      </w:tblGrid>
      <w:tr w:rsidR="00D96DAF" w14:paraId="1021756C" w14:textId="77777777" w:rsidTr="00F16863">
        <w:tc>
          <w:tcPr>
            <w:tcW w:w="1134" w:type="dxa"/>
          </w:tcPr>
          <w:p w14:paraId="4689745B" w14:textId="77777777" w:rsidR="00D96DAF" w:rsidRDefault="00D96DAF" w:rsidP="00561CF6">
            <w:pPr>
              <w:pStyle w:val="Lijstalinea"/>
              <w:numPr>
                <w:ilvl w:val="0"/>
                <w:numId w:val="22"/>
              </w:numPr>
            </w:pPr>
          </w:p>
        </w:tc>
        <w:tc>
          <w:tcPr>
            <w:tcW w:w="1134" w:type="dxa"/>
          </w:tcPr>
          <w:p w14:paraId="2241B49B" w14:textId="77777777" w:rsidR="00D96DAF" w:rsidRDefault="00D96DAF" w:rsidP="00561CF6">
            <w:pPr>
              <w:pStyle w:val="Lijstalinea"/>
              <w:numPr>
                <w:ilvl w:val="0"/>
                <w:numId w:val="23"/>
              </w:numPr>
            </w:pPr>
          </w:p>
        </w:tc>
        <w:tc>
          <w:tcPr>
            <w:tcW w:w="5629" w:type="dxa"/>
          </w:tcPr>
          <w:p w14:paraId="4DBA6737" w14:textId="77777777" w:rsidR="00D96DAF" w:rsidRDefault="00D96DAF" w:rsidP="00D96DAF">
            <w:pPr>
              <w:pStyle w:val="Lijstalinea"/>
              <w:ind w:left="0"/>
            </w:pPr>
            <w:r>
              <w:t>bij uitgifte voor het begraven van 2 stoffelijke overschotten</w:t>
            </w:r>
          </w:p>
        </w:tc>
        <w:tc>
          <w:tcPr>
            <w:tcW w:w="2349" w:type="dxa"/>
          </w:tcPr>
          <w:p w14:paraId="031678B5" w14:textId="6B93A8C1" w:rsidR="00D96DAF" w:rsidRDefault="00D96DAF" w:rsidP="00D96DAF">
            <w:pPr>
              <w:pStyle w:val="Lijstalinea"/>
              <w:ind w:left="0"/>
            </w:pPr>
            <w:r>
              <w:rPr>
                <w:rFonts w:cs="Lucida Sans Unicode"/>
              </w:rPr>
              <w:t>€</w:t>
            </w:r>
            <w:r w:rsidR="00EF491C">
              <w:rPr>
                <w:rFonts w:cs="Lucida Sans Unicode"/>
              </w:rPr>
              <w:t xml:space="preserve"> 1.800,00</w:t>
            </w:r>
          </w:p>
        </w:tc>
      </w:tr>
      <w:tr w:rsidR="00D96DAF" w14:paraId="1EFD4827" w14:textId="77777777" w:rsidTr="00F16863">
        <w:tc>
          <w:tcPr>
            <w:tcW w:w="1134" w:type="dxa"/>
          </w:tcPr>
          <w:p w14:paraId="6EA27684" w14:textId="77777777" w:rsidR="00D96DAF" w:rsidRDefault="00D96DAF" w:rsidP="00D96DAF"/>
        </w:tc>
        <w:tc>
          <w:tcPr>
            <w:tcW w:w="1134" w:type="dxa"/>
          </w:tcPr>
          <w:p w14:paraId="69A9A554" w14:textId="77777777" w:rsidR="00D96DAF" w:rsidRDefault="00D96DAF" w:rsidP="00561CF6">
            <w:pPr>
              <w:pStyle w:val="Lijstalinea"/>
              <w:numPr>
                <w:ilvl w:val="0"/>
                <w:numId w:val="23"/>
              </w:numPr>
            </w:pPr>
          </w:p>
        </w:tc>
        <w:tc>
          <w:tcPr>
            <w:tcW w:w="5629" w:type="dxa"/>
          </w:tcPr>
          <w:p w14:paraId="2C387FA1" w14:textId="7DF85FC2" w:rsidR="00D96DAF" w:rsidRDefault="00F16863" w:rsidP="00D96DAF">
            <w:r>
              <w:t>bij wijzigen van he</w:t>
            </w:r>
            <w:r w:rsidR="006333EF">
              <w:t>t uitsluitend recht indien in e</w:t>
            </w:r>
            <w:r>
              <w:t>e</w:t>
            </w:r>
            <w:r w:rsidR="006333EF">
              <w:t>n</w:t>
            </w:r>
            <w:r>
              <w:t xml:space="preserve"> graf met 2 graflagen een derde stoffelijk overschot wordt bijgezet, per ontbrekend jaar tot einde lopende termijn</w:t>
            </w:r>
          </w:p>
        </w:tc>
        <w:tc>
          <w:tcPr>
            <w:tcW w:w="2349" w:type="dxa"/>
          </w:tcPr>
          <w:p w14:paraId="0E84FD7C" w14:textId="1ABDD3B9" w:rsidR="00D96DAF" w:rsidRDefault="00F16863" w:rsidP="00D96DAF">
            <w:r>
              <w:rPr>
                <w:rFonts w:cs="Lucida Sans Unicode"/>
              </w:rPr>
              <w:t>€</w:t>
            </w:r>
            <w:r w:rsidR="00EF491C">
              <w:rPr>
                <w:rFonts w:cs="Lucida Sans Unicode"/>
              </w:rPr>
              <w:t xml:space="preserve"> 40,00</w:t>
            </w:r>
          </w:p>
        </w:tc>
      </w:tr>
      <w:tr w:rsidR="00F16863" w14:paraId="041E8DB3" w14:textId="77777777" w:rsidTr="00F16863">
        <w:tc>
          <w:tcPr>
            <w:tcW w:w="1134" w:type="dxa"/>
          </w:tcPr>
          <w:p w14:paraId="75C5CC4B" w14:textId="77777777" w:rsidR="00F16863" w:rsidRDefault="00F16863" w:rsidP="00561CF6">
            <w:pPr>
              <w:pStyle w:val="Lijstalinea"/>
              <w:numPr>
                <w:ilvl w:val="0"/>
                <w:numId w:val="22"/>
              </w:numPr>
            </w:pPr>
          </w:p>
        </w:tc>
        <w:tc>
          <w:tcPr>
            <w:tcW w:w="1134" w:type="dxa"/>
          </w:tcPr>
          <w:p w14:paraId="403B4811" w14:textId="77777777" w:rsidR="00F16863" w:rsidRDefault="00F16863" w:rsidP="00F16863">
            <w:pPr>
              <w:pStyle w:val="Lijstalinea"/>
              <w:ind w:left="927"/>
            </w:pPr>
          </w:p>
        </w:tc>
        <w:tc>
          <w:tcPr>
            <w:tcW w:w="5629" w:type="dxa"/>
          </w:tcPr>
          <w:p w14:paraId="3D488087" w14:textId="77777777" w:rsidR="00F16863" w:rsidRDefault="00F16863" w:rsidP="00D96DAF">
            <w:r>
              <w:t>bij uitgifte voor het begraven van 3 stoffelijke overschotten</w:t>
            </w:r>
          </w:p>
        </w:tc>
        <w:tc>
          <w:tcPr>
            <w:tcW w:w="2349" w:type="dxa"/>
          </w:tcPr>
          <w:p w14:paraId="21779868" w14:textId="7F70315A" w:rsidR="00F16863" w:rsidRDefault="00F16863" w:rsidP="00D96DAF">
            <w:pPr>
              <w:rPr>
                <w:rFonts w:cs="Lucida Sans Unicode"/>
              </w:rPr>
            </w:pPr>
            <w:r>
              <w:rPr>
                <w:rFonts w:cs="Lucida Sans Unicode"/>
              </w:rPr>
              <w:t>€</w:t>
            </w:r>
            <w:r w:rsidR="00EF491C">
              <w:rPr>
                <w:rFonts w:cs="Lucida Sans Unicode"/>
              </w:rPr>
              <w:t xml:space="preserve"> 2.600,00</w:t>
            </w:r>
          </w:p>
        </w:tc>
      </w:tr>
      <w:tr w:rsidR="00F16863" w14:paraId="23B17994" w14:textId="77777777" w:rsidTr="00F16863">
        <w:tc>
          <w:tcPr>
            <w:tcW w:w="1134" w:type="dxa"/>
          </w:tcPr>
          <w:p w14:paraId="232EBD2F" w14:textId="77777777" w:rsidR="00F16863" w:rsidRDefault="00F16863" w:rsidP="00561CF6">
            <w:pPr>
              <w:pStyle w:val="Lijstalinea"/>
              <w:numPr>
                <w:ilvl w:val="0"/>
                <w:numId w:val="22"/>
              </w:numPr>
            </w:pPr>
          </w:p>
        </w:tc>
        <w:tc>
          <w:tcPr>
            <w:tcW w:w="1134" w:type="dxa"/>
          </w:tcPr>
          <w:p w14:paraId="531C6D8B" w14:textId="77777777" w:rsidR="00F16863" w:rsidRDefault="00F16863" w:rsidP="00F16863">
            <w:pPr>
              <w:pStyle w:val="Lijstalinea"/>
              <w:ind w:left="927"/>
            </w:pPr>
          </w:p>
        </w:tc>
        <w:tc>
          <w:tcPr>
            <w:tcW w:w="5629" w:type="dxa"/>
          </w:tcPr>
          <w:p w14:paraId="04A3538D" w14:textId="77777777" w:rsidR="00F16863" w:rsidRDefault="00F16863" w:rsidP="00D96DAF">
            <w:r>
              <w:t>toeslag bij uitgifte grafruimte t.b.v. plaatsing grafkelder</w:t>
            </w:r>
          </w:p>
        </w:tc>
        <w:tc>
          <w:tcPr>
            <w:tcW w:w="2349" w:type="dxa"/>
          </w:tcPr>
          <w:p w14:paraId="08C90AD6" w14:textId="0E223F09" w:rsidR="00F16863" w:rsidRDefault="00F16863" w:rsidP="00D96DAF">
            <w:pPr>
              <w:rPr>
                <w:rFonts w:cs="Lucida Sans Unicode"/>
              </w:rPr>
            </w:pPr>
            <w:r>
              <w:rPr>
                <w:rFonts w:cs="Lucida Sans Unicode"/>
              </w:rPr>
              <w:t>€</w:t>
            </w:r>
            <w:r w:rsidR="00EF491C">
              <w:rPr>
                <w:rFonts w:cs="Lucida Sans Unicode"/>
              </w:rPr>
              <w:t xml:space="preserve"> 440,00</w:t>
            </w:r>
          </w:p>
        </w:tc>
      </w:tr>
      <w:tr w:rsidR="00F16863" w14:paraId="5A568BDF" w14:textId="77777777" w:rsidTr="00F16863">
        <w:tc>
          <w:tcPr>
            <w:tcW w:w="1134" w:type="dxa"/>
          </w:tcPr>
          <w:p w14:paraId="6A91E154" w14:textId="77777777" w:rsidR="00F16863" w:rsidRDefault="00F16863" w:rsidP="00561CF6">
            <w:pPr>
              <w:pStyle w:val="Lijstalinea"/>
              <w:numPr>
                <w:ilvl w:val="0"/>
                <w:numId w:val="22"/>
              </w:numPr>
            </w:pPr>
          </w:p>
        </w:tc>
        <w:tc>
          <w:tcPr>
            <w:tcW w:w="1134" w:type="dxa"/>
          </w:tcPr>
          <w:p w14:paraId="797E470D" w14:textId="77777777" w:rsidR="00F16863" w:rsidRDefault="00F16863" w:rsidP="00561CF6">
            <w:pPr>
              <w:pStyle w:val="Lijstalinea"/>
              <w:numPr>
                <w:ilvl w:val="0"/>
                <w:numId w:val="24"/>
              </w:numPr>
            </w:pPr>
          </w:p>
        </w:tc>
        <w:tc>
          <w:tcPr>
            <w:tcW w:w="5629" w:type="dxa"/>
          </w:tcPr>
          <w:p w14:paraId="7C78C15E" w14:textId="77777777" w:rsidR="00F16863" w:rsidRDefault="00F16863" w:rsidP="009368A4">
            <w:pPr>
              <w:pStyle w:val="Lijstalinea"/>
              <w:ind w:left="0"/>
            </w:pPr>
            <w:r>
              <w:t>bij uitgifte voor het plaatsen van 2 asbussen</w:t>
            </w:r>
          </w:p>
        </w:tc>
        <w:tc>
          <w:tcPr>
            <w:tcW w:w="2349" w:type="dxa"/>
          </w:tcPr>
          <w:p w14:paraId="3F9F38E5" w14:textId="52D90121" w:rsidR="00F16863" w:rsidRDefault="00F16863" w:rsidP="009368A4">
            <w:pPr>
              <w:pStyle w:val="Lijstalinea"/>
              <w:ind w:left="0"/>
            </w:pPr>
            <w:r>
              <w:rPr>
                <w:rFonts w:cs="Lucida Sans Unicode"/>
              </w:rPr>
              <w:t>€</w:t>
            </w:r>
            <w:r w:rsidR="00EF491C">
              <w:rPr>
                <w:rFonts w:cs="Lucida Sans Unicode"/>
              </w:rPr>
              <w:t xml:space="preserve"> 900,00</w:t>
            </w:r>
          </w:p>
        </w:tc>
      </w:tr>
      <w:tr w:rsidR="00F16863" w14:paraId="7E3FFA5E" w14:textId="77777777" w:rsidTr="00F16863">
        <w:tc>
          <w:tcPr>
            <w:tcW w:w="1134" w:type="dxa"/>
          </w:tcPr>
          <w:p w14:paraId="4540CC51" w14:textId="77777777" w:rsidR="00F16863" w:rsidRDefault="00F16863" w:rsidP="009368A4"/>
        </w:tc>
        <w:tc>
          <w:tcPr>
            <w:tcW w:w="1134" w:type="dxa"/>
          </w:tcPr>
          <w:p w14:paraId="61EB2540" w14:textId="77777777" w:rsidR="00F16863" w:rsidRDefault="00F16863" w:rsidP="00561CF6">
            <w:pPr>
              <w:pStyle w:val="Lijstalinea"/>
              <w:numPr>
                <w:ilvl w:val="0"/>
                <w:numId w:val="24"/>
              </w:numPr>
            </w:pPr>
          </w:p>
        </w:tc>
        <w:tc>
          <w:tcPr>
            <w:tcW w:w="5629" w:type="dxa"/>
          </w:tcPr>
          <w:p w14:paraId="150102B0" w14:textId="77777777" w:rsidR="00F16863" w:rsidRDefault="00F16863" w:rsidP="009368A4">
            <w:r>
              <w:t>bij wijzigen uitsluitend recht van 2 naar 3 posities indien een derde asbus wordt bijgezet, per ontbrekend jaar tot einde lopende uitgiftetermijn</w:t>
            </w:r>
          </w:p>
        </w:tc>
        <w:tc>
          <w:tcPr>
            <w:tcW w:w="2349" w:type="dxa"/>
          </w:tcPr>
          <w:p w14:paraId="62D0C5C5" w14:textId="6A0D260D" w:rsidR="00F16863" w:rsidRDefault="00F16863" w:rsidP="009368A4">
            <w:r>
              <w:rPr>
                <w:rFonts w:cs="Lucida Sans Unicode"/>
              </w:rPr>
              <w:t>€</w:t>
            </w:r>
            <w:r w:rsidR="00EF491C">
              <w:rPr>
                <w:rFonts w:cs="Lucida Sans Unicode"/>
              </w:rPr>
              <w:t xml:space="preserve"> 19,00</w:t>
            </w:r>
          </w:p>
        </w:tc>
      </w:tr>
      <w:tr w:rsidR="00F16863" w14:paraId="107D6217" w14:textId="77777777" w:rsidTr="00F16863">
        <w:tc>
          <w:tcPr>
            <w:tcW w:w="1134" w:type="dxa"/>
          </w:tcPr>
          <w:p w14:paraId="7774E640" w14:textId="77777777" w:rsidR="00F16863" w:rsidRDefault="00F16863" w:rsidP="00561CF6">
            <w:pPr>
              <w:pStyle w:val="Lijstalinea"/>
              <w:numPr>
                <w:ilvl w:val="0"/>
                <w:numId w:val="22"/>
              </w:numPr>
            </w:pPr>
          </w:p>
        </w:tc>
        <w:tc>
          <w:tcPr>
            <w:tcW w:w="1134" w:type="dxa"/>
          </w:tcPr>
          <w:p w14:paraId="5AB21A10" w14:textId="77777777" w:rsidR="00F16863" w:rsidRDefault="00F16863" w:rsidP="00F16863">
            <w:pPr>
              <w:pStyle w:val="Lijstalinea"/>
              <w:ind w:left="927"/>
            </w:pPr>
          </w:p>
        </w:tc>
        <w:tc>
          <w:tcPr>
            <w:tcW w:w="5629" w:type="dxa"/>
          </w:tcPr>
          <w:p w14:paraId="7D9EB88B" w14:textId="77777777" w:rsidR="00F16863" w:rsidRDefault="00F16863" w:rsidP="009368A4">
            <w:r>
              <w:t>bij uitgifte uitsluitend recht voor plaatsing van 3 asbussen</w:t>
            </w:r>
          </w:p>
        </w:tc>
        <w:tc>
          <w:tcPr>
            <w:tcW w:w="2349" w:type="dxa"/>
          </w:tcPr>
          <w:p w14:paraId="4D1A9971" w14:textId="1579C37A" w:rsidR="00F16863" w:rsidRDefault="00F16863" w:rsidP="009368A4">
            <w:pPr>
              <w:rPr>
                <w:rFonts w:cs="Lucida Sans Unicode"/>
              </w:rPr>
            </w:pPr>
            <w:r>
              <w:rPr>
                <w:rFonts w:cs="Lucida Sans Unicode"/>
              </w:rPr>
              <w:t>€</w:t>
            </w:r>
            <w:r w:rsidR="00EF491C">
              <w:rPr>
                <w:rFonts w:cs="Lucida Sans Unicode"/>
              </w:rPr>
              <w:t xml:space="preserve"> 1.300,00</w:t>
            </w:r>
          </w:p>
        </w:tc>
      </w:tr>
    </w:tbl>
    <w:p w14:paraId="3528BE42" w14:textId="77777777" w:rsidR="00D96DAF" w:rsidRDefault="00D96DAF" w:rsidP="00D96DAF"/>
    <w:p w14:paraId="7717C2C3" w14:textId="77777777" w:rsidR="00D96DAF" w:rsidRPr="00561CF6" w:rsidRDefault="00D96DAF" w:rsidP="00561CF6">
      <w:pPr>
        <w:pStyle w:val="Lijstalinea"/>
        <w:numPr>
          <w:ilvl w:val="0"/>
          <w:numId w:val="21"/>
        </w:numPr>
        <w:rPr>
          <w:b/>
        </w:rPr>
      </w:pPr>
      <w:r w:rsidRPr="00561CF6">
        <w:rPr>
          <w:b/>
        </w:rPr>
        <w:t>voor het verlengen van het uitsluitend recht op een particulier graf:</w:t>
      </w:r>
    </w:p>
    <w:tbl>
      <w:tblPr>
        <w:tblStyle w:val="Tabelraster"/>
        <w:tblW w:w="10246" w:type="dxa"/>
        <w:tblInd w:w="-5" w:type="dxa"/>
        <w:tblLook w:val="04A0" w:firstRow="1" w:lastRow="0" w:firstColumn="1" w:lastColumn="0" w:noHBand="0" w:noVBand="1"/>
      </w:tblPr>
      <w:tblGrid>
        <w:gridCol w:w="1134"/>
        <w:gridCol w:w="1134"/>
        <w:gridCol w:w="5629"/>
        <w:gridCol w:w="2349"/>
      </w:tblGrid>
      <w:tr w:rsidR="00F16863" w14:paraId="45A010CD" w14:textId="77777777" w:rsidTr="00F16863">
        <w:tc>
          <w:tcPr>
            <w:tcW w:w="1134" w:type="dxa"/>
          </w:tcPr>
          <w:p w14:paraId="6597BC68" w14:textId="77777777" w:rsidR="00F16863" w:rsidRDefault="00F16863" w:rsidP="00561CF6">
            <w:pPr>
              <w:pStyle w:val="Lijstalinea"/>
              <w:numPr>
                <w:ilvl w:val="0"/>
                <w:numId w:val="25"/>
              </w:numPr>
            </w:pPr>
          </w:p>
        </w:tc>
        <w:tc>
          <w:tcPr>
            <w:tcW w:w="1134" w:type="dxa"/>
          </w:tcPr>
          <w:p w14:paraId="0923CE82" w14:textId="77777777" w:rsidR="00F16863" w:rsidRDefault="00F16863" w:rsidP="00F16863">
            <w:pPr>
              <w:ind w:left="567"/>
            </w:pPr>
          </w:p>
        </w:tc>
        <w:tc>
          <w:tcPr>
            <w:tcW w:w="5629" w:type="dxa"/>
          </w:tcPr>
          <w:p w14:paraId="3DB5F3D8" w14:textId="77777777" w:rsidR="00F16863" w:rsidRPr="00820123" w:rsidRDefault="00F16863" w:rsidP="009368A4">
            <w:pPr>
              <w:pStyle w:val="Lijstalinea"/>
              <w:ind w:left="0"/>
            </w:pPr>
            <w:r w:rsidRPr="00820123">
              <w:t>ten behoeve van de grafrusttermijn, als bedoeld in artikel 3, onder b.1</w:t>
            </w:r>
          </w:p>
        </w:tc>
        <w:tc>
          <w:tcPr>
            <w:tcW w:w="2349" w:type="dxa"/>
          </w:tcPr>
          <w:p w14:paraId="08587C2A" w14:textId="77777777" w:rsidR="00F16863" w:rsidRDefault="00F16863" w:rsidP="009368A4">
            <w:pPr>
              <w:pStyle w:val="Lijstalinea"/>
              <w:ind w:left="0"/>
            </w:pPr>
          </w:p>
        </w:tc>
      </w:tr>
      <w:tr w:rsidR="00F16863" w14:paraId="4A8B2079" w14:textId="77777777" w:rsidTr="00F16863">
        <w:tc>
          <w:tcPr>
            <w:tcW w:w="1134" w:type="dxa"/>
          </w:tcPr>
          <w:p w14:paraId="28B1757F" w14:textId="77777777" w:rsidR="00F16863" w:rsidRDefault="00F16863" w:rsidP="009368A4"/>
        </w:tc>
        <w:tc>
          <w:tcPr>
            <w:tcW w:w="1134" w:type="dxa"/>
          </w:tcPr>
          <w:p w14:paraId="3AF547A1" w14:textId="77777777" w:rsidR="00F16863" w:rsidRPr="00820123" w:rsidRDefault="00F16863" w:rsidP="00561CF6">
            <w:pPr>
              <w:pStyle w:val="Lijstalinea"/>
              <w:numPr>
                <w:ilvl w:val="0"/>
                <w:numId w:val="26"/>
              </w:numPr>
            </w:pPr>
          </w:p>
        </w:tc>
        <w:tc>
          <w:tcPr>
            <w:tcW w:w="5629" w:type="dxa"/>
          </w:tcPr>
          <w:p w14:paraId="6EC9B1B2" w14:textId="77777777" w:rsidR="00F16863" w:rsidRPr="00820123" w:rsidRDefault="00F16863" w:rsidP="009368A4">
            <w:r w:rsidRPr="00820123">
              <w:t>per ontbrekend jaar 5% van het van toepassing zijnde tarief in Artikel 4, A</w:t>
            </w:r>
          </w:p>
        </w:tc>
        <w:tc>
          <w:tcPr>
            <w:tcW w:w="2349" w:type="dxa"/>
          </w:tcPr>
          <w:p w14:paraId="4AB2DB12" w14:textId="77777777" w:rsidR="00F16863" w:rsidRDefault="00F16863" w:rsidP="009368A4"/>
        </w:tc>
      </w:tr>
      <w:tr w:rsidR="00F16863" w14:paraId="00574F86" w14:textId="77777777" w:rsidTr="00F16863">
        <w:tc>
          <w:tcPr>
            <w:tcW w:w="1134" w:type="dxa"/>
          </w:tcPr>
          <w:p w14:paraId="5669A11D" w14:textId="77777777" w:rsidR="00F16863" w:rsidRDefault="00F16863" w:rsidP="00561CF6">
            <w:pPr>
              <w:pStyle w:val="Lijstalinea"/>
              <w:numPr>
                <w:ilvl w:val="0"/>
                <w:numId w:val="25"/>
              </w:numPr>
            </w:pPr>
          </w:p>
        </w:tc>
        <w:tc>
          <w:tcPr>
            <w:tcW w:w="1134" w:type="dxa"/>
          </w:tcPr>
          <w:p w14:paraId="2D56C99A" w14:textId="77777777" w:rsidR="00F16863" w:rsidRDefault="00F16863" w:rsidP="00F16863"/>
        </w:tc>
        <w:tc>
          <w:tcPr>
            <w:tcW w:w="5629" w:type="dxa"/>
          </w:tcPr>
          <w:p w14:paraId="7580DA48" w14:textId="77777777" w:rsidR="00F16863" w:rsidRDefault="00F16863" w:rsidP="009368A4">
            <w:r>
              <w:t>verlengen 10 jaar, als bedoeld in artikel 3, onder b.2;</w:t>
            </w:r>
          </w:p>
        </w:tc>
        <w:tc>
          <w:tcPr>
            <w:tcW w:w="2349" w:type="dxa"/>
          </w:tcPr>
          <w:p w14:paraId="6B42E4FB" w14:textId="7B4CD15E" w:rsidR="00F16863" w:rsidRDefault="00F16863" w:rsidP="009368A4">
            <w:pPr>
              <w:rPr>
                <w:rFonts w:cs="Lucida Sans Unicode"/>
              </w:rPr>
            </w:pPr>
          </w:p>
        </w:tc>
      </w:tr>
      <w:tr w:rsidR="00F16863" w14:paraId="00C3A232" w14:textId="77777777" w:rsidTr="00F16863">
        <w:tc>
          <w:tcPr>
            <w:tcW w:w="1134" w:type="dxa"/>
          </w:tcPr>
          <w:p w14:paraId="30926F2B" w14:textId="77777777" w:rsidR="00F16863" w:rsidRDefault="00F16863" w:rsidP="00F16863"/>
        </w:tc>
        <w:tc>
          <w:tcPr>
            <w:tcW w:w="1134" w:type="dxa"/>
          </w:tcPr>
          <w:p w14:paraId="7CBF93E5" w14:textId="77777777" w:rsidR="00F16863" w:rsidRDefault="00F16863" w:rsidP="00561CF6">
            <w:pPr>
              <w:pStyle w:val="Lijstalinea"/>
              <w:numPr>
                <w:ilvl w:val="0"/>
                <w:numId w:val="27"/>
              </w:numPr>
            </w:pPr>
          </w:p>
        </w:tc>
        <w:tc>
          <w:tcPr>
            <w:tcW w:w="5629" w:type="dxa"/>
          </w:tcPr>
          <w:p w14:paraId="5C99A729" w14:textId="77777777" w:rsidR="00F16863" w:rsidRDefault="00F16863" w:rsidP="009368A4">
            <w:r>
              <w:t>indien het graf bestemd is voor het begraven van 2 stoffelijke overschotten</w:t>
            </w:r>
          </w:p>
        </w:tc>
        <w:tc>
          <w:tcPr>
            <w:tcW w:w="2349" w:type="dxa"/>
          </w:tcPr>
          <w:p w14:paraId="0DAEAA30" w14:textId="4D09103D" w:rsidR="00F16863" w:rsidRDefault="00254BC4" w:rsidP="009368A4">
            <w:pPr>
              <w:rPr>
                <w:rFonts w:cs="Lucida Sans Unicode"/>
              </w:rPr>
            </w:pPr>
            <w:r>
              <w:rPr>
                <w:rFonts w:cs="Lucida Sans Unicode"/>
              </w:rPr>
              <w:t>€</w:t>
            </w:r>
            <w:r w:rsidR="00EF491C">
              <w:rPr>
                <w:rFonts w:cs="Lucida Sans Unicode"/>
              </w:rPr>
              <w:t xml:space="preserve"> 1.180,00</w:t>
            </w:r>
          </w:p>
        </w:tc>
      </w:tr>
      <w:tr w:rsidR="00EF491C" w14:paraId="234E8FD9" w14:textId="77777777" w:rsidTr="00F16863">
        <w:tc>
          <w:tcPr>
            <w:tcW w:w="1134" w:type="dxa"/>
          </w:tcPr>
          <w:p w14:paraId="6C3218D3" w14:textId="77777777" w:rsidR="00EF491C" w:rsidRDefault="00EF491C" w:rsidP="00EF491C"/>
        </w:tc>
        <w:tc>
          <w:tcPr>
            <w:tcW w:w="1134" w:type="dxa"/>
          </w:tcPr>
          <w:p w14:paraId="58EF4D7D" w14:textId="77777777" w:rsidR="00EF491C" w:rsidRDefault="00EF491C" w:rsidP="00EF491C">
            <w:pPr>
              <w:pStyle w:val="Lijstalinea"/>
              <w:numPr>
                <w:ilvl w:val="0"/>
                <w:numId w:val="27"/>
              </w:numPr>
            </w:pPr>
          </w:p>
        </w:tc>
        <w:tc>
          <w:tcPr>
            <w:tcW w:w="5629" w:type="dxa"/>
          </w:tcPr>
          <w:p w14:paraId="6F7C9CEF" w14:textId="77777777" w:rsidR="00EF491C" w:rsidRDefault="00EF491C" w:rsidP="00EF491C">
            <w:pPr>
              <w:pStyle w:val="Lijstalinea"/>
              <w:ind w:left="0"/>
            </w:pPr>
            <w:r>
              <w:t>indien het graf bestemd  is voor het begraven van 3 stoffelijke overschotten</w:t>
            </w:r>
          </w:p>
        </w:tc>
        <w:tc>
          <w:tcPr>
            <w:tcW w:w="2349" w:type="dxa"/>
          </w:tcPr>
          <w:p w14:paraId="1A9D6594" w14:textId="5E59E349" w:rsidR="00EF491C" w:rsidRDefault="00EF491C" w:rsidP="00EF491C">
            <w:pPr>
              <w:pStyle w:val="Lijstalinea"/>
              <w:ind w:left="0"/>
            </w:pPr>
            <w:r w:rsidRPr="002F3C6F">
              <w:t>€ 1.500,00</w:t>
            </w:r>
          </w:p>
        </w:tc>
      </w:tr>
      <w:tr w:rsidR="00EF491C" w14:paraId="57DA8379" w14:textId="77777777" w:rsidTr="00F16863">
        <w:tc>
          <w:tcPr>
            <w:tcW w:w="1134" w:type="dxa"/>
          </w:tcPr>
          <w:p w14:paraId="17F12A56" w14:textId="77777777" w:rsidR="00EF491C" w:rsidRDefault="00EF491C" w:rsidP="00EF491C"/>
        </w:tc>
        <w:tc>
          <w:tcPr>
            <w:tcW w:w="1134" w:type="dxa"/>
          </w:tcPr>
          <w:p w14:paraId="19F1E90E" w14:textId="77777777" w:rsidR="00EF491C" w:rsidRDefault="00EF491C" w:rsidP="00EF491C">
            <w:pPr>
              <w:pStyle w:val="Lijstalinea"/>
              <w:numPr>
                <w:ilvl w:val="0"/>
                <w:numId w:val="27"/>
              </w:numPr>
            </w:pPr>
          </w:p>
        </w:tc>
        <w:tc>
          <w:tcPr>
            <w:tcW w:w="5629" w:type="dxa"/>
          </w:tcPr>
          <w:p w14:paraId="70868052" w14:textId="77777777" w:rsidR="00EF491C" w:rsidRDefault="00EF491C" w:rsidP="00EF491C">
            <w:r>
              <w:t>indien het graf bestemd is voor plaatsing van 2 asbussen</w:t>
            </w:r>
          </w:p>
        </w:tc>
        <w:tc>
          <w:tcPr>
            <w:tcW w:w="2349" w:type="dxa"/>
          </w:tcPr>
          <w:p w14:paraId="72F5B981" w14:textId="4B99F8ED" w:rsidR="00EF491C" w:rsidRDefault="00EF491C" w:rsidP="00EF491C">
            <w:r w:rsidRPr="002F3C6F">
              <w:t>€ 525,00</w:t>
            </w:r>
          </w:p>
        </w:tc>
      </w:tr>
      <w:tr w:rsidR="00EF491C" w14:paraId="58A6EE20" w14:textId="77777777" w:rsidTr="00F16863">
        <w:tc>
          <w:tcPr>
            <w:tcW w:w="1134" w:type="dxa"/>
          </w:tcPr>
          <w:p w14:paraId="74F28B4D" w14:textId="77777777" w:rsidR="00EF491C" w:rsidRDefault="00EF491C" w:rsidP="00EF491C">
            <w:pPr>
              <w:pStyle w:val="Lijstalinea"/>
            </w:pPr>
          </w:p>
        </w:tc>
        <w:tc>
          <w:tcPr>
            <w:tcW w:w="1134" w:type="dxa"/>
          </w:tcPr>
          <w:p w14:paraId="17D6FAB7" w14:textId="77777777" w:rsidR="00EF491C" w:rsidRDefault="00EF491C" w:rsidP="00EF491C">
            <w:pPr>
              <w:pStyle w:val="Lijstalinea"/>
              <w:numPr>
                <w:ilvl w:val="0"/>
                <w:numId w:val="27"/>
              </w:numPr>
            </w:pPr>
          </w:p>
        </w:tc>
        <w:tc>
          <w:tcPr>
            <w:tcW w:w="5629" w:type="dxa"/>
          </w:tcPr>
          <w:p w14:paraId="2D5D0E21" w14:textId="77777777" w:rsidR="00EF491C" w:rsidRDefault="00EF491C" w:rsidP="00EF491C">
            <w:r>
              <w:t>indien het graf bestemd is voor plaatsing van 3 asbussen</w:t>
            </w:r>
          </w:p>
        </w:tc>
        <w:tc>
          <w:tcPr>
            <w:tcW w:w="2349" w:type="dxa"/>
          </w:tcPr>
          <w:p w14:paraId="65F3E50C" w14:textId="3A1EE344" w:rsidR="00EF491C" w:rsidRDefault="00EF491C" w:rsidP="00EF491C">
            <w:pPr>
              <w:rPr>
                <w:rFonts w:cs="Lucida Sans Unicode"/>
              </w:rPr>
            </w:pPr>
            <w:r w:rsidRPr="002F3C6F">
              <w:t>€ 750,00</w:t>
            </w:r>
          </w:p>
        </w:tc>
      </w:tr>
    </w:tbl>
    <w:p w14:paraId="170A29A1" w14:textId="77777777" w:rsidR="00F16863" w:rsidRDefault="00F16863" w:rsidP="00F16863"/>
    <w:p w14:paraId="7BEBBD75" w14:textId="77777777" w:rsidR="00D96DAF" w:rsidRPr="00561CF6" w:rsidRDefault="00D96DAF" w:rsidP="00561CF6">
      <w:pPr>
        <w:pStyle w:val="Lijstalinea"/>
        <w:numPr>
          <w:ilvl w:val="0"/>
          <w:numId w:val="21"/>
        </w:numPr>
        <w:rPr>
          <w:b/>
        </w:rPr>
      </w:pPr>
      <w:r w:rsidRPr="00561CF6">
        <w:rPr>
          <w:b/>
        </w:rPr>
        <w:t>voor het begraven van een stoffelijk overschot op werkdagen tussen 09.00 en 16.00 uur:</w:t>
      </w:r>
    </w:p>
    <w:tbl>
      <w:tblPr>
        <w:tblStyle w:val="Tabelraster"/>
        <w:tblW w:w="10246" w:type="dxa"/>
        <w:tblInd w:w="-5" w:type="dxa"/>
        <w:tblLook w:val="04A0" w:firstRow="1" w:lastRow="0" w:firstColumn="1" w:lastColumn="0" w:noHBand="0" w:noVBand="1"/>
      </w:tblPr>
      <w:tblGrid>
        <w:gridCol w:w="1134"/>
        <w:gridCol w:w="1134"/>
        <w:gridCol w:w="5629"/>
        <w:gridCol w:w="2349"/>
      </w:tblGrid>
      <w:tr w:rsidR="00EF491C" w14:paraId="1FDDE478" w14:textId="77777777" w:rsidTr="009368A4">
        <w:tc>
          <w:tcPr>
            <w:tcW w:w="1134" w:type="dxa"/>
          </w:tcPr>
          <w:p w14:paraId="1DD025A5" w14:textId="77777777" w:rsidR="00EF491C" w:rsidRDefault="00EF491C" w:rsidP="00EF491C">
            <w:pPr>
              <w:pStyle w:val="Lijstalinea"/>
              <w:numPr>
                <w:ilvl w:val="0"/>
                <w:numId w:val="28"/>
              </w:numPr>
            </w:pPr>
          </w:p>
        </w:tc>
        <w:tc>
          <w:tcPr>
            <w:tcW w:w="1134" w:type="dxa"/>
          </w:tcPr>
          <w:p w14:paraId="5540F365" w14:textId="77777777" w:rsidR="00EF491C" w:rsidRDefault="00EF491C" w:rsidP="00EF491C">
            <w:pPr>
              <w:pStyle w:val="Lijstalinea"/>
              <w:numPr>
                <w:ilvl w:val="0"/>
                <w:numId w:val="29"/>
              </w:numPr>
            </w:pPr>
          </w:p>
        </w:tc>
        <w:tc>
          <w:tcPr>
            <w:tcW w:w="5629" w:type="dxa"/>
          </w:tcPr>
          <w:p w14:paraId="37C65C55" w14:textId="3C7E7FCD" w:rsidR="00EF491C" w:rsidRDefault="00EF491C" w:rsidP="00EF491C">
            <w:pPr>
              <w:pStyle w:val="Lijstalinea"/>
              <w:ind w:left="0"/>
            </w:pPr>
            <w:r>
              <w:t>voor begraving in een particulier graf</w:t>
            </w:r>
          </w:p>
        </w:tc>
        <w:tc>
          <w:tcPr>
            <w:tcW w:w="2349" w:type="dxa"/>
          </w:tcPr>
          <w:p w14:paraId="4FD0FF45" w14:textId="58B0E780" w:rsidR="00EF491C" w:rsidRDefault="00EF491C" w:rsidP="00EF491C">
            <w:pPr>
              <w:pStyle w:val="Lijstalinea"/>
              <w:ind w:left="0"/>
            </w:pPr>
            <w:r w:rsidRPr="00756CFE">
              <w:t>€ 1.340,00</w:t>
            </w:r>
          </w:p>
        </w:tc>
      </w:tr>
      <w:tr w:rsidR="00EF491C" w14:paraId="355224FB" w14:textId="77777777" w:rsidTr="009368A4">
        <w:tc>
          <w:tcPr>
            <w:tcW w:w="1134" w:type="dxa"/>
          </w:tcPr>
          <w:p w14:paraId="1E928060" w14:textId="77777777" w:rsidR="00EF491C" w:rsidRDefault="00EF491C" w:rsidP="00EF491C">
            <w:pPr>
              <w:pStyle w:val="Lijstalinea"/>
            </w:pPr>
          </w:p>
        </w:tc>
        <w:tc>
          <w:tcPr>
            <w:tcW w:w="1134" w:type="dxa"/>
          </w:tcPr>
          <w:p w14:paraId="75539FDD" w14:textId="77777777" w:rsidR="00EF491C" w:rsidRDefault="00EF491C" w:rsidP="00EF491C">
            <w:pPr>
              <w:pStyle w:val="Lijstalinea"/>
              <w:numPr>
                <w:ilvl w:val="0"/>
                <w:numId w:val="29"/>
              </w:numPr>
            </w:pPr>
          </w:p>
        </w:tc>
        <w:tc>
          <w:tcPr>
            <w:tcW w:w="5629" w:type="dxa"/>
          </w:tcPr>
          <w:p w14:paraId="2428DBF2" w14:textId="77777777" w:rsidR="00EF491C" w:rsidRDefault="00EF491C" w:rsidP="00EF491C">
            <w:pPr>
              <w:pStyle w:val="Lijstalinea"/>
              <w:ind w:left="0"/>
            </w:pPr>
            <w:r>
              <w:t>voor begraving in een algemeen keldergraf</w:t>
            </w:r>
          </w:p>
        </w:tc>
        <w:tc>
          <w:tcPr>
            <w:tcW w:w="2349" w:type="dxa"/>
          </w:tcPr>
          <w:p w14:paraId="4E8A93BA" w14:textId="4E93944F" w:rsidR="00EF491C" w:rsidRDefault="00EF491C" w:rsidP="00EF491C">
            <w:pPr>
              <w:pStyle w:val="Lijstalinea"/>
              <w:ind w:left="0"/>
              <w:rPr>
                <w:rFonts w:cs="Lucida Sans Unicode"/>
              </w:rPr>
            </w:pPr>
            <w:r w:rsidRPr="00756CFE">
              <w:t>€ 324,00</w:t>
            </w:r>
          </w:p>
        </w:tc>
      </w:tr>
      <w:tr w:rsidR="00EF491C" w14:paraId="7AED0380" w14:textId="77777777" w:rsidTr="009368A4">
        <w:tc>
          <w:tcPr>
            <w:tcW w:w="1134" w:type="dxa"/>
          </w:tcPr>
          <w:p w14:paraId="2B6185EE" w14:textId="77777777" w:rsidR="00EF491C" w:rsidRDefault="00EF491C" w:rsidP="00EF491C">
            <w:pPr>
              <w:pStyle w:val="Lijstalinea"/>
            </w:pPr>
          </w:p>
        </w:tc>
        <w:tc>
          <w:tcPr>
            <w:tcW w:w="1134" w:type="dxa"/>
          </w:tcPr>
          <w:p w14:paraId="575BBFA5" w14:textId="77777777" w:rsidR="00EF491C" w:rsidRDefault="00EF491C" w:rsidP="00EF491C">
            <w:pPr>
              <w:pStyle w:val="Lijstalinea"/>
              <w:numPr>
                <w:ilvl w:val="0"/>
                <w:numId w:val="29"/>
              </w:numPr>
            </w:pPr>
          </w:p>
        </w:tc>
        <w:tc>
          <w:tcPr>
            <w:tcW w:w="5629" w:type="dxa"/>
          </w:tcPr>
          <w:p w14:paraId="75D40204" w14:textId="77777777" w:rsidR="00EF491C" w:rsidRDefault="00EF491C" w:rsidP="00EF491C">
            <w:pPr>
              <w:pStyle w:val="Lijstalinea"/>
              <w:ind w:left="0"/>
            </w:pPr>
            <w:r>
              <w:t>voor bijzetting asbus in een algemeen urngraf  of urnmuur</w:t>
            </w:r>
          </w:p>
        </w:tc>
        <w:tc>
          <w:tcPr>
            <w:tcW w:w="2349" w:type="dxa"/>
          </w:tcPr>
          <w:p w14:paraId="615E54ED" w14:textId="3195CA33" w:rsidR="00EF491C" w:rsidRDefault="00EF491C" w:rsidP="00EF491C">
            <w:pPr>
              <w:pStyle w:val="Lijstalinea"/>
              <w:ind w:left="0"/>
              <w:rPr>
                <w:rFonts w:cs="Lucida Sans Unicode"/>
              </w:rPr>
            </w:pPr>
            <w:r w:rsidRPr="00756CFE">
              <w:t>€ 185,00</w:t>
            </w:r>
          </w:p>
        </w:tc>
      </w:tr>
      <w:tr w:rsidR="00EF491C" w14:paraId="498C6072" w14:textId="77777777" w:rsidTr="009368A4">
        <w:tc>
          <w:tcPr>
            <w:tcW w:w="1134" w:type="dxa"/>
          </w:tcPr>
          <w:p w14:paraId="71AC4BEB" w14:textId="77777777" w:rsidR="00EF491C" w:rsidRDefault="00EF491C" w:rsidP="00EF491C">
            <w:pPr>
              <w:pStyle w:val="Lijstalinea"/>
            </w:pPr>
          </w:p>
        </w:tc>
        <w:tc>
          <w:tcPr>
            <w:tcW w:w="1134" w:type="dxa"/>
          </w:tcPr>
          <w:p w14:paraId="79E9717A" w14:textId="77777777" w:rsidR="00EF491C" w:rsidRDefault="00EF491C" w:rsidP="00EF491C">
            <w:pPr>
              <w:pStyle w:val="Lijstalinea"/>
              <w:numPr>
                <w:ilvl w:val="0"/>
                <w:numId w:val="29"/>
              </w:numPr>
            </w:pPr>
          </w:p>
        </w:tc>
        <w:tc>
          <w:tcPr>
            <w:tcW w:w="5629" w:type="dxa"/>
          </w:tcPr>
          <w:p w14:paraId="0BB33FF2" w14:textId="77777777" w:rsidR="00EF491C" w:rsidRDefault="00EF491C" w:rsidP="00EF491C">
            <w:pPr>
              <w:pStyle w:val="Lijstalinea"/>
              <w:ind w:left="0"/>
            </w:pPr>
            <w:r>
              <w:t>voor bijzetting asbus in een particulier urngraf</w:t>
            </w:r>
          </w:p>
        </w:tc>
        <w:tc>
          <w:tcPr>
            <w:tcW w:w="2349" w:type="dxa"/>
          </w:tcPr>
          <w:p w14:paraId="76A8ECAB" w14:textId="35605A72" w:rsidR="00EF491C" w:rsidRDefault="00EF491C" w:rsidP="00EF491C">
            <w:pPr>
              <w:pStyle w:val="Lijstalinea"/>
              <w:ind w:left="0"/>
              <w:rPr>
                <w:rFonts w:cs="Lucida Sans Unicode"/>
              </w:rPr>
            </w:pPr>
            <w:r w:rsidRPr="00756CFE">
              <w:t>€ 270,00</w:t>
            </w:r>
          </w:p>
        </w:tc>
      </w:tr>
      <w:tr w:rsidR="00254BC4" w14:paraId="76BE706F" w14:textId="77777777" w:rsidTr="009368A4">
        <w:tc>
          <w:tcPr>
            <w:tcW w:w="1134" w:type="dxa"/>
          </w:tcPr>
          <w:p w14:paraId="295CC6DD" w14:textId="77777777" w:rsidR="00254BC4" w:rsidRDefault="00254BC4" w:rsidP="00561CF6">
            <w:pPr>
              <w:pStyle w:val="Lijstalinea"/>
              <w:numPr>
                <w:ilvl w:val="0"/>
                <w:numId w:val="28"/>
              </w:numPr>
            </w:pPr>
          </w:p>
        </w:tc>
        <w:tc>
          <w:tcPr>
            <w:tcW w:w="1134" w:type="dxa"/>
          </w:tcPr>
          <w:p w14:paraId="6745D0C4" w14:textId="77777777" w:rsidR="00254BC4" w:rsidRDefault="00254BC4" w:rsidP="00254BC4">
            <w:pPr>
              <w:pStyle w:val="Lijstalinea"/>
              <w:ind w:left="927"/>
            </w:pPr>
          </w:p>
        </w:tc>
        <w:tc>
          <w:tcPr>
            <w:tcW w:w="5629" w:type="dxa"/>
          </w:tcPr>
          <w:p w14:paraId="7C66F027" w14:textId="77777777" w:rsidR="00254BC4" w:rsidRPr="00820123" w:rsidRDefault="00254BC4" w:rsidP="009368A4">
            <w:pPr>
              <w:pStyle w:val="Lijstalinea"/>
              <w:ind w:left="0"/>
            </w:pPr>
            <w:r w:rsidRPr="00820123">
              <w:t>De onder C.1. genoemde rechten worden verminderd, indien het een begraving of bijzetting van een stoffelijk overschot van een kind betreft, tot</w:t>
            </w:r>
          </w:p>
        </w:tc>
        <w:tc>
          <w:tcPr>
            <w:tcW w:w="2349" w:type="dxa"/>
          </w:tcPr>
          <w:p w14:paraId="1417F92A" w14:textId="77777777" w:rsidR="00254BC4" w:rsidRDefault="00254BC4" w:rsidP="009368A4">
            <w:pPr>
              <w:pStyle w:val="Lijstalinea"/>
              <w:ind w:left="0"/>
              <w:rPr>
                <w:rFonts w:cs="Lucida Sans Unicode"/>
              </w:rPr>
            </w:pPr>
          </w:p>
        </w:tc>
      </w:tr>
      <w:tr w:rsidR="00254BC4" w14:paraId="26EAC2DF" w14:textId="77777777" w:rsidTr="009368A4">
        <w:tc>
          <w:tcPr>
            <w:tcW w:w="1134" w:type="dxa"/>
          </w:tcPr>
          <w:p w14:paraId="02EC4AAA" w14:textId="77777777" w:rsidR="00254BC4" w:rsidRDefault="00254BC4" w:rsidP="00254BC4">
            <w:pPr>
              <w:pStyle w:val="Lijstalinea"/>
            </w:pPr>
          </w:p>
        </w:tc>
        <w:tc>
          <w:tcPr>
            <w:tcW w:w="1134" w:type="dxa"/>
          </w:tcPr>
          <w:p w14:paraId="3DF90472" w14:textId="77777777" w:rsidR="00254BC4" w:rsidRDefault="00254BC4" w:rsidP="00561CF6">
            <w:pPr>
              <w:pStyle w:val="Lijstalinea"/>
              <w:numPr>
                <w:ilvl w:val="0"/>
                <w:numId w:val="30"/>
              </w:numPr>
            </w:pPr>
          </w:p>
        </w:tc>
        <w:tc>
          <w:tcPr>
            <w:tcW w:w="5629" w:type="dxa"/>
          </w:tcPr>
          <w:p w14:paraId="152C5519" w14:textId="77777777" w:rsidR="00254BC4" w:rsidRDefault="00254BC4" w:rsidP="009368A4">
            <w:pPr>
              <w:pStyle w:val="Lijstalinea"/>
              <w:ind w:left="0"/>
            </w:pPr>
            <w:r>
              <w:t>van één tot twaalf jaar</w:t>
            </w:r>
          </w:p>
        </w:tc>
        <w:tc>
          <w:tcPr>
            <w:tcW w:w="2349" w:type="dxa"/>
          </w:tcPr>
          <w:p w14:paraId="60C955BB" w14:textId="77777777" w:rsidR="00254BC4" w:rsidRDefault="00254BC4" w:rsidP="009368A4">
            <w:pPr>
              <w:pStyle w:val="Lijstalinea"/>
              <w:ind w:left="0"/>
              <w:rPr>
                <w:rFonts w:cs="Lucida Sans Unicode"/>
              </w:rPr>
            </w:pPr>
            <w:r>
              <w:rPr>
                <w:rFonts w:cs="Lucida Sans Unicode"/>
              </w:rPr>
              <w:t>50%</w:t>
            </w:r>
          </w:p>
        </w:tc>
      </w:tr>
      <w:tr w:rsidR="00254BC4" w14:paraId="020525B2" w14:textId="77777777" w:rsidTr="009368A4">
        <w:tc>
          <w:tcPr>
            <w:tcW w:w="1134" w:type="dxa"/>
          </w:tcPr>
          <w:p w14:paraId="1742B9FC" w14:textId="77777777" w:rsidR="00254BC4" w:rsidRDefault="00254BC4" w:rsidP="00254BC4">
            <w:pPr>
              <w:pStyle w:val="Lijstalinea"/>
            </w:pPr>
          </w:p>
        </w:tc>
        <w:tc>
          <w:tcPr>
            <w:tcW w:w="1134" w:type="dxa"/>
          </w:tcPr>
          <w:p w14:paraId="75E5AB45" w14:textId="77777777" w:rsidR="00254BC4" w:rsidRDefault="00254BC4" w:rsidP="00561CF6">
            <w:pPr>
              <w:pStyle w:val="Lijstalinea"/>
              <w:numPr>
                <w:ilvl w:val="0"/>
                <w:numId w:val="30"/>
              </w:numPr>
            </w:pPr>
          </w:p>
        </w:tc>
        <w:tc>
          <w:tcPr>
            <w:tcW w:w="5629" w:type="dxa"/>
          </w:tcPr>
          <w:p w14:paraId="06E87526" w14:textId="77777777" w:rsidR="00254BC4" w:rsidRDefault="00254BC4" w:rsidP="009368A4">
            <w:pPr>
              <w:pStyle w:val="Lijstalinea"/>
              <w:ind w:left="0"/>
            </w:pPr>
            <w:r>
              <w:t>beneden één jaar of een doodgeboren kind</w:t>
            </w:r>
          </w:p>
        </w:tc>
        <w:tc>
          <w:tcPr>
            <w:tcW w:w="2349" w:type="dxa"/>
          </w:tcPr>
          <w:p w14:paraId="1EE2E8AE" w14:textId="77777777" w:rsidR="00254BC4" w:rsidRDefault="00254BC4" w:rsidP="009368A4">
            <w:pPr>
              <w:pStyle w:val="Lijstalinea"/>
              <w:ind w:left="0"/>
              <w:rPr>
                <w:rFonts w:cs="Lucida Sans Unicode"/>
              </w:rPr>
            </w:pPr>
            <w:r>
              <w:rPr>
                <w:rFonts w:cs="Lucida Sans Unicode"/>
              </w:rPr>
              <w:t>25%</w:t>
            </w:r>
          </w:p>
        </w:tc>
      </w:tr>
      <w:tr w:rsidR="00254BC4" w14:paraId="2F8706A8" w14:textId="77777777" w:rsidTr="009368A4">
        <w:tc>
          <w:tcPr>
            <w:tcW w:w="1134" w:type="dxa"/>
          </w:tcPr>
          <w:p w14:paraId="1A83BFE9" w14:textId="77777777" w:rsidR="00254BC4" w:rsidRDefault="00254BC4" w:rsidP="00561CF6">
            <w:pPr>
              <w:pStyle w:val="Lijstalinea"/>
              <w:numPr>
                <w:ilvl w:val="0"/>
                <w:numId w:val="28"/>
              </w:numPr>
            </w:pPr>
          </w:p>
        </w:tc>
        <w:tc>
          <w:tcPr>
            <w:tcW w:w="1134" w:type="dxa"/>
          </w:tcPr>
          <w:p w14:paraId="4B66017F" w14:textId="77777777" w:rsidR="00254BC4" w:rsidRDefault="00254BC4" w:rsidP="00254BC4">
            <w:pPr>
              <w:pStyle w:val="Lijstalinea"/>
              <w:ind w:left="927"/>
            </w:pPr>
          </w:p>
        </w:tc>
        <w:tc>
          <w:tcPr>
            <w:tcW w:w="5629" w:type="dxa"/>
          </w:tcPr>
          <w:p w14:paraId="23544A4B" w14:textId="77777777" w:rsidR="00254BC4" w:rsidRPr="00820123" w:rsidRDefault="00254BC4" w:rsidP="009368A4">
            <w:pPr>
              <w:pStyle w:val="Lijstalinea"/>
              <w:ind w:left="0"/>
            </w:pPr>
            <w:r w:rsidRPr="00820123">
              <w:t>De onder C.1. genoemde rechten worden verhoogd met:</w:t>
            </w:r>
          </w:p>
        </w:tc>
        <w:tc>
          <w:tcPr>
            <w:tcW w:w="2349" w:type="dxa"/>
          </w:tcPr>
          <w:p w14:paraId="73B2DAF6" w14:textId="77777777" w:rsidR="00254BC4" w:rsidRDefault="00254BC4" w:rsidP="009368A4">
            <w:pPr>
              <w:pStyle w:val="Lijstalinea"/>
              <w:ind w:left="0"/>
              <w:rPr>
                <w:rFonts w:cs="Lucida Sans Unicode"/>
              </w:rPr>
            </w:pPr>
          </w:p>
        </w:tc>
      </w:tr>
      <w:tr w:rsidR="00254BC4" w14:paraId="0C877D4E" w14:textId="77777777" w:rsidTr="009368A4">
        <w:tc>
          <w:tcPr>
            <w:tcW w:w="1134" w:type="dxa"/>
          </w:tcPr>
          <w:p w14:paraId="6A171519" w14:textId="77777777" w:rsidR="00254BC4" w:rsidRDefault="00254BC4" w:rsidP="00254BC4">
            <w:pPr>
              <w:pStyle w:val="Lijstalinea"/>
            </w:pPr>
          </w:p>
        </w:tc>
        <w:tc>
          <w:tcPr>
            <w:tcW w:w="1134" w:type="dxa"/>
          </w:tcPr>
          <w:p w14:paraId="12915785" w14:textId="77777777" w:rsidR="00254BC4" w:rsidRDefault="00254BC4" w:rsidP="00561CF6">
            <w:pPr>
              <w:pStyle w:val="Lijstalinea"/>
              <w:numPr>
                <w:ilvl w:val="0"/>
                <w:numId w:val="31"/>
              </w:numPr>
            </w:pPr>
          </w:p>
        </w:tc>
        <w:tc>
          <w:tcPr>
            <w:tcW w:w="5629" w:type="dxa"/>
          </w:tcPr>
          <w:p w14:paraId="6CD75152" w14:textId="77777777" w:rsidR="00254BC4" w:rsidRPr="00254BC4" w:rsidRDefault="00254BC4" w:rsidP="009368A4">
            <w:pPr>
              <w:pStyle w:val="Lijstalinea"/>
              <w:ind w:left="0"/>
            </w:pPr>
            <w:r>
              <w:t>bij begraving op maandag t/m vrijdag tussen 07.00 en 09.00 uur en tussen 16.00 en 20.00 uur, en op zaterdag tussen 09.00 en 16.00 uur</w:t>
            </w:r>
          </w:p>
        </w:tc>
        <w:tc>
          <w:tcPr>
            <w:tcW w:w="2349" w:type="dxa"/>
          </w:tcPr>
          <w:p w14:paraId="1B57A5FC" w14:textId="77777777" w:rsidR="00254BC4" w:rsidRDefault="00254BC4" w:rsidP="009368A4">
            <w:pPr>
              <w:pStyle w:val="Lijstalinea"/>
              <w:ind w:left="0"/>
              <w:rPr>
                <w:rFonts w:cs="Lucida Sans Unicode"/>
              </w:rPr>
            </w:pPr>
            <w:r>
              <w:rPr>
                <w:rFonts w:cs="Lucida Sans Unicode"/>
              </w:rPr>
              <w:t>25%</w:t>
            </w:r>
          </w:p>
        </w:tc>
      </w:tr>
      <w:tr w:rsidR="00254BC4" w14:paraId="72A1E3FC" w14:textId="77777777" w:rsidTr="009368A4">
        <w:tc>
          <w:tcPr>
            <w:tcW w:w="1134" w:type="dxa"/>
          </w:tcPr>
          <w:p w14:paraId="44DEDB1F" w14:textId="77777777" w:rsidR="00254BC4" w:rsidRDefault="00254BC4" w:rsidP="00254BC4">
            <w:pPr>
              <w:pStyle w:val="Lijstalinea"/>
            </w:pPr>
          </w:p>
        </w:tc>
        <w:tc>
          <w:tcPr>
            <w:tcW w:w="1134" w:type="dxa"/>
          </w:tcPr>
          <w:p w14:paraId="34892089" w14:textId="77777777" w:rsidR="00254BC4" w:rsidRDefault="00254BC4" w:rsidP="00561CF6">
            <w:pPr>
              <w:pStyle w:val="Lijstalinea"/>
              <w:numPr>
                <w:ilvl w:val="0"/>
                <w:numId w:val="31"/>
              </w:numPr>
            </w:pPr>
          </w:p>
        </w:tc>
        <w:tc>
          <w:tcPr>
            <w:tcW w:w="5629" w:type="dxa"/>
          </w:tcPr>
          <w:p w14:paraId="0BB1ED4E" w14:textId="77777777" w:rsidR="00254BC4" w:rsidRDefault="00254BC4" w:rsidP="009368A4">
            <w:pPr>
              <w:pStyle w:val="Lijstalinea"/>
              <w:ind w:left="0"/>
            </w:pPr>
            <w:r>
              <w:t>bij begraving buiten bovengenoemde tijden en op zaterdag, zondag of feestdag</w:t>
            </w:r>
          </w:p>
        </w:tc>
        <w:tc>
          <w:tcPr>
            <w:tcW w:w="2349" w:type="dxa"/>
          </w:tcPr>
          <w:p w14:paraId="43E99264" w14:textId="77777777" w:rsidR="00254BC4" w:rsidRDefault="00254BC4" w:rsidP="009368A4">
            <w:pPr>
              <w:pStyle w:val="Lijstalinea"/>
              <w:ind w:left="0"/>
              <w:rPr>
                <w:rFonts w:cs="Lucida Sans Unicode"/>
              </w:rPr>
            </w:pPr>
            <w:r>
              <w:rPr>
                <w:rFonts w:cs="Lucida Sans Unicode"/>
              </w:rPr>
              <w:t>100%</w:t>
            </w:r>
          </w:p>
        </w:tc>
      </w:tr>
    </w:tbl>
    <w:p w14:paraId="47B43CB2" w14:textId="77777777" w:rsidR="00D96DAF" w:rsidRDefault="00D96DAF" w:rsidP="00D96DAF">
      <w:r>
        <w:t>De genoemde verhogingen zijn niet verschuldigd, indien de burgemeester het begraven in het belang van de openbare orde of gezondheid gelast.</w:t>
      </w:r>
    </w:p>
    <w:p w14:paraId="68896622" w14:textId="77777777" w:rsidR="00254BC4" w:rsidRDefault="00254BC4" w:rsidP="00D96DAF"/>
    <w:p w14:paraId="7A200EA6" w14:textId="77777777" w:rsidR="00D96DAF" w:rsidRPr="00561CF6" w:rsidRDefault="00D96DAF" w:rsidP="00561CF6">
      <w:pPr>
        <w:pStyle w:val="Lijstalinea"/>
        <w:numPr>
          <w:ilvl w:val="0"/>
          <w:numId w:val="21"/>
        </w:numPr>
        <w:rPr>
          <w:b/>
        </w:rPr>
      </w:pPr>
      <w:r w:rsidRPr="00561CF6">
        <w:rPr>
          <w:b/>
        </w:rPr>
        <w:t>Opgraven en/of herbegraven</w:t>
      </w:r>
    </w:p>
    <w:tbl>
      <w:tblPr>
        <w:tblStyle w:val="Tabelraster"/>
        <w:tblW w:w="10246" w:type="dxa"/>
        <w:tblInd w:w="-5" w:type="dxa"/>
        <w:tblLook w:val="04A0" w:firstRow="1" w:lastRow="0" w:firstColumn="1" w:lastColumn="0" w:noHBand="0" w:noVBand="1"/>
      </w:tblPr>
      <w:tblGrid>
        <w:gridCol w:w="1134"/>
        <w:gridCol w:w="1134"/>
        <w:gridCol w:w="5629"/>
        <w:gridCol w:w="2349"/>
      </w:tblGrid>
      <w:tr w:rsidR="00EF491C" w14:paraId="17D2DF84" w14:textId="77777777" w:rsidTr="009368A4">
        <w:tc>
          <w:tcPr>
            <w:tcW w:w="1134" w:type="dxa"/>
          </w:tcPr>
          <w:p w14:paraId="3ADEF083" w14:textId="77777777" w:rsidR="00EF491C" w:rsidRDefault="00EF491C" w:rsidP="00EF491C">
            <w:pPr>
              <w:pStyle w:val="Lijstalinea"/>
              <w:numPr>
                <w:ilvl w:val="0"/>
                <w:numId w:val="32"/>
              </w:numPr>
            </w:pPr>
          </w:p>
        </w:tc>
        <w:tc>
          <w:tcPr>
            <w:tcW w:w="1134" w:type="dxa"/>
          </w:tcPr>
          <w:p w14:paraId="15BDB553" w14:textId="77777777" w:rsidR="00EF491C" w:rsidRDefault="00EF491C" w:rsidP="00EF491C">
            <w:pPr>
              <w:pStyle w:val="Lijstalinea"/>
              <w:ind w:left="927"/>
            </w:pPr>
          </w:p>
        </w:tc>
        <w:tc>
          <w:tcPr>
            <w:tcW w:w="5629" w:type="dxa"/>
          </w:tcPr>
          <w:p w14:paraId="29E1DB90" w14:textId="77777777" w:rsidR="00EF491C" w:rsidRDefault="00EF491C" w:rsidP="00EF491C">
            <w:pPr>
              <w:pStyle w:val="Lijstalinea"/>
              <w:ind w:left="0"/>
            </w:pPr>
            <w:r>
              <w:t>voor het opgraven van een stoffelijk overschot of overblijfselen van een stoffelijk overschot anders dan op rechterlijk bevel</w:t>
            </w:r>
          </w:p>
        </w:tc>
        <w:tc>
          <w:tcPr>
            <w:tcW w:w="2349" w:type="dxa"/>
          </w:tcPr>
          <w:p w14:paraId="58B0F5CF" w14:textId="35DADC3D" w:rsidR="00EF491C" w:rsidRDefault="00EF491C" w:rsidP="00EF491C">
            <w:pPr>
              <w:pStyle w:val="Lijstalinea"/>
              <w:ind w:left="0"/>
              <w:rPr>
                <w:rFonts w:cs="Lucida Sans Unicode"/>
              </w:rPr>
            </w:pPr>
            <w:r w:rsidRPr="00F653B3">
              <w:t>€ 525,00</w:t>
            </w:r>
          </w:p>
        </w:tc>
      </w:tr>
      <w:tr w:rsidR="00EF491C" w14:paraId="1E1CE1EB" w14:textId="77777777" w:rsidTr="009368A4">
        <w:tc>
          <w:tcPr>
            <w:tcW w:w="1134" w:type="dxa"/>
          </w:tcPr>
          <w:p w14:paraId="0FD59237" w14:textId="77777777" w:rsidR="00EF491C" w:rsidRDefault="00EF491C" w:rsidP="00EF491C">
            <w:pPr>
              <w:pStyle w:val="Lijstalinea"/>
              <w:numPr>
                <w:ilvl w:val="0"/>
                <w:numId w:val="32"/>
              </w:numPr>
            </w:pPr>
          </w:p>
        </w:tc>
        <w:tc>
          <w:tcPr>
            <w:tcW w:w="1134" w:type="dxa"/>
          </w:tcPr>
          <w:p w14:paraId="0F56F17E" w14:textId="77777777" w:rsidR="00EF491C" w:rsidRDefault="00EF491C" w:rsidP="00EF491C">
            <w:pPr>
              <w:pStyle w:val="Lijstalinea"/>
              <w:ind w:left="927"/>
            </w:pPr>
          </w:p>
        </w:tc>
        <w:tc>
          <w:tcPr>
            <w:tcW w:w="5629" w:type="dxa"/>
          </w:tcPr>
          <w:p w14:paraId="157B3A61" w14:textId="77777777" w:rsidR="00EF491C" w:rsidRDefault="00EF491C" w:rsidP="00EF491C">
            <w:pPr>
              <w:pStyle w:val="Lijstalinea"/>
              <w:ind w:left="0"/>
            </w:pPr>
            <w:r>
              <w:t>voor het herbegraven van een opgegraven stoffelijk overschot of overblijfselen van een stoffelijk overschot, tenzij het herbegraven geschiedt na een opgraving op rechterlijk bevel</w:t>
            </w:r>
          </w:p>
        </w:tc>
        <w:tc>
          <w:tcPr>
            <w:tcW w:w="2349" w:type="dxa"/>
          </w:tcPr>
          <w:p w14:paraId="337B5948" w14:textId="345A7232" w:rsidR="00EF491C" w:rsidRDefault="00EF491C" w:rsidP="00EF491C">
            <w:pPr>
              <w:pStyle w:val="Lijstalinea"/>
              <w:ind w:left="0"/>
              <w:rPr>
                <w:rFonts w:cs="Lucida Sans Unicode"/>
              </w:rPr>
            </w:pPr>
            <w:r w:rsidRPr="00F653B3">
              <w:t>€ 525,00</w:t>
            </w:r>
          </w:p>
        </w:tc>
      </w:tr>
      <w:tr w:rsidR="00EF491C" w14:paraId="66533DE5" w14:textId="77777777" w:rsidTr="009368A4">
        <w:tc>
          <w:tcPr>
            <w:tcW w:w="1134" w:type="dxa"/>
          </w:tcPr>
          <w:p w14:paraId="5513C824" w14:textId="77777777" w:rsidR="00EF491C" w:rsidRDefault="00EF491C" w:rsidP="00EF491C">
            <w:pPr>
              <w:pStyle w:val="Lijstalinea"/>
              <w:numPr>
                <w:ilvl w:val="0"/>
                <w:numId w:val="32"/>
              </w:numPr>
            </w:pPr>
          </w:p>
        </w:tc>
        <w:tc>
          <w:tcPr>
            <w:tcW w:w="1134" w:type="dxa"/>
          </w:tcPr>
          <w:p w14:paraId="72F1E9C3" w14:textId="77777777" w:rsidR="00EF491C" w:rsidRDefault="00EF491C" w:rsidP="00EF491C">
            <w:pPr>
              <w:pStyle w:val="Lijstalinea"/>
              <w:ind w:left="927"/>
            </w:pPr>
          </w:p>
        </w:tc>
        <w:tc>
          <w:tcPr>
            <w:tcW w:w="5629" w:type="dxa"/>
          </w:tcPr>
          <w:p w14:paraId="45A1D221" w14:textId="77777777" w:rsidR="00EF491C" w:rsidRDefault="00EF491C" w:rsidP="00EF491C">
            <w:pPr>
              <w:pStyle w:val="Lijstalinea"/>
              <w:ind w:left="0"/>
            </w:pPr>
            <w:r>
              <w:t>het op verzoek van de rechthebbende ruimen van een particulier graf</w:t>
            </w:r>
          </w:p>
        </w:tc>
        <w:tc>
          <w:tcPr>
            <w:tcW w:w="2349" w:type="dxa"/>
          </w:tcPr>
          <w:p w14:paraId="6C07123A" w14:textId="61E2DDBF" w:rsidR="00EF491C" w:rsidRDefault="00EF491C" w:rsidP="00EF491C">
            <w:pPr>
              <w:pStyle w:val="Lijstalinea"/>
              <w:ind w:left="0"/>
              <w:rPr>
                <w:rFonts w:cs="Lucida Sans Unicode"/>
              </w:rPr>
            </w:pPr>
            <w:r w:rsidRPr="00F653B3">
              <w:t>€ 820,00</w:t>
            </w:r>
          </w:p>
        </w:tc>
      </w:tr>
      <w:tr w:rsidR="00254BC4" w14:paraId="3AC21146" w14:textId="77777777" w:rsidTr="009368A4">
        <w:tc>
          <w:tcPr>
            <w:tcW w:w="1134" w:type="dxa"/>
          </w:tcPr>
          <w:p w14:paraId="227A59BA" w14:textId="77777777" w:rsidR="00254BC4" w:rsidRDefault="00254BC4" w:rsidP="00561CF6">
            <w:pPr>
              <w:pStyle w:val="Lijstalinea"/>
              <w:numPr>
                <w:ilvl w:val="0"/>
                <w:numId w:val="32"/>
              </w:numPr>
            </w:pPr>
          </w:p>
        </w:tc>
        <w:tc>
          <w:tcPr>
            <w:tcW w:w="1134" w:type="dxa"/>
          </w:tcPr>
          <w:p w14:paraId="4AD0FEC0" w14:textId="77777777" w:rsidR="00254BC4" w:rsidRDefault="00254BC4" w:rsidP="009368A4">
            <w:pPr>
              <w:pStyle w:val="Lijstalinea"/>
              <w:ind w:left="927"/>
            </w:pPr>
          </w:p>
        </w:tc>
        <w:tc>
          <w:tcPr>
            <w:tcW w:w="5629" w:type="dxa"/>
          </w:tcPr>
          <w:p w14:paraId="4EC9DED8" w14:textId="77777777" w:rsidR="00254BC4" w:rsidRDefault="00254BC4" w:rsidP="009368A4">
            <w:pPr>
              <w:pStyle w:val="Lijstalinea"/>
              <w:ind w:left="0"/>
            </w:pPr>
            <w:r>
              <w:t>het opgraven, verzamelen en op de onderste graflaag herbegraven van de overblijfselen van één of meer stoffelijke overschotten in een particulier graf (schudden)</w:t>
            </w:r>
          </w:p>
        </w:tc>
        <w:tc>
          <w:tcPr>
            <w:tcW w:w="2349" w:type="dxa"/>
          </w:tcPr>
          <w:p w14:paraId="3176EF2B" w14:textId="230FBDCC" w:rsidR="00254BC4" w:rsidRDefault="00EF491C" w:rsidP="009368A4">
            <w:pPr>
              <w:pStyle w:val="Lijstalinea"/>
              <w:ind w:left="0"/>
              <w:rPr>
                <w:rFonts w:cs="Lucida Sans Unicode"/>
              </w:rPr>
            </w:pPr>
            <w:r w:rsidRPr="00F653B3">
              <w:t>€ 820,00</w:t>
            </w:r>
          </w:p>
        </w:tc>
      </w:tr>
    </w:tbl>
    <w:p w14:paraId="421D7D4D" w14:textId="77777777" w:rsidR="00D96DAF" w:rsidRDefault="00D96DAF" w:rsidP="00D96DAF">
      <w:r>
        <w:lastRenderedPageBreak/>
        <w:t xml:space="preserve">Indien voor het transport van de overblijfselen van één of meer stoffelijke overschotten anders dan een eenvoudige beenderenkist noodzakelijk is, is deze kist niet inbegrepen in bovengenoemde tarieven. </w:t>
      </w:r>
    </w:p>
    <w:p w14:paraId="005CC8C5" w14:textId="77777777" w:rsidR="00D96DAF" w:rsidRPr="00561CF6" w:rsidRDefault="00D96DAF" w:rsidP="00561CF6">
      <w:pPr>
        <w:pStyle w:val="Lijstalinea"/>
        <w:numPr>
          <w:ilvl w:val="0"/>
          <w:numId w:val="21"/>
        </w:numPr>
        <w:rPr>
          <w:b/>
        </w:rPr>
      </w:pPr>
      <w:r w:rsidRPr="00561CF6">
        <w:rPr>
          <w:b/>
        </w:rPr>
        <w:t>Grafbedekkingen</w:t>
      </w:r>
    </w:p>
    <w:tbl>
      <w:tblPr>
        <w:tblStyle w:val="Tabelraster"/>
        <w:tblW w:w="10246" w:type="dxa"/>
        <w:tblInd w:w="-5" w:type="dxa"/>
        <w:tblLook w:val="04A0" w:firstRow="1" w:lastRow="0" w:firstColumn="1" w:lastColumn="0" w:noHBand="0" w:noVBand="1"/>
      </w:tblPr>
      <w:tblGrid>
        <w:gridCol w:w="1107"/>
        <w:gridCol w:w="1314"/>
        <w:gridCol w:w="5521"/>
        <w:gridCol w:w="2304"/>
      </w:tblGrid>
      <w:tr w:rsidR="00D348B3" w14:paraId="3D0F4624" w14:textId="77777777" w:rsidTr="00EF491C">
        <w:tc>
          <w:tcPr>
            <w:tcW w:w="1107" w:type="dxa"/>
          </w:tcPr>
          <w:p w14:paraId="028EE039" w14:textId="77777777" w:rsidR="00D348B3" w:rsidRDefault="00D348B3" w:rsidP="00561CF6">
            <w:pPr>
              <w:pStyle w:val="Lijstalinea"/>
              <w:numPr>
                <w:ilvl w:val="0"/>
                <w:numId w:val="33"/>
              </w:numPr>
            </w:pPr>
          </w:p>
        </w:tc>
        <w:tc>
          <w:tcPr>
            <w:tcW w:w="1314" w:type="dxa"/>
          </w:tcPr>
          <w:p w14:paraId="3E3C9618" w14:textId="77777777" w:rsidR="00D348B3" w:rsidRDefault="00D348B3" w:rsidP="009368A4">
            <w:pPr>
              <w:pStyle w:val="Lijstalinea"/>
              <w:ind w:left="927"/>
            </w:pPr>
          </w:p>
        </w:tc>
        <w:tc>
          <w:tcPr>
            <w:tcW w:w="5521" w:type="dxa"/>
          </w:tcPr>
          <w:p w14:paraId="3556DF17" w14:textId="77777777" w:rsidR="00D348B3" w:rsidRDefault="00D348B3" w:rsidP="009368A4">
            <w:pPr>
              <w:pStyle w:val="Lijstalinea"/>
              <w:ind w:left="0"/>
            </w:pPr>
            <w:r>
              <w:t>leges vergunningaanvraag t.b.v. plaatsen van een gedenkteken op een graf</w:t>
            </w:r>
          </w:p>
        </w:tc>
        <w:tc>
          <w:tcPr>
            <w:tcW w:w="2304" w:type="dxa"/>
          </w:tcPr>
          <w:p w14:paraId="60B93ABD" w14:textId="093A77A7" w:rsidR="00D348B3" w:rsidRDefault="00EF491C" w:rsidP="009368A4">
            <w:pPr>
              <w:pStyle w:val="Lijstalinea"/>
              <w:ind w:left="0"/>
              <w:rPr>
                <w:rFonts w:cs="Lucida Sans Unicode"/>
              </w:rPr>
            </w:pPr>
            <w:r w:rsidRPr="002323F1">
              <w:t>€ 130,00</w:t>
            </w:r>
          </w:p>
        </w:tc>
      </w:tr>
      <w:tr w:rsidR="00D348B3" w14:paraId="6A1D79F6" w14:textId="77777777" w:rsidTr="00EF491C">
        <w:tc>
          <w:tcPr>
            <w:tcW w:w="1107" w:type="dxa"/>
          </w:tcPr>
          <w:p w14:paraId="0E02B8FC" w14:textId="7D081F1C" w:rsidR="00D348B3" w:rsidRDefault="00D348B3" w:rsidP="00EF491C">
            <w:pPr>
              <w:pStyle w:val="Lijstalinea"/>
              <w:numPr>
                <w:ilvl w:val="0"/>
                <w:numId w:val="33"/>
              </w:numPr>
            </w:pPr>
          </w:p>
        </w:tc>
        <w:tc>
          <w:tcPr>
            <w:tcW w:w="1314" w:type="dxa"/>
          </w:tcPr>
          <w:p w14:paraId="197F5039" w14:textId="77777777" w:rsidR="00D348B3" w:rsidRDefault="00D348B3" w:rsidP="009368A4">
            <w:pPr>
              <w:pStyle w:val="Lijstalinea"/>
              <w:ind w:left="927"/>
            </w:pPr>
          </w:p>
        </w:tc>
        <w:tc>
          <w:tcPr>
            <w:tcW w:w="5521" w:type="dxa"/>
          </w:tcPr>
          <w:p w14:paraId="443568C8" w14:textId="77777777" w:rsidR="00D348B3" w:rsidRPr="00820123" w:rsidRDefault="00D348B3" w:rsidP="009368A4">
            <w:pPr>
              <w:pStyle w:val="Lijstalinea"/>
              <w:ind w:left="0"/>
            </w:pPr>
            <w:r w:rsidRPr="00820123">
              <w:t>Wegnemen en herplaatsen van grafbedekking op een particulier graf t.b.v. begrafenis</w:t>
            </w:r>
          </w:p>
        </w:tc>
        <w:tc>
          <w:tcPr>
            <w:tcW w:w="2304" w:type="dxa"/>
          </w:tcPr>
          <w:p w14:paraId="5001A4D6" w14:textId="77777777" w:rsidR="00D348B3" w:rsidRDefault="00D348B3" w:rsidP="009368A4">
            <w:pPr>
              <w:pStyle w:val="Lijstalinea"/>
              <w:ind w:left="0"/>
              <w:rPr>
                <w:rFonts w:cs="Lucida Sans Unicode"/>
              </w:rPr>
            </w:pPr>
          </w:p>
        </w:tc>
      </w:tr>
      <w:tr w:rsidR="00EF491C" w14:paraId="1AACE3F7" w14:textId="77777777" w:rsidTr="00EF491C">
        <w:tc>
          <w:tcPr>
            <w:tcW w:w="1107" w:type="dxa"/>
          </w:tcPr>
          <w:p w14:paraId="07DCB281" w14:textId="292F2E8F" w:rsidR="00EF491C" w:rsidRDefault="00EF491C" w:rsidP="00EF491C">
            <w:pPr>
              <w:pStyle w:val="Lijstalinea"/>
            </w:pPr>
          </w:p>
        </w:tc>
        <w:tc>
          <w:tcPr>
            <w:tcW w:w="1314" w:type="dxa"/>
          </w:tcPr>
          <w:p w14:paraId="38B8B410" w14:textId="5AE2DB89" w:rsidR="00EF491C" w:rsidRDefault="00EF491C" w:rsidP="00EF491C">
            <w:pPr>
              <w:pStyle w:val="Lijstalinea"/>
              <w:ind w:left="927"/>
            </w:pPr>
            <w:r>
              <w:t>a.</w:t>
            </w:r>
          </w:p>
        </w:tc>
        <w:tc>
          <w:tcPr>
            <w:tcW w:w="5521" w:type="dxa"/>
          </w:tcPr>
          <w:p w14:paraId="20E0A24E" w14:textId="77777777" w:rsidR="00EF491C" w:rsidRPr="00D348B3" w:rsidRDefault="00EF491C" w:rsidP="00EF491C">
            <w:pPr>
              <w:pStyle w:val="Lijstalinea"/>
              <w:ind w:left="0"/>
            </w:pPr>
            <w:r w:rsidRPr="00D348B3">
              <w:t>door gemeentepersoneel</w:t>
            </w:r>
          </w:p>
        </w:tc>
        <w:tc>
          <w:tcPr>
            <w:tcW w:w="2304" w:type="dxa"/>
          </w:tcPr>
          <w:p w14:paraId="64BF51AA" w14:textId="30809D52" w:rsidR="00EF491C" w:rsidRDefault="00EF491C" w:rsidP="00EF491C">
            <w:pPr>
              <w:pStyle w:val="Lijstalinea"/>
              <w:ind w:left="0"/>
              <w:rPr>
                <w:rFonts w:cs="Lucida Sans Unicode"/>
              </w:rPr>
            </w:pPr>
            <w:r w:rsidRPr="002323F1">
              <w:t>€ 225,00</w:t>
            </w:r>
          </w:p>
        </w:tc>
      </w:tr>
      <w:tr w:rsidR="00EF491C" w14:paraId="188A6462" w14:textId="77777777" w:rsidTr="00EF491C">
        <w:tc>
          <w:tcPr>
            <w:tcW w:w="1107" w:type="dxa"/>
          </w:tcPr>
          <w:p w14:paraId="75B24236" w14:textId="1219ECA2" w:rsidR="00EF491C" w:rsidRDefault="00EF491C" w:rsidP="00EF491C"/>
        </w:tc>
        <w:tc>
          <w:tcPr>
            <w:tcW w:w="1314" w:type="dxa"/>
          </w:tcPr>
          <w:p w14:paraId="52A2F665" w14:textId="4C0CFC12" w:rsidR="00EF491C" w:rsidRDefault="00EF491C" w:rsidP="00EF491C">
            <w:pPr>
              <w:pStyle w:val="Lijstalinea"/>
              <w:ind w:left="927"/>
            </w:pPr>
            <w:r>
              <w:t>b.</w:t>
            </w:r>
          </w:p>
        </w:tc>
        <w:tc>
          <w:tcPr>
            <w:tcW w:w="5521" w:type="dxa"/>
          </w:tcPr>
          <w:p w14:paraId="50D3665E" w14:textId="77777777" w:rsidR="00EF491C" w:rsidRPr="00D348B3" w:rsidRDefault="00EF491C" w:rsidP="00EF491C">
            <w:pPr>
              <w:pStyle w:val="Lijstalinea"/>
              <w:ind w:left="0"/>
            </w:pPr>
            <w:r>
              <w:t>het houden van toezicht daarop, indien de genoemde werkzaamheden niet of deels door gemeentepersoneel worden verricht</w:t>
            </w:r>
          </w:p>
        </w:tc>
        <w:tc>
          <w:tcPr>
            <w:tcW w:w="2304" w:type="dxa"/>
          </w:tcPr>
          <w:p w14:paraId="590B10A5" w14:textId="57E76A7B" w:rsidR="00EF491C" w:rsidRDefault="00EF491C" w:rsidP="00EF491C">
            <w:pPr>
              <w:pStyle w:val="Lijstalinea"/>
              <w:ind w:left="0"/>
              <w:rPr>
                <w:rFonts w:cs="Lucida Sans Unicode"/>
              </w:rPr>
            </w:pPr>
            <w:r w:rsidRPr="002323F1">
              <w:t>€ 160,00</w:t>
            </w:r>
          </w:p>
        </w:tc>
      </w:tr>
    </w:tbl>
    <w:p w14:paraId="1039C04C" w14:textId="77777777" w:rsidR="00D348B3" w:rsidRDefault="00D348B3" w:rsidP="00D348B3"/>
    <w:p w14:paraId="1292DC09" w14:textId="77777777" w:rsidR="00D96DAF" w:rsidRPr="00561CF6" w:rsidRDefault="00D96DAF" w:rsidP="00561CF6">
      <w:pPr>
        <w:pStyle w:val="Lijstalinea"/>
        <w:numPr>
          <w:ilvl w:val="0"/>
          <w:numId w:val="21"/>
        </w:numPr>
        <w:rPr>
          <w:b/>
        </w:rPr>
      </w:pPr>
      <w:r w:rsidRPr="00561CF6">
        <w:rPr>
          <w:b/>
        </w:rPr>
        <w:t>Onderhoudsrecht, jaarlijks of afkoop tot einde lopende uitgiftetermijn</w:t>
      </w:r>
    </w:p>
    <w:tbl>
      <w:tblPr>
        <w:tblStyle w:val="Tabelraster"/>
        <w:tblW w:w="10246" w:type="dxa"/>
        <w:tblInd w:w="-5" w:type="dxa"/>
        <w:tblLook w:val="04A0" w:firstRow="1" w:lastRow="0" w:firstColumn="1" w:lastColumn="0" w:noHBand="0" w:noVBand="1"/>
      </w:tblPr>
      <w:tblGrid>
        <w:gridCol w:w="1134"/>
        <w:gridCol w:w="1134"/>
        <w:gridCol w:w="5629"/>
        <w:gridCol w:w="2349"/>
      </w:tblGrid>
      <w:tr w:rsidR="00D348B3" w14:paraId="56927C32" w14:textId="77777777" w:rsidTr="009368A4">
        <w:tc>
          <w:tcPr>
            <w:tcW w:w="1134" w:type="dxa"/>
          </w:tcPr>
          <w:p w14:paraId="270FF021" w14:textId="77777777" w:rsidR="00D348B3" w:rsidRDefault="00D348B3" w:rsidP="00561CF6">
            <w:pPr>
              <w:pStyle w:val="Lijstalinea"/>
              <w:numPr>
                <w:ilvl w:val="0"/>
                <w:numId w:val="34"/>
              </w:numPr>
            </w:pPr>
          </w:p>
        </w:tc>
        <w:tc>
          <w:tcPr>
            <w:tcW w:w="1134" w:type="dxa"/>
          </w:tcPr>
          <w:p w14:paraId="297BF7EF" w14:textId="77777777" w:rsidR="00D348B3" w:rsidRPr="00820123" w:rsidRDefault="00D348B3" w:rsidP="009368A4">
            <w:pPr>
              <w:pStyle w:val="Lijstalinea"/>
              <w:ind w:left="927"/>
            </w:pPr>
          </w:p>
        </w:tc>
        <w:tc>
          <w:tcPr>
            <w:tcW w:w="5629" w:type="dxa"/>
          </w:tcPr>
          <w:p w14:paraId="13E34C6A" w14:textId="77777777" w:rsidR="00D348B3" w:rsidRPr="00820123" w:rsidRDefault="00D348B3" w:rsidP="009368A4">
            <w:pPr>
              <w:pStyle w:val="Lijstalinea"/>
              <w:ind w:left="0"/>
            </w:pPr>
            <w:r w:rsidRPr="00820123">
              <w:t>Algemeen graf</w:t>
            </w:r>
          </w:p>
        </w:tc>
        <w:tc>
          <w:tcPr>
            <w:tcW w:w="2349" w:type="dxa"/>
          </w:tcPr>
          <w:p w14:paraId="11F74804" w14:textId="77777777" w:rsidR="00D348B3" w:rsidRDefault="00D348B3" w:rsidP="009368A4">
            <w:pPr>
              <w:pStyle w:val="Lijstalinea"/>
              <w:ind w:left="0"/>
              <w:rPr>
                <w:rFonts w:cs="Lucida Sans Unicode"/>
              </w:rPr>
            </w:pPr>
          </w:p>
        </w:tc>
      </w:tr>
      <w:tr w:rsidR="00EF491C" w14:paraId="67545743" w14:textId="77777777" w:rsidTr="009368A4">
        <w:tc>
          <w:tcPr>
            <w:tcW w:w="1134" w:type="dxa"/>
          </w:tcPr>
          <w:p w14:paraId="4CB37396" w14:textId="77777777" w:rsidR="00EF491C" w:rsidRDefault="00EF491C" w:rsidP="00EF491C">
            <w:pPr>
              <w:pStyle w:val="Lijstalinea"/>
            </w:pPr>
          </w:p>
        </w:tc>
        <w:tc>
          <w:tcPr>
            <w:tcW w:w="1134" w:type="dxa"/>
          </w:tcPr>
          <w:p w14:paraId="1B663123" w14:textId="77777777" w:rsidR="00EF491C" w:rsidRDefault="00EF491C" w:rsidP="00EF491C">
            <w:pPr>
              <w:pStyle w:val="Lijstalinea"/>
              <w:numPr>
                <w:ilvl w:val="0"/>
                <w:numId w:val="35"/>
              </w:numPr>
            </w:pPr>
          </w:p>
        </w:tc>
        <w:tc>
          <w:tcPr>
            <w:tcW w:w="5629" w:type="dxa"/>
          </w:tcPr>
          <w:p w14:paraId="3A77D7EB" w14:textId="03E9F86B" w:rsidR="00EF491C" w:rsidRPr="00D348B3" w:rsidRDefault="00EF491C" w:rsidP="00A90ABC">
            <w:pPr>
              <w:pStyle w:val="Lijstalinea"/>
              <w:ind w:left="0"/>
              <w:rPr>
                <w:b/>
              </w:rPr>
            </w:pPr>
            <w:r>
              <w:t>jaarlijks onderhoudsrecht</w:t>
            </w:r>
          </w:p>
        </w:tc>
        <w:tc>
          <w:tcPr>
            <w:tcW w:w="2349" w:type="dxa"/>
          </w:tcPr>
          <w:p w14:paraId="22A321CC" w14:textId="2F130741" w:rsidR="00EF491C" w:rsidRDefault="00EF491C" w:rsidP="00EF491C">
            <w:pPr>
              <w:pStyle w:val="Lijstalinea"/>
              <w:ind w:left="0"/>
              <w:rPr>
                <w:rFonts w:cs="Lucida Sans Unicode"/>
              </w:rPr>
            </w:pPr>
            <w:r w:rsidRPr="00BD2FA3">
              <w:t>€ 95,00</w:t>
            </w:r>
          </w:p>
        </w:tc>
      </w:tr>
      <w:tr w:rsidR="00EF491C" w14:paraId="4D77E40D" w14:textId="77777777" w:rsidTr="009368A4">
        <w:tc>
          <w:tcPr>
            <w:tcW w:w="1134" w:type="dxa"/>
          </w:tcPr>
          <w:p w14:paraId="29A4A279" w14:textId="77777777" w:rsidR="00EF491C" w:rsidRDefault="00EF491C" w:rsidP="00EF491C">
            <w:pPr>
              <w:pStyle w:val="Lijstalinea"/>
            </w:pPr>
          </w:p>
        </w:tc>
        <w:tc>
          <w:tcPr>
            <w:tcW w:w="1134" w:type="dxa"/>
          </w:tcPr>
          <w:p w14:paraId="2BF9BC79" w14:textId="77777777" w:rsidR="00EF491C" w:rsidRDefault="00EF491C" w:rsidP="00EF491C">
            <w:pPr>
              <w:pStyle w:val="Lijstalinea"/>
              <w:numPr>
                <w:ilvl w:val="0"/>
                <w:numId w:val="35"/>
              </w:numPr>
            </w:pPr>
          </w:p>
        </w:tc>
        <w:tc>
          <w:tcPr>
            <w:tcW w:w="5629" w:type="dxa"/>
          </w:tcPr>
          <w:p w14:paraId="26C0307F" w14:textId="77777777" w:rsidR="00EF491C" w:rsidRPr="00D348B3" w:rsidRDefault="00EF491C" w:rsidP="00EF491C">
            <w:pPr>
              <w:pStyle w:val="Lijstalinea"/>
              <w:ind w:left="0"/>
              <w:rPr>
                <w:b/>
              </w:rPr>
            </w:pPr>
            <w:r>
              <w:t>afkoop 20 jaar voor gehele uitgiftetermijn</w:t>
            </w:r>
          </w:p>
        </w:tc>
        <w:tc>
          <w:tcPr>
            <w:tcW w:w="2349" w:type="dxa"/>
          </w:tcPr>
          <w:p w14:paraId="36113701" w14:textId="03BF5D05" w:rsidR="00EF491C" w:rsidRDefault="00EF491C" w:rsidP="00EF491C">
            <w:pPr>
              <w:pStyle w:val="Lijstalinea"/>
              <w:ind w:left="0"/>
              <w:rPr>
                <w:rFonts w:cs="Lucida Sans Unicode"/>
              </w:rPr>
            </w:pPr>
            <w:r w:rsidRPr="00BD2FA3">
              <w:t>€ 1.710,00</w:t>
            </w:r>
          </w:p>
        </w:tc>
      </w:tr>
      <w:tr w:rsidR="00EF491C" w14:paraId="3FD2F20E" w14:textId="77777777" w:rsidTr="009368A4">
        <w:tc>
          <w:tcPr>
            <w:tcW w:w="1134" w:type="dxa"/>
          </w:tcPr>
          <w:p w14:paraId="0B749387" w14:textId="77777777" w:rsidR="00EF491C" w:rsidRDefault="00EF491C" w:rsidP="00EF491C">
            <w:pPr>
              <w:pStyle w:val="Lijstalinea"/>
            </w:pPr>
          </w:p>
        </w:tc>
        <w:tc>
          <w:tcPr>
            <w:tcW w:w="1134" w:type="dxa"/>
          </w:tcPr>
          <w:p w14:paraId="124C5C7D" w14:textId="77777777" w:rsidR="00EF491C" w:rsidRDefault="00EF491C" w:rsidP="00EF491C">
            <w:pPr>
              <w:pStyle w:val="Lijstalinea"/>
              <w:numPr>
                <w:ilvl w:val="0"/>
                <w:numId w:val="35"/>
              </w:numPr>
            </w:pPr>
          </w:p>
        </w:tc>
        <w:tc>
          <w:tcPr>
            <w:tcW w:w="5629" w:type="dxa"/>
          </w:tcPr>
          <w:p w14:paraId="1684F4F7" w14:textId="77777777" w:rsidR="00EF491C" w:rsidRPr="00D348B3" w:rsidRDefault="00EF491C" w:rsidP="00EF491C">
            <w:pPr>
              <w:pStyle w:val="Lijstalinea"/>
              <w:ind w:left="0"/>
              <w:rPr>
                <w:b/>
              </w:rPr>
            </w:pPr>
            <w:r>
              <w:t>afkoop resterende jaren tot einde uitgiftetermijn, per ontbrekend jaar</w:t>
            </w:r>
          </w:p>
        </w:tc>
        <w:tc>
          <w:tcPr>
            <w:tcW w:w="2349" w:type="dxa"/>
          </w:tcPr>
          <w:p w14:paraId="05B65B23" w14:textId="0B182DDC" w:rsidR="00EF491C" w:rsidRDefault="00EF491C" w:rsidP="00EF491C">
            <w:pPr>
              <w:pStyle w:val="Lijstalinea"/>
              <w:ind w:left="0"/>
              <w:rPr>
                <w:rFonts w:cs="Lucida Sans Unicode"/>
              </w:rPr>
            </w:pPr>
            <w:r w:rsidRPr="00BD2FA3">
              <w:t>€ 95,00</w:t>
            </w:r>
          </w:p>
        </w:tc>
      </w:tr>
      <w:tr w:rsidR="00EF491C" w14:paraId="08314045" w14:textId="77777777" w:rsidTr="009368A4">
        <w:tc>
          <w:tcPr>
            <w:tcW w:w="1134" w:type="dxa"/>
          </w:tcPr>
          <w:p w14:paraId="1A9CE099" w14:textId="77777777" w:rsidR="00EF491C" w:rsidRDefault="00EF491C" w:rsidP="00EF491C">
            <w:pPr>
              <w:pStyle w:val="Lijstalinea"/>
              <w:numPr>
                <w:ilvl w:val="0"/>
                <w:numId w:val="34"/>
              </w:numPr>
            </w:pPr>
          </w:p>
        </w:tc>
        <w:tc>
          <w:tcPr>
            <w:tcW w:w="1134" w:type="dxa"/>
          </w:tcPr>
          <w:p w14:paraId="0F611B70" w14:textId="77777777" w:rsidR="00EF491C" w:rsidRDefault="00EF491C" w:rsidP="00EF491C">
            <w:pPr>
              <w:pStyle w:val="Lijstalinea"/>
              <w:ind w:left="927"/>
            </w:pPr>
          </w:p>
        </w:tc>
        <w:tc>
          <w:tcPr>
            <w:tcW w:w="5629" w:type="dxa"/>
          </w:tcPr>
          <w:p w14:paraId="1B66409A" w14:textId="77777777" w:rsidR="00EF491C" w:rsidRPr="00820123" w:rsidRDefault="00EF491C" w:rsidP="00EF491C">
            <w:pPr>
              <w:pStyle w:val="Lijstalinea"/>
              <w:ind w:left="0"/>
            </w:pPr>
            <w:r w:rsidRPr="00820123">
              <w:t>Particulier graf</w:t>
            </w:r>
          </w:p>
        </w:tc>
        <w:tc>
          <w:tcPr>
            <w:tcW w:w="2349" w:type="dxa"/>
          </w:tcPr>
          <w:p w14:paraId="3CC90E2A" w14:textId="77777777" w:rsidR="00EF491C" w:rsidRDefault="00EF491C" w:rsidP="00EF491C">
            <w:pPr>
              <w:pStyle w:val="Lijstalinea"/>
              <w:ind w:left="0"/>
              <w:rPr>
                <w:rFonts w:cs="Lucida Sans Unicode"/>
              </w:rPr>
            </w:pPr>
          </w:p>
        </w:tc>
      </w:tr>
      <w:tr w:rsidR="00EF491C" w14:paraId="21E40FB2" w14:textId="77777777" w:rsidTr="009368A4">
        <w:tc>
          <w:tcPr>
            <w:tcW w:w="1134" w:type="dxa"/>
          </w:tcPr>
          <w:p w14:paraId="647B56D4" w14:textId="77777777" w:rsidR="00EF491C" w:rsidRDefault="00EF491C" w:rsidP="00EF491C">
            <w:pPr>
              <w:pStyle w:val="Lijstalinea"/>
            </w:pPr>
          </w:p>
        </w:tc>
        <w:tc>
          <w:tcPr>
            <w:tcW w:w="1134" w:type="dxa"/>
          </w:tcPr>
          <w:p w14:paraId="6ABEF2F5" w14:textId="77777777" w:rsidR="00EF491C" w:rsidRDefault="00EF491C" w:rsidP="00EF491C">
            <w:pPr>
              <w:pStyle w:val="Lijstalinea"/>
              <w:numPr>
                <w:ilvl w:val="0"/>
                <w:numId w:val="36"/>
              </w:numPr>
            </w:pPr>
          </w:p>
        </w:tc>
        <w:tc>
          <w:tcPr>
            <w:tcW w:w="5629" w:type="dxa"/>
          </w:tcPr>
          <w:p w14:paraId="3A7B8914" w14:textId="41EBCB81" w:rsidR="00EF491C" w:rsidRDefault="00EF491C" w:rsidP="00A90ABC">
            <w:pPr>
              <w:pStyle w:val="Lijstalinea"/>
              <w:ind w:left="0"/>
            </w:pPr>
            <w:r>
              <w:t>jaarlijks onderhoudsrecht</w:t>
            </w:r>
          </w:p>
        </w:tc>
        <w:tc>
          <w:tcPr>
            <w:tcW w:w="2349" w:type="dxa"/>
          </w:tcPr>
          <w:p w14:paraId="3046A992" w14:textId="6515A58B" w:rsidR="00EF491C" w:rsidRDefault="00EF491C" w:rsidP="00EF491C">
            <w:pPr>
              <w:pStyle w:val="Lijstalinea"/>
              <w:ind w:left="0"/>
              <w:rPr>
                <w:rFonts w:cs="Lucida Sans Unicode"/>
              </w:rPr>
            </w:pPr>
            <w:r w:rsidRPr="00BD2FA3">
              <w:t>€ 135,00</w:t>
            </w:r>
          </w:p>
        </w:tc>
      </w:tr>
      <w:tr w:rsidR="00EF491C" w14:paraId="7A9C4083" w14:textId="77777777" w:rsidTr="009368A4">
        <w:tc>
          <w:tcPr>
            <w:tcW w:w="1134" w:type="dxa"/>
          </w:tcPr>
          <w:p w14:paraId="453AE858" w14:textId="77777777" w:rsidR="00EF491C" w:rsidRDefault="00EF491C" w:rsidP="00EF491C">
            <w:pPr>
              <w:pStyle w:val="Lijstalinea"/>
            </w:pPr>
          </w:p>
        </w:tc>
        <w:tc>
          <w:tcPr>
            <w:tcW w:w="1134" w:type="dxa"/>
          </w:tcPr>
          <w:p w14:paraId="7FF05926" w14:textId="77777777" w:rsidR="00EF491C" w:rsidRDefault="00EF491C" w:rsidP="00EF491C">
            <w:pPr>
              <w:pStyle w:val="Lijstalinea"/>
              <w:numPr>
                <w:ilvl w:val="0"/>
                <w:numId w:val="36"/>
              </w:numPr>
            </w:pPr>
          </w:p>
        </w:tc>
        <w:tc>
          <w:tcPr>
            <w:tcW w:w="5629" w:type="dxa"/>
          </w:tcPr>
          <w:p w14:paraId="4298F733" w14:textId="77777777" w:rsidR="00EF491C" w:rsidRDefault="00EF491C" w:rsidP="00EF491C">
            <w:pPr>
              <w:pStyle w:val="Lijstalinea"/>
              <w:ind w:left="0"/>
            </w:pPr>
            <w:r>
              <w:t>afkoop 20 jaar bij eerste uitgifte</w:t>
            </w:r>
          </w:p>
        </w:tc>
        <w:tc>
          <w:tcPr>
            <w:tcW w:w="2349" w:type="dxa"/>
          </w:tcPr>
          <w:p w14:paraId="015024B1" w14:textId="6C0D3FFD" w:rsidR="00EF491C" w:rsidRDefault="00EF491C" w:rsidP="00EF491C">
            <w:pPr>
              <w:pStyle w:val="Lijstalinea"/>
              <w:ind w:left="0"/>
              <w:rPr>
                <w:rFonts w:cs="Lucida Sans Unicode"/>
              </w:rPr>
            </w:pPr>
            <w:r w:rsidRPr="00BD2FA3">
              <w:t>€ 2.430,00</w:t>
            </w:r>
          </w:p>
        </w:tc>
      </w:tr>
      <w:tr w:rsidR="00EF491C" w14:paraId="7DF06739" w14:textId="77777777" w:rsidTr="009368A4">
        <w:tc>
          <w:tcPr>
            <w:tcW w:w="1134" w:type="dxa"/>
          </w:tcPr>
          <w:p w14:paraId="5763D3DB" w14:textId="77777777" w:rsidR="00EF491C" w:rsidRDefault="00EF491C" w:rsidP="00EF491C">
            <w:pPr>
              <w:pStyle w:val="Lijstalinea"/>
            </w:pPr>
          </w:p>
        </w:tc>
        <w:tc>
          <w:tcPr>
            <w:tcW w:w="1134" w:type="dxa"/>
          </w:tcPr>
          <w:p w14:paraId="2BC35E17" w14:textId="77777777" w:rsidR="00EF491C" w:rsidRDefault="00EF491C" w:rsidP="00EF491C">
            <w:pPr>
              <w:pStyle w:val="Lijstalinea"/>
              <w:numPr>
                <w:ilvl w:val="0"/>
                <w:numId w:val="36"/>
              </w:numPr>
            </w:pPr>
          </w:p>
        </w:tc>
        <w:tc>
          <w:tcPr>
            <w:tcW w:w="5629" w:type="dxa"/>
          </w:tcPr>
          <w:p w14:paraId="00FD508E" w14:textId="631AD79D" w:rsidR="00EF491C" w:rsidRDefault="00A90ABC" w:rsidP="00EF491C">
            <w:pPr>
              <w:pStyle w:val="Lijstalinea"/>
              <w:ind w:left="0"/>
            </w:pPr>
            <w:r w:rsidRPr="00A90ABC">
              <w:t>afkoop resterende jaren tot einde uitgiftetermijn, per ontbrekend jaar</w:t>
            </w:r>
          </w:p>
        </w:tc>
        <w:tc>
          <w:tcPr>
            <w:tcW w:w="2349" w:type="dxa"/>
          </w:tcPr>
          <w:p w14:paraId="110813E8" w14:textId="251F7DF2" w:rsidR="00EF491C" w:rsidRDefault="00EF491C" w:rsidP="00EF491C">
            <w:pPr>
              <w:pStyle w:val="Lijstalinea"/>
              <w:ind w:left="0"/>
              <w:rPr>
                <w:rFonts w:cs="Lucida Sans Unicode"/>
              </w:rPr>
            </w:pPr>
            <w:r w:rsidRPr="00BD2FA3">
              <w:t>€ 135,00</w:t>
            </w:r>
          </w:p>
        </w:tc>
      </w:tr>
    </w:tbl>
    <w:p w14:paraId="0AB4E70A" w14:textId="77777777" w:rsidR="00D348B3" w:rsidRDefault="00D348B3" w:rsidP="00D348B3"/>
    <w:tbl>
      <w:tblPr>
        <w:tblStyle w:val="Tabelraster"/>
        <w:tblW w:w="10246" w:type="dxa"/>
        <w:tblInd w:w="-5" w:type="dxa"/>
        <w:tblLook w:val="04A0" w:firstRow="1" w:lastRow="0" w:firstColumn="1" w:lastColumn="0" w:noHBand="0" w:noVBand="1"/>
      </w:tblPr>
      <w:tblGrid>
        <w:gridCol w:w="1134"/>
        <w:gridCol w:w="1134"/>
        <w:gridCol w:w="5629"/>
        <w:gridCol w:w="2349"/>
      </w:tblGrid>
      <w:tr w:rsidR="00D348B3" w:rsidRPr="00561CF6" w14:paraId="5F7F1BD6" w14:textId="77777777" w:rsidTr="009368A4">
        <w:tc>
          <w:tcPr>
            <w:tcW w:w="1134" w:type="dxa"/>
          </w:tcPr>
          <w:p w14:paraId="59102719" w14:textId="77777777" w:rsidR="00D348B3" w:rsidRPr="00561CF6" w:rsidRDefault="00D348B3" w:rsidP="00561CF6">
            <w:pPr>
              <w:pStyle w:val="Lijstalinea"/>
              <w:numPr>
                <w:ilvl w:val="0"/>
                <w:numId w:val="21"/>
              </w:numPr>
              <w:rPr>
                <w:b/>
              </w:rPr>
            </w:pPr>
          </w:p>
        </w:tc>
        <w:tc>
          <w:tcPr>
            <w:tcW w:w="1134" w:type="dxa"/>
          </w:tcPr>
          <w:p w14:paraId="5BB8DA53" w14:textId="77777777" w:rsidR="00D348B3" w:rsidRPr="00561CF6" w:rsidRDefault="00D348B3" w:rsidP="009368A4">
            <w:pPr>
              <w:pStyle w:val="Lijstalinea"/>
              <w:ind w:left="927"/>
              <w:rPr>
                <w:b/>
              </w:rPr>
            </w:pPr>
          </w:p>
        </w:tc>
        <w:tc>
          <w:tcPr>
            <w:tcW w:w="5629" w:type="dxa"/>
          </w:tcPr>
          <w:p w14:paraId="5D9C7FBC" w14:textId="77777777" w:rsidR="00D348B3" w:rsidRPr="00561CF6" w:rsidRDefault="00D348B3" w:rsidP="009368A4">
            <w:pPr>
              <w:pStyle w:val="Lijstalinea"/>
              <w:ind w:left="0"/>
              <w:rPr>
                <w:b/>
              </w:rPr>
            </w:pPr>
            <w:r w:rsidRPr="00561CF6">
              <w:rPr>
                <w:b/>
              </w:rPr>
              <w:t>Voor het verstrooien van as op een daartoe aangewezen veld</w:t>
            </w:r>
          </w:p>
        </w:tc>
        <w:tc>
          <w:tcPr>
            <w:tcW w:w="2349" w:type="dxa"/>
          </w:tcPr>
          <w:p w14:paraId="57DD4A7A" w14:textId="17CE93C7" w:rsidR="00D348B3" w:rsidRPr="00561CF6" w:rsidRDefault="00D348B3" w:rsidP="009368A4">
            <w:pPr>
              <w:pStyle w:val="Lijstalinea"/>
              <w:ind w:left="0"/>
              <w:rPr>
                <w:rFonts w:cs="Lucida Sans Unicode"/>
                <w:b/>
              </w:rPr>
            </w:pPr>
            <w:r w:rsidRPr="00561CF6">
              <w:rPr>
                <w:rFonts w:cs="Lucida Sans Unicode"/>
                <w:b/>
              </w:rPr>
              <w:t>€</w:t>
            </w:r>
            <w:r w:rsidR="00A90ABC">
              <w:rPr>
                <w:rFonts w:cs="Lucida Sans Unicode"/>
                <w:b/>
              </w:rPr>
              <w:t xml:space="preserve"> 90,00</w:t>
            </w:r>
          </w:p>
        </w:tc>
      </w:tr>
    </w:tbl>
    <w:p w14:paraId="2A5BC1B3" w14:textId="77777777" w:rsidR="00D96DAF" w:rsidRDefault="00D96DAF" w:rsidP="00D96DAF"/>
    <w:p w14:paraId="1D22CB84" w14:textId="77777777" w:rsidR="00D96DAF" w:rsidRDefault="00D96DAF" w:rsidP="00D348B3">
      <w:pPr>
        <w:pStyle w:val="OPArtikelTitel"/>
      </w:pPr>
      <w:r>
        <w:t>Artikel 5 Belastingplicht</w:t>
      </w:r>
    </w:p>
    <w:p w14:paraId="5AE65879" w14:textId="77777777" w:rsidR="00D96DAF" w:rsidRDefault="00D96DAF" w:rsidP="00D96DAF">
      <w:r>
        <w:t>De rechten worden geheven van degene op wiens verzoek dan wel ten behoeve van wie de dienst wordt verricht of van degene die van de bezittingen, werken of inrichtingen gebruik maakt.</w:t>
      </w:r>
    </w:p>
    <w:p w14:paraId="51DD0BC6" w14:textId="77777777" w:rsidR="00D96DAF" w:rsidRDefault="00D96DAF" w:rsidP="00D96DAF"/>
    <w:p w14:paraId="28198166" w14:textId="77777777" w:rsidR="00D96DAF" w:rsidRDefault="00D96DAF" w:rsidP="00561CF6">
      <w:pPr>
        <w:pStyle w:val="OPArtikelTitel"/>
      </w:pPr>
      <w:r>
        <w:t>Artikel 6 Belastingjaar</w:t>
      </w:r>
    </w:p>
    <w:p w14:paraId="7585F10E" w14:textId="77777777" w:rsidR="00D96DAF" w:rsidRDefault="00D96DAF" w:rsidP="00561CF6">
      <w:pPr>
        <w:pStyle w:val="Lijstalinea"/>
        <w:numPr>
          <w:ilvl w:val="0"/>
          <w:numId w:val="37"/>
        </w:numPr>
      </w:pPr>
      <w:r>
        <w:t>Met betrekking tot de rechten die per jaar worden geheven is het belastingjaar gelijk aan het kalenderjaar.</w:t>
      </w:r>
    </w:p>
    <w:p w14:paraId="2E7D9F79" w14:textId="77777777" w:rsidR="00D96DAF" w:rsidRDefault="00D96DAF" w:rsidP="00561CF6">
      <w:pPr>
        <w:pStyle w:val="Lijstalinea"/>
        <w:numPr>
          <w:ilvl w:val="0"/>
          <w:numId w:val="37"/>
        </w:numPr>
      </w:pPr>
      <w:r>
        <w:t xml:space="preserve">Met betrekking tot de rechten genoemd in artikel 4 onder F. is het belastingtijdvak gelijk aan de periode waarvoor wordt afgekocht. </w:t>
      </w:r>
    </w:p>
    <w:p w14:paraId="245BA253" w14:textId="77777777" w:rsidR="00D96DAF" w:rsidRDefault="00D96DAF" w:rsidP="00D96DAF"/>
    <w:p w14:paraId="6A6F1AEC" w14:textId="77777777" w:rsidR="00D96DAF" w:rsidRDefault="00D96DAF" w:rsidP="00561CF6">
      <w:pPr>
        <w:pStyle w:val="OPArtikelTitel"/>
      </w:pPr>
      <w:r>
        <w:lastRenderedPageBreak/>
        <w:t>Artikel 7 Wijze van heffing</w:t>
      </w:r>
    </w:p>
    <w:p w14:paraId="4368C898" w14:textId="77777777" w:rsidR="00D96DAF" w:rsidRDefault="00D96DAF" w:rsidP="00561CF6">
      <w:pPr>
        <w:pStyle w:val="Lijstalinea"/>
        <w:numPr>
          <w:ilvl w:val="0"/>
          <w:numId w:val="38"/>
        </w:numPr>
      </w:pPr>
      <w:r>
        <w:t>De rechten, bedoeld in artikel 4 onder F.1.en F.2. worden geheven bij wege van aanslag.</w:t>
      </w:r>
    </w:p>
    <w:p w14:paraId="25E44889" w14:textId="77777777" w:rsidR="00D96DAF" w:rsidRDefault="00D96DAF" w:rsidP="00561CF6">
      <w:pPr>
        <w:pStyle w:val="Lijstalinea"/>
        <w:numPr>
          <w:ilvl w:val="0"/>
          <w:numId w:val="38"/>
        </w:numPr>
      </w:pPr>
      <w:r>
        <w:t xml:space="preserve">Andere rechten als die bedoeld in lid 1 worden geheven door middel van een gedagtekende kennisgeving waarop het gevorderde bedrag is vermeld. Het gevorderde bedrag wordt door toezending of uitreiking van de kennisgeving aan de belastingschuldige bekend gemaakt. </w:t>
      </w:r>
    </w:p>
    <w:p w14:paraId="41BF7707" w14:textId="77777777" w:rsidR="00D96DAF" w:rsidRDefault="00D96DAF" w:rsidP="00D96DAF"/>
    <w:p w14:paraId="6946176A" w14:textId="77777777" w:rsidR="00D96DAF" w:rsidRDefault="00D96DAF" w:rsidP="00561CF6">
      <w:pPr>
        <w:pStyle w:val="OPArtikelTitel"/>
      </w:pPr>
      <w:r>
        <w:t>Artikel 8  Ontstaan van de belastingschuld en heffing naar tijdsgelang voor de jaarlijks verschuldigde rechten</w:t>
      </w:r>
    </w:p>
    <w:p w14:paraId="40FD2F79" w14:textId="77777777" w:rsidR="00D96DAF" w:rsidRDefault="00D96DAF" w:rsidP="00561CF6">
      <w:pPr>
        <w:pStyle w:val="Lijstalinea"/>
        <w:numPr>
          <w:ilvl w:val="0"/>
          <w:numId w:val="39"/>
        </w:numPr>
      </w:pPr>
      <w:r>
        <w:t>De onderhoudsrechten, als bedoeld in artikel 4 onder F. zijn verschuldigd bij de aanvang van het belastingtijdvak of, zo dit later is, bij de aanvang van de belastingplicht.</w:t>
      </w:r>
    </w:p>
    <w:p w14:paraId="4C13195C" w14:textId="77777777" w:rsidR="00D96DAF" w:rsidRDefault="00D96DAF" w:rsidP="00561CF6">
      <w:pPr>
        <w:pStyle w:val="Lijstalinea"/>
        <w:numPr>
          <w:ilvl w:val="0"/>
          <w:numId w:val="39"/>
        </w:numPr>
      </w:pPr>
      <w:r>
        <w:t xml:space="preserve">Indien de belastingplicht in de eerste helft van het belastingjaar aanvangt, zijn de rechten bedoeld in artikel 4 onder F. verschuldigd voor het gehele belastingjaar. </w:t>
      </w:r>
    </w:p>
    <w:p w14:paraId="13C0C78D" w14:textId="77777777" w:rsidR="00D96DAF" w:rsidRPr="00EF0091" w:rsidRDefault="00D96DAF" w:rsidP="00561CF6">
      <w:pPr>
        <w:pStyle w:val="Lijstalinea"/>
        <w:numPr>
          <w:ilvl w:val="0"/>
          <w:numId w:val="39"/>
        </w:numPr>
      </w:pPr>
      <w:r>
        <w:t xml:space="preserve">Indien de belastingplicht in de tweede helft van het belastingjaar aanvangt, zijn de rechten </w:t>
      </w:r>
      <w:r w:rsidRPr="00EF0091">
        <w:t>bedoeld in artikel 4 onder F. verschuldigd voor de helft van de voor dat jaar verschuldigde rechten.</w:t>
      </w:r>
    </w:p>
    <w:p w14:paraId="65B419A1" w14:textId="099A79BB" w:rsidR="00D96DAF" w:rsidRPr="00EF0091" w:rsidRDefault="00D96DAF" w:rsidP="00360EDF">
      <w:pPr>
        <w:pStyle w:val="Lijstalinea"/>
        <w:numPr>
          <w:ilvl w:val="0"/>
          <w:numId w:val="39"/>
        </w:numPr>
      </w:pPr>
      <w:r w:rsidRPr="00EF0091">
        <w:t>Indien de belastingplicht in de loop van het belastingjaar wijzigt, bestaat aanspraak op ontheffing voor zoveel twaalfde gedeelten van het voor dat jaar verschuldigde onderhoudsrecht als er in dat jaar, na het einde van de belastingplicht, nog volle kalendermaanden overblijven</w:t>
      </w:r>
      <w:r w:rsidR="003A7A13" w:rsidRPr="00EF0091">
        <w:t>, tenzij het bedrag van de ontheffing minder bedraagt dan € 9,--.</w:t>
      </w:r>
    </w:p>
    <w:p w14:paraId="5F3FE22D" w14:textId="6B4EA6E6" w:rsidR="003A7A13" w:rsidRPr="00EF0091" w:rsidRDefault="003A7A13" w:rsidP="003A7A13">
      <w:pPr>
        <w:pStyle w:val="Lijstalinea"/>
        <w:numPr>
          <w:ilvl w:val="0"/>
          <w:numId w:val="39"/>
        </w:numPr>
      </w:pPr>
      <w:r w:rsidRPr="00EF0091">
        <w:t>Belastingbedragen van minder dan € 9,-- worden niet geheven.</w:t>
      </w:r>
    </w:p>
    <w:p w14:paraId="063CB1B6" w14:textId="2B7FC68D" w:rsidR="003A7A13" w:rsidRPr="00EF0091" w:rsidRDefault="003A7A13" w:rsidP="003A7A13">
      <w:pPr>
        <w:pStyle w:val="Lijstalinea"/>
        <w:numPr>
          <w:ilvl w:val="0"/>
          <w:numId w:val="39"/>
        </w:numPr>
      </w:pPr>
      <w:r w:rsidRPr="00EF0091">
        <w:t>Voor de toepassing van de bepalingen in het vierde en vijfde lid, wordt het totaal van op één aanslagbiljet verenigde verschuldigde bedragen aangemerkt als één belastingbedrag.</w:t>
      </w:r>
    </w:p>
    <w:p w14:paraId="4948122D" w14:textId="77777777" w:rsidR="00D96DAF" w:rsidRDefault="00D96DAF" w:rsidP="00D96DAF"/>
    <w:p w14:paraId="6CEE1645" w14:textId="77777777" w:rsidR="00D96DAF" w:rsidRDefault="00D96DAF" w:rsidP="00561CF6">
      <w:pPr>
        <w:pStyle w:val="OPArtikelTitel"/>
      </w:pPr>
      <w:r>
        <w:t>Artikel 9 Ontstaan van de belastingschuld voor de overige rechten</w:t>
      </w:r>
    </w:p>
    <w:p w14:paraId="04D951AD" w14:textId="77777777" w:rsidR="00D96DAF" w:rsidRDefault="00D96DAF" w:rsidP="00D96DAF">
      <w:r>
        <w:t xml:space="preserve">Andere rechten dan die bedoeld in artikel 4 onder F. zijn verschuldigd bij de aanvang van de dienstverlening of bij de aanvang van het gebruik van de bezittingen, werken of inrichtingen. </w:t>
      </w:r>
    </w:p>
    <w:p w14:paraId="201F1006" w14:textId="77777777" w:rsidR="00D96DAF" w:rsidRDefault="00D96DAF" w:rsidP="00D96DAF"/>
    <w:p w14:paraId="62B6762B" w14:textId="77777777" w:rsidR="00D96DAF" w:rsidRDefault="00D96DAF" w:rsidP="00561CF6">
      <w:pPr>
        <w:pStyle w:val="OPArtikelTitel"/>
      </w:pPr>
      <w:r>
        <w:t>Artikel 10 Termijnen van betaling</w:t>
      </w:r>
    </w:p>
    <w:p w14:paraId="0CE02E1C" w14:textId="6E15CA65" w:rsidR="00D96DAF" w:rsidRDefault="00D96DAF" w:rsidP="00561CF6">
      <w:pPr>
        <w:pStyle w:val="Lijstalinea"/>
        <w:numPr>
          <w:ilvl w:val="0"/>
          <w:numId w:val="40"/>
        </w:numPr>
      </w:pPr>
      <w:r>
        <w:t>De rechten, bedoeld in artikel 4 onder F.1.a. en F.2.a. moeten, in afwijking van artikel 9, eerste lid, van de Invorderingswet 1990, worden voldaan uiterlijk drie maanden na dagtekening van het aanslagbiljet. In afwijking hiervan geldt</w:t>
      </w:r>
      <w:r w:rsidR="00ED0557">
        <w:t>,</w:t>
      </w:r>
      <w:r>
        <w:t xml:space="preserve"> zolang de verschuldigde bedragen door middel van automatische betalingsincasso kunnen worden afgeschreven, dat de aanslagen moeten worden betaald in tien gelijke termijnen. De eerste termijn vervalt één maand na de dagtekening van het aanslagbiljet en elk van de volgende termijnen telkens een maand later.</w:t>
      </w:r>
    </w:p>
    <w:p w14:paraId="0F559D86" w14:textId="5EA2F140" w:rsidR="00D96DAF" w:rsidRDefault="00D96DAF" w:rsidP="00561CF6">
      <w:pPr>
        <w:pStyle w:val="Lijstalinea"/>
        <w:numPr>
          <w:ilvl w:val="0"/>
          <w:numId w:val="40"/>
        </w:numPr>
      </w:pPr>
      <w:r>
        <w:t>Andere rechten als die bedoeld in artikel 4 onder F.1.</w:t>
      </w:r>
      <w:r w:rsidR="00A90ABC">
        <w:t>b. en c.</w:t>
      </w:r>
      <w:r>
        <w:t xml:space="preserve"> en F.2.</w:t>
      </w:r>
      <w:r w:rsidR="00A90ABC">
        <w:t>b</w:t>
      </w:r>
      <w:r>
        <w:t xml:space="preserve">. </w:t>
      </w:r>
      <w:r w:rsidR="00A90ABC">
        <w:t xml:space="preserve">en c. </w:t>
      </w:r>
      <w:r>
        <w:t xml:space="preserve">moeten, in afwijking van artikel 9, eerste lid, van de Invorderingswet 1990, worden betaald binnen 1 maand na de dagtekening van de schriftelijke kennisgeving. </w:t>
      </w:r>
    </w:p>
    <w:p w14:paraId="6288DDBE" w14:textId="77777777" w:rsidR="00D96DAF" w:rsidRDefault="00D96DAF" w:rsidP="00D96DAF"/>
    <w:p w14:paraId="37AFA77A" w14:textId="77777777" w:rsidR="00D96DAF" w:rsidRDefault="00D96DAF" w:rsidP="00561CF6">
      <w:pPr>
        <w:pStyle w:val="OPArtikelTitel"/>
      </w:pPr>
      <w:r>
        <w:t>Artikel 11 Overgangsbepaling</w:t>
      </w:r>
    </w:p>
    <w:p w14:paraId="68B8CAE9" w14:textId="31047C94" w:rsidR="00D96DAF" w:rsidRDefault="00D96DAF" w:rsidP="00D96DAF">
      <w:r>
        <w:lastRenderedPageBreak/>
        <w:t>De bepalingen, bedoeld in artikel 4 onder F.2.a.</w:t>
      </w:r>
      <w:r w:rsidR="00A90ABC">
        <w:t xml:space="preserve"> en c.</w:t>
      </w:r>
      <w:r>
        <w:t xml:space="preserve"> zijn niet van toepassing op de particuliere graven ten aanzien van welke voor de gemeente op 1 januari 1969 krachtens een schenkingsovereenkomst naar burgerlijk recht een verplichting tot onderhoud bestaat.</w:t>
      </w:r>
    </w:p>
    <w:p w14:paraId="144D3373" w14:textId="77777777" w:rsidR="00D96DAF" w:rsidRDefault="00D96DAF" w:rsidP="00D96DAF"/>
    <w:p w14:paraId="70BB7E58" w14:textId="77777777" w:rsidR="00D96DAF" w:rsidRDefault="00D96DAF" w:rsidP="00561CF6">
      <w:pPr>
        <w:pStyle w:val="OPArtikelTitel"/>
      </w:pPr>
      <w:r>
        <w:t>Artikel 12 Nadere regels door het college van burgemeester en wethouders</w:t>
      </w:r>
    </w:p>
    <w:p w14:paraId="63EADF51" w14:textId="77777777" w:rsidR="00D96DAF" w:rsidRDefault="00D96DAF" w:rsidP="00D96DAF">
      <w:r>
        <w:t>Het college van burgemeester en wethouders kan nadere regels geven met betrekking tot de heffing en de invordering van de rechten.</w:t>
      </w:r>
    </w:p>
    <w:p w14:paraId="44860F40" w14:textId="77777777" w:rsidR="00D96DAF" w:rsidRDefault="00D96DAF" w:rsidP="00D96DAF"/>
    <w:p w14:paraId="6603E882" w14:textId="77777777" w:rsidR="00D96DAF" w:rsidRDefault="00D96DAF" w:rsidP="00561CF6">
      <w:pPr>
        <w:pStyle w:val="OPArtikelTitel"/>
      </w:pPr>
      <w:r>
        <w:t>Artikel 13 Inwerkingtreding en citeertitel</w:t>
      </w:r>
    </w:p>
    <w:p w14:paraId="3EFBB066" w14:textId="64CE77A5" w:rsidR="00D96DAF" w:rsidRDefault="00D96DAF" w:rsidP="00561CF6">
      <w:pPr>
        <w:pStyle w:val="Lijstalinea"/>
        <w:numPr>
          <w:ilvl w:val="0"/>
          <w:numId w:val="41"/>
        </w:numPr>
      </w:pPr>
      <w:r>
        <w:t xml:space="preserve">De ‘Verordening begrafenisrechten </w:t>
      </w:r>
      <w:r w:rsidR="00EF0091">
        <w:t>2018</w:t>
      </w:r>
      <w:r w:rsidR="009D321D">
        <w:t xml:space="preserve">’ </w:t>
      </w:r>
      <w:r>
        <w:t xml:space="preserve">wordt ingetrokken met ingang van de in het derde lid genoemde datum van ingang van de heffing, met dien verstande dat zij van toepassing blijft op de belastbare feiten die zich voor die datum hebben voorgedaan. </w:t>
      </w:r>
    </w:p>
    <w:p w14:paraId="58AB057B" w14:textId="77777777" w:rsidR="00D96DAF" w:rsidRDefault="00D96DAF" w:rsidP="00561CF6">
      <w:pPr>
        <w:pStyle w:val="Lijstalinea"/>
        <w:numPr>
          <w:ilvl w:val="0"/>
          <w:numId w:val="41"/>
        </w:numPr>
      </w:pPr>
      <w:r>
        <w:t>Deze verordening treedt in werking met ingang van de eerste dag na die van de bekendmaking.</w:t>
      </w:r>
    </w:p>
    <w:p w14:paraId="37B8693F" w14:textId="18405820" w:rsidR="00D96DAF" w:rsidRDefault="00D96DAF" w:rsidP="00561CF6">
      <w:pPr>
        <w:pStyle w:val="Lijstalinea"/>
        <w:numPr>
          <w:ilvl w:val="0"/>
          <w:numId w:val="41"/>
        </w:numPr>
      </w:pPr>
      <w:r>
        <w:t xml:space="preserve">De datum van ingang van de heffing is 1 januari </w:t>
      </w:r>
      <w:r w:rsidR="00EF0091">
        <w:t>2019</w:t>
      </w:r>
      <w:r>
        <w:t>.</w:t>
      </w:r>
    </w:p>
    <w:p w14:paraId="38AA6DC7" w14:textId="403E0A07" w:rsidR="00D96DAF" w:rsidRDefault="00D96DAF" w:rsidP="00561CF6">
      <w:pPr>
        <w:pStyle w:val="Lijstalinea"/>
        <w:numPr>
          <w:ilvl w:val="0"/>
          <w:numId w:val="41"/>
        </w:numPr>
      </w:pPr>
      <w:r>
        <w:t xml:space="preserve">Deze verordening wordt aangehaald als ‘Verordening begrafenisrechten </w:t>
      </w:r>
      <w:r w:rsidR="00EF0091">
        <w:t>2019</w:t>
      </w:r>
      <w:r>
        <w:t>’.</w:t>
      </w:r>
    </w:p>
    <w:p w14:paraId="7D42479A" w14:textId="77777777" w:rsidR="00D96DAF" w:rsidRDefault="00D96DAF" w:rsidP="00D96DAF"/>
    <w:p w14:paraId="72C1D6C1" w14:textId="142C0C90" w:rsidR="00D96DAF" w:rsidRDefault="00D96DAF" w:rsidP="00561CF6">
      <w:pPr>
        <w:pStyle w:val="OPOndertekening"/>
      </w:pPr>
      <w:r>
        <w:t>Aldus vastgesteld in de openbare vergadering van de raad van de geme</w:t>
      </w:r>
      <w:r w:rsidR="006333EF">
        <w:t xml:space="preserve">ente Alblasserdam van </w:t>
      </w:r>
      <w:r w:rsidR="00A90ABC">
        <w:t>18 december 2018</w:t>
      </w:r>
      <w:bookmarkStart w:id="0" w:name="_GoBack"/>
      <w:bookmarkEnd w:id="0"/>
    </w:p>
    <w:p w14:paraId="1158950A" w14:textId="77777777" w:rsidR="00D96DAF" w:rsidRDefault="00D96DAF" w:rsidP="00561CF6">
      <w:pPr>
        <w:pStyle w:val="OPOndertekening"/>
      </w:pPr>
    </w:p>
    <w:p w14:paraId="0E5A5BE8" w14:textId="77777777" w:rsidR="00772CE4" w:rsidRPr="00772CE4" w:rsidRDefault="00D96DAF" w:rsidP="00561CF6">
      <w:pPr>
        <w:pStyle w:val="OPOndertekening"/>
      </w:pPr>
      <w:r>
        <w:t>de griffier,                 de voorzitter,</w:t>
      </w:r>
    </w:p>
    <w:sectPr w:rsidR="00772CE4" w:rsidRPr="00772CE4"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4D9E" w14:textId="77777777" w:rsidR="00341C5C" w:rsidRDefault="00341C5C">
      <w:r>
        <w:separator/>
      </w:r>
    </w:p>
  </w:endnote>
  <w:endnote w:type="continuationSeparator" w:id="0">
    <w:p w14:paraId="18BE8129" w14:textId="77777777" w:rsidR="00341C5C" w:rsidRDefault="0034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06F2C" w14:textId="77777777" w:rsidR="00341C5C" w:rsidRDefault="00341C5C">
      <w:r>
        <w:separator/>
      </w:r>
    </w:p>
  </w:footnote>
  <w:footnote w:type="continuationSeparator" w:id="0">
    <w:p w14:paraId="1900CAAC" w14:textId="77777777" w:rsidR="00341C5C" w:rsidRDefault="00341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0420"/>
    <w:multiLevelType w:val="hybridMultilevel"/>
    <w:tmpl w:val="18A85D80"/>
    <w:lvl w:ilvl="0" w:tplc="AAC84AE6">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394E28"/>
    <w:multiLevelType w:val="hybridMultilevel"/>
    <w:tmpl w:val="8B44277C"/>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1567414A"/>
    <w:multiLevelType w:val="hybridMultilevel"/>
    <w:tmpl w:val="0160253C"/>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DD769AF"/>
    <w:multiLevelType w:val="hybridMultilevel"/>
    <w:tmpl w:val="7194B5D8"/>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9B6498"/>
    <w:multiLevelType w:val="hybridMultilevel"/>
    <w:tmpl w:val="E4B45700"/>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1369B6"/>
    <w:multiLevelType w:val="hybridMultilevel"/>
    <w:tmpl w:val="41EEAD32"/>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836F3E"/>
    <w:multiLevelType w:val="hybridMultilevel"/>
    <w:tmpl w:val="9BC67F14"/>
    <w:lvl w:ilvl="0" w:tplc="AAC84AE6">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B30C84"/>
    <w:multiLevelType w:val="hybridMultilevel"/>
    <w:tmpl w:val="D7CA0066"/>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046A75"/>
    <w:multiLevelType w:val="hybridMultilevel"/>
    <w:tmpl w:val="B50E7CC2"/>
    <w:lvl w:ilvl="0" w:tplc="AAC84AE6">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13" w15:restartNumberingAfterBreak="0">
    <w:nsid w:val="36312866"/>
    <w:multiLevelType w:val="hybridMultilevel"/>
    <w:tmpl w:val="A1E0AB04"/>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BE1D43"/>
    <w:multiLevelType w:val="hybridMultilevel"/>
    <w:tmpl w:val="F7A2CD90"/>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402986"/>
    <w:multiLevelType w:val="hybridMultilevel"/>
    <w:tmpl w:val="724E91D2"/>
    <w:lvl w:ilvl="0" w:tplc="AAC84AE6">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431A9F"/>
    <w:multiLevelType w:val="hybridMultilevel"/>
    <w:tmpl w:val="DE9C909A"/>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B7375B"/>
    <w:multiLevelType w:val="hybridMultilevel"/>
    <w:tmpl w:val="D6563B36"/>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666BE9"/>
    <w:multiLevelType w:val="hybridMultilevel"/>
    <w:tmpl w:val="1F9AAB3E"/>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042992"/>
    <w:multiLevelType w:val="hybridMultilevel"/>
    <w:tmpl w:val="DCC65770"/>
    <w:lvl w:ilvl="0" w:tplc="F564BD0A">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ED6515"/>
    <w:multiLevelType w:val="hybridMultilevel"/>
    <w:tmpl w:val="C15A49A0"/>
    <w:lvl w:ilvl="0" w:tplc="AAC84AE6">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E154F"/>
    <w:multiLevelType w:val="hybridMultilevel"/>
    <w:tmpl w:val="28A80F9A"/>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612C3194"/>
    <w:multiLevelType w:val="hybridMultilevel"/>
    <w:tmpl w:val="356AAD1A"/>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6F6B39"/>
    <w:multiLevelType w:val="hybridMultilevel"/>
    <w:tmpl w:val="724E91D2"/>
    <w:lvl w:ilvl="0" w:tplc="AAC84AE6">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68376419"/>
    <w:multiLevelType w:val="hybridMultilevel"/>
    <w:tmpl w:val="C534ED32"/>
    <w:lvl w:ilvl="0" w:tplc="AAC84AE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2"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E03370B"/>
    <w:multiLevelType w:val="hybridMultilevel"/>
    <w:tmpl w:val="88F6AB48"/>
    <w:lvl w:ilvl="0" w:tplc="64708F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6" w15:restartNumberingAfterBreak="0">
    <w:nsid w:val="72172CF6"/>
    <w:multiLevelType w:val="hybridMultilevel"/>
    <w:tmpl w:val="9BDE3EF8"/>
    <w:lvl w:ilvl="0" w:tplc="2C367B7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7AC80E4F"/>
    <w:multiLevelType w:val="hybridMultilevel"/>
    <w:tmpl w:val="39BC5A8A"/>
    <w:lvl w:ilvl="0" w:tplc="AAC84AE6">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F1321B"/>
    <w:multiLevelType w:val="hybridMultilevel"/>
    <w:tmpl w:val="21C85A66"/>
    <w:lvl w:ilvl="0" w:tplc="AAC84AE6">
      <w:start w:val="1"/>
      <w:numFmt w:val="lowerLetter"/>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33"/>
  </w:num>
  <w:num w:numId="3">
    <w:abstractNumId w:val="23"/>
  </w:num>
  <w:num w:numId="4">
    <w:abstractNumId w:val="32"/>
  </w:num>
  <w:num w:numId="5">
    <w:abstractNumId w:val="40"/>
  </w:num>
  <w:num w:numId="6">
    <w:abstractNumId w:val="35"/>
  </w:num>
  <w:num w:numId="7">
    <w:abstractNumId w:val="29"/>
  </w:num>
  <w:num w:numId="8">
    <w:abstractNumId w:val="2"/>
  </w:num>
  <w:num w:numId="9">
    <w:abstractNumId w:val="18"/>
  </w:num>
  <w:num w:numId="10">
    <w:abstractNumId w:val="37"/>
  </w:num>
  <w:num w:numId="11">
    <w:abstractNumId w:val="31"/>
  </w:num>
  <w:num w:numId="12">
    <w:abstractNumId w:val="5"/>
  </w:num>
  <w:num w:numId="13">
    <w:abstractNumId w:val="26"/>
  </w:num>
  <w:num w:numId="14">
    <w:abstractNumId w:val="17"/>
  </w:num>
  <w:num w:numId="15">
    <w:abstractNumId w:val="3"/>
  </w:num>
  <w:num w:numId="16">
    <w:abstractNumId w:val="19"/>
  </w:num>
  <w:num w:numId="17">
    <w:abstractNumId w:val="14"/>
  </w:num>
  <w:num w:numId="18">
    <w:abstractNumId w:val="30"/>
  </w:num>
  <w:num w:numId="19">
    <w:abstractNumId w:val="27"/>
  </w:num>
  <w:num w:numId="20">
    <w:abstractNumId w:val="7"/>
  </w:num>
  <w:num w:numId="21">
    <w:abstractNumId w:val="36"/>
  </w:num>
  <w:num w:numId="22">
    <w:abstractNumId w:val="25"/>
  </w:num>
  <w:num w:numId="23">
    <w:abstractNumId w:val="0"/>
  </w:num>
  <w:num w:numId="24">
    <w:abstractNumId w:val="9"/>
  </w:num>
  <w:num w:numId="25">
    <w:abstractNumId w:val="13"/>
  </w:num>
  <w:num w:numId="26">
    <w:abstractNumId w:val="22"/>
  </w:num>
  <w:num w:numId="27">
    <w:abstractNumId w:val="38"/>
  </w:num>
  <w:num w:numId="28">
    <w:abstractNumId w:val="4"/>
  </w:num>
  <w:num w:numId="29">
    <w:abstractNumId w:val="24"/>
  </w:num>
  <w:num w:numId="30">
    <w:abstractNumId w:val="39"/>
  </w:num>
  <w:num w:numId="31">
    <w:abstractNumId w:val="11"/>
  </w:num>
  <w:num w:numId="32">
    <w:abstractNumId w:val="34"/>
  </w:num>
  <w:num w:numId="33">
    <w:abstractNumId w:val="1"/>
  </w:num>
  <w:num w:numId="34">
    <w:abstractNumId w:val="10"/>
  </w:num>
  <w:num w:numId="35">
    <w:abstractNumId w:val="15"/>
  </w:num>
  <w:num w:numId="36">
    <w:abstractNumId w:val="28"/>
  </w:num>
  <w:num w:numId="37">
    <w:abstractNumId w:val="21"/>
  </w:num>
  <w:num w:numId="38">
    <w:abstractNumId w:val="8"/>
  </w:num>
  <w:num w:numId="39">
    <w:abstractNumId w:val="20"/>
  </w:num>
  <w:num w:numId="40">
    <w:abstractNumId w:val="16"/>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341C5C"/>
    <w:rsid w:val="00014E90"/>
    <w:rsid w:val="000246F2"/>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4BC4"/>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1C5C"/>
    <w:rsid w:val="00345C69"/>
    <w:rsid w:val="00350FD7"/>
    <w:rsid w:val="00356DF9"/>
    <w:rsid w:val="003657F3"/>
    <w:rsid w:val="0037013A"/>
    <w:rsid w:val="00380F3D"/>
    <w:rsid w:val="00384794"/>
    <w:rsid w:val="003A0DBC"/>
    <w:rsid w:val="003A65FA"/>
    <w:rsid w:val="003A7A13"/>
    <w:rsid w:val="003C769C"/>
    <w:rsid w:val="003D1DF3"/>
    <w:rsid w:val="003E4754"/>
    <w:rsid w:val="003E5D6B"/>
    <w:rsid w:val="004239F9"/>
    <w:rsid w:val="00425A34"/>
    <w:rsid w:val="00432A29"/>
    <w:rsid w:val="004356ED"/>
    <w:rsid w:val="00441C79"/>
    <w:rsid w:val="00442F1B"/>
    <w:rsid w:val="0044314F"/>
    <w:rsid w:val="00452634"/>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1CF6"/>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333EF"/>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12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D321D"/>
    <w:rsid w:val="009E0C5C"/>
    <w:rsid w:val="009E46DB"/>
    <w:rsid w:val="009E4EC7"/>
    <w:rsid w:val="00A0598F"/>
    <w:rsid w:val="00A15AF7"/>
    <w:rsid w:val="00A21F18"/>
    <w:rsid w:val="00A25796"/>
    <w:rsid w:val="00A316BA"/>
    <w:rsid w:val="00A5507C"/>
    <w:rsid w:val="00A603FC"/>
    <w:rsid w:val="00A74224"/>
    <w:rsid w:val="00A803D0"/>
    <w:rsid w:val="00A900FB"/>
    <w:rsid w:val="00A90ABC"/>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348B3"/>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96DAF"/>
    <w:rsid w:val="00DA44D2"/>
    <w:rsid w:val="00DA4D59"/>
    <w:rsid w:val="00DB4C4D"/>
    <w:rsid w:val="00DC6418"/>
    <w:rsid w:val="00DF32F3"/>
    <w:rsid w:val="00DF3E57"/>
    <w:rsid w:val="00DF7B86"/>
    <w:rsid w:val="00E02990"/>
    <w:rsid w:val="00E05739"/>
    <w:rsid w:val="00E05FCD"/>
    <w:rsid w:val="00E06287"/>
    <w:rsid w:val="00E13069"/>
    <w:rsid w:val="00E21A19"/>
    <w:rsid w:val="00E30393"/>
    <w:rsid w:val="00E33CA0"/>
    <w:rsid w:val="00E36A1A"/>
    <w:rsid w:val="00E375E0"/>
    <w:rsid w:val="00E40F6A"/>
    <w:rsid w:val="00E411F1"/>
    <w:rsid w:val="00E46F0F"/>
    <w:rsid w:val="00E470E4"/>
    <w:rsid w:val="00E55675"/>
    <w:rsid w:val="00E65D87"/>
    <w:rsid w:val="00E701AE"/>
    <w:rsid w:val="00E8153D"/>
    <w:rsid w:val="00E81A3A"/>
    <w:rsid w:val="00E85D1D"/>
    <w:rsid w:val="00EA4F58"/>
    <w:rsid w:val="00EC7407"/>
    <w:rsid w:val="00ED0190"/>
    <w:rsid w:val="00ED0557"/>
    <w:rsid w:val="00EF0091"/>
    <w:rsid w:val="00EF491C"/>
    <w:rsid w:val="00F143A9"/>
    <w:rsid w:val="00F14B75"/>
    <w:rsid w:val="00F16863"/>
    <w:rsid w:val="00F2093B"/>
    <w:rsid w:val="00F2158D"/>
    <w:rsid w:val="00F27021"/>
    <w:rsid w:val="00F346BF"/>
    <w:rsid w:val="00F37EC7"/>
    <w:rsid w:val="00F43173"/>
    <w:rsid w:val="00F52C4C"/>
    <w:rsid w:val="00F57AA8"/>
    <w:rsid w:val="00F67822"/>
    <w:rsid w:val="00F73CAA"/>
    <w:rsid w:val="00F75D78"/>
    <w:rsid w:val="00F772AF"/>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F70EBD2"/>
  <w15:docId w15:val="{8080730A-6278-48CA-8617-C695C7B1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8A0194"/>
    <w:pPr>
      <w:spacing w:before="120" w:after="120" w:line="240" w:lineRule="atLeast"/>
    </w:pPr>
    <w:rPr>
      <w:rFonts w:ascii="Lucida Sans Unicode" w:hAnsi="Lucida Sans Unicode" w:cs="Arial"/>
      <w:sz w:val="18"/>
    </w:rPr>
  </w:style>
  <w:style w:type="paragraph" w:styleId="Kop1">
    <w:name w:val="heading 1"/>
    <w:aliases w:val="Aanhef Regeling"/>
    <w:basedOn w:val="Standaard"/>
    <w:next w:val="Standaard"/>
    <w:rsid w:val="00765DB4"/>
    <w:pPr>
      <w:keepNext/>
      <w:keepLines/>
      <w:tabs>
        <w:tab w:val="left" w:pos="0"/>
      </w:tabs>
      <w:outlineLvl w:val="0"/>
    </w:pPr>
    <w:rPr>
      <w:bCs/>
      <w:szCs w:val="26"/>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rsid w:val="001B47F7"/>
    <w:rPr>
      <w:i/>
      <w:iCs/>
      <w:spacing w:val="6"/>
    </w:rPr>
  </w:style>
  <w:style w:type="paragraph" w:styleId="Bronvermelding">
    <w:name w:val="table of authorities"/>
    <w:basedOn w:val="Standaard"/>
    <w:next w:val="Standaard"/>
    <w:semiHidden/>
    <w:rsid w:val="001B47F7"/>
    <w:rPr>
      <w:i/>
      <w:iCs/>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tabs>
        <w:tab w:val="clear" w:pos="0"/>
      </w:tabs>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8A21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74668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styleId="Onderwerpvanopmerking">
    <w:name w:val="annotation subject"/>
    <w:basedOn w:val="Tekstopmerking"/>
    <w:next w:val="Tekstopmerking"/>
    <w:link w:val="OnderwerpvanopmerkingChar"/>
    <w:semiHidden/>
    <w:unhideWhenUsed/>
    <w:rsid w:val="00820123"/>
    <w:pPr>
      <w:spacing w:line="240" w:lineRule="auto"/>
    </w:pPr>
    <w:rPr>
      <w:b/>
      <w:bCs/>
      <w:sz w:val="20"/>
    </w:rPr>
  </w:style>
  <w:style w:type="character" w:customStyle="1" w:styleId="OnderwerpvanopmerkingChar">
    <w:name w:val="Onderwerp van opmerking Char"/>
    <w:basedOn w:val="TekstopmerkingChar"/>
    <w:link w:val="Onderwerpvanopmerking"/>
    <w:semiHidden/>
    <w:rsid w:val="00820123"/>
    <w:rPr>
      <w:rFonts w:ascii="Lucida Sans Unicode" w:hAnsi="Lucida Sans Unicode"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ppData\Local\Temp\Temp1_OP_Stijlen%20GVOP.zip\OP_Stijl%20Compleet%20Besluit%20v2.0.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1BDC-EA2B-460B-BC65-A9942396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OP_Stijl Compleet Besluit v2.0</Template>
  <TotalTime>48</TotalTime>
  <Pages>7</Pages>
  <Words>2054</Words>
  <Characters>11093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Jolanda Manse</dc:creator>
  <cp:lastModifiedBy>Verschoor, J</cp:lastModifiedBy>
  <cp:revision>12</cp:revision>
  <cp:lastPrinted>2014-05-22T08:59:00Z</cp:lastPrinted>
  <dcterms:created xsi:type="dcterms:W3CDTF">2016-05-18T10:32:00Z</dcterms:created>
  <dcterms:modified xsi:type="dcterms:W3CDTF">2018-10-31T10:37:00Z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