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4D" w:rsidRDefault="00065A4D" w:rsidP="00065A4D">
      <w:pPr>
        <w:tabs>
          <w:tab w:val="left" w:pos="1701"/>
          <w:tab w:val="left" w:pos="2552"/>
        </w:tabs>
        <w:jc w:val="both"/>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r>
        <w:t>De raad van de gemeente Alblasserdam;</w:t>
      </w:r>
    </w:p>
    <w:p w:rsidR="00065A4D" w:rsidRDefault="00065A4D" w:rsidP="00065A4D">
      <w:pPr>
        <w:tabs>
          <w:tab w:val="left" w:pos="1701"/>
          <w:tab w:val="left" w:pos="2552"/>
        </w:tabs>
        <w:jc w:val="both"/>
      </w:pPr>
    </w:p>
    <w:p w:rsidR="00065A4D" w:rsidRDefault="00065A4D" w:rsidP="00065A4D">
      <w:pPr>
        <w:tabs>
          <w:tab w:val="left" w:pos="1701"/>
          <w:tab w:val="left" w:pos="2552"/>
        </w:tabs>
        <w:jc w:val="both"/>
        <w:rPr>
          <w:i/>
        </w:rPr>
      </w:pPr>
      <w:r>
        <w:t xml:space="preserve">gelezen het voorstel van burgemeester en wethouders van </w:t>
      </w:r>
      <w:r w:rsidR="00BB55CE">
        <w:t>24 september 2018</w:t>
      </w:r>
      <w:r>
        <w:t xml:space="preserve"> over </w:t>
      </w:r>
      <w:r w:rsidR="00BB55CE">
        <w:t xml:space="preserve">Beschermd Wonen: </w:t>
      </w:r>
      <w:r w:rsidR="00BB55CE">
        <w:rPr>
          <w:rFonts w:cs="Arial"/>
        </w:rPr>
        <w:t>de Regionale Transitieagenda 2017-2020 en een (technische) wijziging van de Verordening</w:t>
      </w:r>
      <w:r w:rsidR="00197B0D">
        <w:rPr>
          <w:rFonts w:cs="Arial"/>
        </w:rPr>
        <w:t>;</w:t>
      </w:r>
    </w:p>
    <w:p w:rsidR="00825DE8" w:rsidRDefault="00825DE8" w:rsidP="00065A4D">
      <w:pPr>
        <w:tabs>
          <w:tab w:val="left" w:pos="1701"/>
          <w:tab w:val="left" w:pos="2552"/>
        </w:tabs>
        <w:jc w:val="both"/>
        <w:rPr>
          <w:i/>
        </w:rPr>
      </w:pPr>
    </w:p>
    <w:p w:rsidR="00825DE8" w:rsidRPr="00825DE8" w:rsidRDefault="00825DE8" w:rsidP="00065A4D">
      <w:pPr>
        <w:tabs>
          <w:tab w:val="left" w:pos="1701"/>
          <w:tab w:val="left" w:pos="2552"/>
        </w:tabs>
        <w:jc w:val="both"/>
      </w:pPr>
      <w:r>
        <w:t>gelet op artikel 149 van de Gemeentewet en de artikelen 2.1</w:t>
      </w:r>
      <w:r w:rsidR="00197B0D">
        <w:t>.</w:t>
      </w:r>
      <w:r>
        <w:t>3, 2.1</w:t>
      </w:r>
      <w:r w:rsidR="00197B0D">
        <w:t>.</w:t>
      </w:r>
      <w:r>
        <w:t>4 en 2.6</w:t>
      </w:r>
      <w:r w:rsidR="00197B0D">
        <w:t>.</w:t>
      </w:r>
      <w:r>
        <w:t>6 van de Wet maatschappelijke ondersteuning 2015</w:t>
      </w:r>
      <w:r w:rsidR="00197B0D">
        <w:t>;</w:t>
      </w:r>
    </w:p>
    <w:p w:rsidR="00065A4D" w:rsidRDefault="00065A4D" w:rsidP="00065A4D">
      <w:pPr>
        <w:tabs>
          <w:tab w:val="left" w:pos="1701"/>
          <w:tab w:val="left" w:pos="2552"/>
        </w:tabs>
        <w:jc w:val="both"/>
      </w:pPr>
    </w:p>
    <w:p w:rsidR="00065A4D" w:rsidRDefault="00065A4D" w:rsidP="00065A4D">
      <w:pPr>
        <w:tabs>
          <w:tab w:val="left" w:pos="1701"/>
          <w:tab w:val="left" w:pos="2552"/>
        </w:tabs>
        <w:jc w:val="both"/>
      </w:pPr>
    </w:p>
    <w:p w:rsidR="00065A4D" w:rsidRDefault="00065A4D" w:rsidP="00065A4D">
      <w:pPr>
        <w:tabs>
          <w:tab w:val="left" w:pos="1701"/>
          <w:tab w:val="left" w:pos="2552"/>
        </w:tabs>
        <w:jc w:val="center"/>
      </w:pPr>
      <w:r>
        <w:rPr>
          <w:b/>
          <w:sz w:val="24"/>
        </w:rPr>
        <w:t>B E S L U I T:</w:t>
      </w:r>
    </w:p>
    <w:p w:rsidR="00065A4D" w:rsidRDefault="00065A4D" w:rsidP="00065A4D">
      <w:pPr>
        <w:tabs>
          <w:tab w:val="left" w:pos="1701"/>
          <w:tab w:val="left" w:pos="2552"/>
        </w:tabs>
        <w:jc w:val="both"/>
      </w:pPr>
    </w:p>
    <w:p w:rsidR="00BB55CE" w:rsidRPr="004773B4" w:rsidRDefault="00BB55CE" w:rsidP="004773B4">
      <w:pPr>
        <w:pStyle w:val="Lijstalinea"/>
        <w:numPr>
          <w:ilvl w:val="0"/>
          <w:numId w:val="1"/>
        </w:numPr>
        <w:ind w:left="284" w:hanging="284"/>
        <w:rPr>
          <w:rFonts w:cs="Arial"/>
        </w:rPr>
      </w:pPr>
      <w:bookmarkStart w:id="0" w:name="VoorstelBesluit"/>
      <w:r w:rsidRPr="004773B4">
        <w:rPr>
          <w:rFonts w:cs="Arial"/>
        </w:rPr>
        <w:t>kennis te nemen van</w:t>
      </w:r>
      <w:r w:rsidRPr="004773B4">
        <w:rPr>
          <w:rFonts w:cs="Arial"/>
          <w:i/>
        </w:rPr>
        <w:t xml:space="preserve"> d</w:t>
      </w:r>
      <w:r w:rsidRPr="004773B4">
        <w:rPr>
          <w:rFonts w:cs="Arial"/>
        </w:rPr>
        <w:t>e Transitieagenda Beschermd Wonen en Opvang 2017- 2020 regio Drechtsteden en Alb</w:t>
      </w:r>
      <w:r w:rsidR="004A6DF2">
        <w:rPr>
          <w:rFonts w:cs="Arial"/>
        </w:rPr>
        <w:t xml:space="preserve">lasserwaard - </w:t>
      </w:r>
      <w:proofErr w:type="spellStart"/>
      <w:r w:rsidRPr="004773B4">
        <w:rPr>
          <w:rFonts w:cs="Arial"/>
        </w:rPr>
        <w:t>Vijfheerenlanden</w:t>
      </w:r>
      <w:proofErr w:type="spellEnd"/>
      <w:r w:rsidRPr="004773B4">
        <w:rPr>
          <w:rFonts w:cs="Arial"/>
        </w:rPr>
        <w:t>;</w:t>
      </w:r>
    </w:p>
    <w:p w:rsidR="00576B26" w:rsidRPr="004773B4" w:rsidRDefault="004C479C" w:rsidP="004773B4">
      <w:pPr>
        <w:pStyle w:val="Lijstalinea"/>
        <w:numPr>
          <w:ilvl w:val="0"/>
          <w:numId w:val="1"/>
        </w:numPr>
        <w:ind w:left="284" w:hanging="284"/>
        <w:rPr>
          <w:rFonts w:cs="Arial"/>
        </w:rPr>
      </w:pPr>
      <w:r w:rsidRPr="004773B4">
        <w:rPr>
          <w:rFonts w:cs="Arial"/>
        </w:rPr>
        <w:t>vast te stellen de volgende wijziging van de Verordening beschermd wonen en opvang gemeente Alblasserdam 2016, tweede wijziging</w:t>
      </w:r>
      <w:r w:rsidR="008C0CCE" w:rsidRPr="004773B4">
        <w:rPr>
          <w:rFonts w:cs="Arial"/>
        </w:rPr>
        <w:t>.</w:t>
      </w:r>
    </w:p>
    <w:p w:rsidR="00BB55CE" w:rsidRPr="004773B4" w:rsidRDefault="00BB55CE" w:rsidP="00576B26">
      <w:pPr>
        <w:rPr>
          <w:rFonts w:cs="Arial"/>
        </w:rPr>
      </w:pPr>
    </w:p>
    <w:p w:rsidR="00576B26" w:rsidRPr="004773B4" w:rsidRDefault="00576B26" w:rsidP="00576B26">
      <w:pPr>
        <w:keepNext/>
        <w:spacing w:line="240" w:lineRule="auto"/>
        <w:ind w:left="360" w:hanging="360"/>
        <w:outlineLvl w:val="0"/>
        <w:rPr>
          <w:rFonts w:cs="Arial"/>
          <w:b/>
          <w:bCs/>
          <w:color w:val="000000" w:themeColor="text1"/>
          <w:kern w:val="32"/>
        </w:rPr>
      </w:pPr>
      <w:r w:rsidRPr="004773B4">
        <w:rPr>
          <w:rFonts w:cs="Arial"/>
          <w:b/>
          <w:bCs/>
          <w:color w:val="000000" w:themeColor="text1"/>
          <w:kern w:val="32"/>
        </w:rPr>
        <w:t>Artikel I</w:t>
      </w:r>
      <w:r w:rsidRPr="004773B4">
        <w:rPr>
          <w:rFonts w:cs="Arial"/>
          <w:b/>
          <w:bCs/>
          <w:color w:val="000000" w:themeColor="text1"/>
          <w:kern w:val="32"/>
        </w:rPr>
        <w:tab/>
        <w:t>Wijzigingen Verordening</w:t>
      </w:r>
    </w:p>
    <w:p w:rsidR="00576B26" w:rsidRPr="004773B4" w:rsidRDefault="00576B26" w:rsidP="00576B26">
      <w:pPr>
        <w:spacing w:line="240" w:lineRule="exact"/>
        <w:rPr>
          <w:rFonts w:cs="Arial"/>
          <w:color w:val="000000" w:themeColor="text1"/>
        </w:rPr>
      </w:pPr>
      <w:r w:rsidRPr="004773B4">
        <w:rPr>
          <w:rFonts w:cs="Arial"/>
          <w:color w:val="000000" w:themeColor="text1"/>
        </w:rPr>
        <w:t>De Verordening beschermd wonen en opvang gemeente Alblasserdam 2016 wordt als volgt gewijzigd:</w:t>
      </w:r>
    </w:p>
    <w:p w:rsidR="00576B26" w:rsidRPr="004773B4" w:rsidRDefault="00576B26" w:rsidP="00576B26">
      <w:pPr>
        <w:spacing w:line="240" w:lineRule="auto"/>
        <w:rPr>
          <w:rFonts w:cs="Arial"/>
          <w:color w:val="000000" w:themeColor="text1"/>
        </w:rPr>
      </w:pPr>
    </w:p>
    <w:p w:rsidR="00576B26" w:rsidRPr="004773B4" w:rsidRDefault="00576B26" w:rsidP="00576B26">
      <w:pPr>
        <w:keepNext/>
        <w:spacing w:line="240" w:lineRule="auto"/>
        <w:outlineLvl w:val="1"/>
        <w:rPr>
          <w:rFonts w:cs="Arial"/>
          <w:b/>
          <w:bCs/>
          <w:iCs/>
          <w:color w:val="000000" w:themeColor="text1"/>
        </w:rPr>
      </w:pPr>
      <w:r w:rsidRPr="004773B4">
        <w:rPr>
          <w:rFonts w:cs="Arial"/>
          <w:b/>
          <w:bCs/>
          <w:iCs/>
          <w:color w:val="000000" w:themeColor="text1"/>
        </w:rPr>
        <w:t>A</w:t>
      </w:r>
    </w:p>
    <w:p w:rsidR="00576B26" w:rsidRPr="004773B4" w:rsidRDefault="00576B26" w:rsidP="00576B26">
      <w:pPr>
        <w:spacing w:line="240" w:lineRule="auto"/>
        <w:contextualSpacing/>
        <w:rPr>
          <w:rFonts w:cs="Arial"/>
          <w:color w:val="000000" w:themeColor="text1"/>
        </w:rPr>
      </w:pPr>
      <w:r w:rsidRPr="004773B4">
        <w:rPr>
          <w:rFonts w:cs="Arial"/>
          <w:color w:val="000000" w:themeColor="text1"/>
        </w:rPr>
        <w:t>Artikel 4.2 komt als volgt te luiden:</w:t>
      </w: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eastAsiaTheme="minorEastAsia" w:cs="Arial"/>
          <w:color w:val="000000" w:themeColor="text1"/>
          <w:kern w:val="3"/>
        </w:rPr>
        <w:t>1.</w:t>
      </w:r>
      <w:r w:rsidRPr="004773B4">
        <w:rPr>
          <w:rFonts w:eastAsiaTheme="minorEastAsia" w:cs="Arial"/>
          <w:color w:val="000000" w:themeColor="text1"/>
          <w:kern w:val="3"/>
        </w:rPr>
        <w:tab/>
        <w:t>Het persoonsgebonden budget voor bescherm</w:t>
      </w:r>
      <w:bookmarkStart w:id="1" w:name="_GoBack"/>
      <w:bookmarkEnd w:id="1"/>
      <w:r w:rsidRPr="004773B4">
        <w:rPr>
          <w:rFonts w:eastAsiaTheme="minorEastAsia" w:cs="Arial"/>
          <w:color w:val="000000" w:themeColor="text1"/>
          <w:kern w:val="3"/>
        </w:rPr>
        <w:t>d wonen is gelijk aan 73,5% van de prijs waarvoor het college beschermd wonen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cs="Arial"/>
          <w:color w:val="000000" w:themeColor="text1"/>
          <w:kern w:val="3"/>
        </w:rPr>
        <w:t>2.</w:t>
      </w:r>
      <w:r w:rsidRPr="004773B4">
        <w:rPr>
          <w:rFonts w:cs="Arial"/>
          <w:color w:val="000000" w:themeColor="text1"/>
          <w:kern w:val="3"/>
        </w:rPr>
        <w:tab/>
        <w:t xml:space="preserve">In afwijking van het eerste lid bedraagt een persoonsgebonden budget voor beschermd wonen bij het betrekken van beschermd wonen bij een persoon die behoort tot het sociale netwerk van de cliënt 50% van </w:t>
      </w:r>
      <w:r w:rsidRPr="004773B4">
        <w:rPr>
          <w:rFonts w:eastAsiaTheme="minorEastAsia" w:cs="Arial"/>
          <w:color w:val="000000" w:themeColor="text1"/>
          <w:kern w:val="3"/>
        </w:rPr>
        <w:t>de prijs waarvoor het college beschermd wonen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cs="Arial"/>
          <w:color w:val="000000" w:themeColor="text1"/>
          <w:kern w:val="3"/>
        </w:rPr>
        <w:t>3.</w:t>
      </w:r>
      <w:r w:rsidRPr="004773B4">
        <w:rPr>
          <w:rFonts w:cs="Arial"/>
          <w:color w:val="000000" w:themeColor="text1"/>
          <w:kern w:val="3"/>
        </w:rPr>
        <w:tab/>
        <w:t xml:space="preserve">Het persoonsgebonden budget voor dagbesteding </w:t>
      </w:r>
      <w:r w:rsidRPr="004773B4">
        <w:rPr>
          <w:rFonts w:eastAsiaTheme="minorEastAsia" w:cs="Arial"/>
          <w:color w:val="000000" w:themeColor="text1"/>
          <w:kern w:val="3"/>
        </w:rPr>
        <w:t>is gelijk aan 73,5% van de onderliggende prijs waarvoor het college dagbesteding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cs="Arial"/>
          <w:color w:val="000000" w:themeColor="text1"/>
          <w:kern w:val="3"/>
        </w:rPr>
      </w:pPr>
      <w:r w:rsidRPr="004773B4">
        <w:rPr>
          <w:rFonts w:cs="Arial"/>
          <w:color w:val="000000" w:themeColor="text1"/>
          <w:kern w:val="3"/>
        </w:rPr>
        <w:t>4.</w:t>
      </w:r>
      <w:r w:rsidRPr="004773B4">
        <w:rPr>
          <w:rFonts w:cs="Arial"/>
          <w:color w:val="000000" w:themeColor="text1"/>
          <w:kern w:val="3"/>
        </w:rPr>
        <w:tab/>
        <w:t xml:space="preserve">In afwijking van het derde lid bedraagt een persoonsgebonden budget voor dagbesteding bij het betrekken van dagbesteding bij een persoon die behoort tot het sociale netwerk 50% van </w:t>
      </w:r>
      <w:r w:rsidRPr="004773B4">
        <w:rPr>
          <w:rFonts w:eastAsiaTheme="minorEastAsia" w:cs="Arial"/>
          <w:color w:val="000000" w:themeColor="text1"/>
          <w:kern w:val="3"/>
        </w:rPr>
        <w:t>de prijs waarvoor het college dagbesteding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cs="Arial"/>
          <w:color w:val="000000" w:themeColor="text1"/>
          <w:kern w:val="3"/>
        </w:rPr>
      </w:pPr>
      <w:r w:rsidRPr="004773B4">
        <w:rPr>
          <w:rFonts w:cs="Arial"/>
          <w:color w:val="000000" w:themeColor="text1"/>
          <w:kern w:val="3"/>
        </w:rPr>
        <w:t>5.</w:t>
      </w:r>
      <w:r w:rsidRPr="004773B4">
        <w:rPr>
          <w:rFonts w:cs="Arial"/>
          <w:color w:val="000000" w:themeColor="text1"/>
          <w:kern w:val="3"/>
        </w:rPr>
        <w:tab/>
        <w:t>Het persoonsgebonden budget voor opvang is gelijk aan 73,5% van de prijs waarvoor het college opvang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cs="Arial"/>
          <w:color w:val="000000" w:themeColor="text1"/>
          <w:kern w:val="3"/>
        </w:rPr>
      </w:pPr>
      <w:r w:rsidRPr="004773B4">
        <w:rPr>
          <w:rFonts w:cs="Arial"/>
          <w:color w:val="000000" w:themeColor="text1"/>
          <w:kern w:val="3"/>
        </w:rPr>
        <w:t>6.</w:t>
      </w:r>
      <w:r w:rsidRPr="004773B4">
        <w:rPr>
          <w:rFonts w:cs="Arial"/>
          <w:color w:val="000000" w:themeColor="text1"/>
          <w:kern w:val="3"/>
        </w:rPr>
        <w:tab/>
        <w:t xml:space="preserve">In afwijking van het vijfde lid bedraagt een persoonsgebonden budget voor opvang bij het betrekken van opvang bij een persoon die behoort tot het sociale netwerk 50% van </w:t>
      </w:r>
      <w:r w:rsidRPr="004773B4">
        <w:rPr>
          <w:rFonts w:eastAsiaTheme="minorEastAsia" w:cs="Arial"/>
          <w:color w:val="000000" w:themeColor="text1"/>
          <w:kern w:val="3"/>
        </w:rPr>
        <w:t>de prijs waarvoor het college opvang heeft gecontracteerd.</w:t>
      </w:r>
    </w:p>
    <w:p w:rsidR="00576B26" w:rsidRPr="004773B4" w:rsidRDefault="00576B26" w:rsidP="00576B26">
      <w:pPr>
        <w:widowControl w:val="0"/>
        <w:tabs>
          <w:tab w:val="left" w:pos="284"/>
        </w:tabs>
        <w:autoSpaceDN w:val="0"/>
        <w:spacing w:line="240" w:lineRule="auto"/>
        <w:ind w:left="284" w:hanging="284"/>
        <w:textAlignment w:val="baseline"/>
        <w:rPr>
          <w:rFonts w:cs="Arial"/>
          <w:color w:val="000000" w:themeColor="text1"/>
          <w:kern w:val="3"/>
        </w:rPr>
      </w:pPr>
    </w:p>
    <w:p w:rsidR="00576B26" w:rsidRPr="004773B4" w:rsidRDefault="00576B26" w:rsidP="00576B26">
      <w:pPr>
        <w:spacing w:line="240" w:lineRule="auto"/>
        <w:contextualSpacing/>
        <w:rPr>
          <w:rFonts w:cs="Arial"/>
          <w:b/>
          <w:color w:val="000000" w:themeColor="text1"/>
        </w:rPr>
      </w:pPr>
      <w:r w:rsidRPr="004773B4">
        <w:rPr>
          <w:rFonts w:cs="Arial"/>
          <w:b/>
          <w:color w:val="000000" w:themeColor="text1"/>
        </w:rPr>
        <w:t>B</w:t>
      </w:r>
    </w:p>
    <w:p w:rsidR="00576B26" w:rsidRPr="004773B4" w:rsidRDefault="00576B26" w:rsidP="00576B26">
      <w:pPr>
        <w:spacing w:line="240" w:lineRule="auto"/>
        <w:contextualSpacing/>
        <w:rPr>
          <w:rFonts w:cs="Arial"/>
          <w:color w:val="000000" w:themeColor="text1"/>
        </w:rPr>
      </w:pPr>
      <w:r w:rsidRPr="004773B4">
        <w:rPr>
          <w:rFonts w:cs="Arial"/>
          <w:color w:val="000000" w:themeColor="text1"/>
        </w:rPr>
        <w:t>Artikel 8.2 komt als volgt te luiden:</w:t>
      </w:r>
    </w:p>
    <w:p w:rsidR="00576B26" w:rsidRPr="004773B4" w:rsidRDefault="00576B26" w:rsidP="00576B26">
      <w:pPr>
        <w:spacing w:line="240" w:lineRule="auto"/>
        <w:rPr>
          <w:rFonts w:cs="Arial"/>
          <w:color w:val="000000" w:themeColor="text1"/>
        </w:rPr>
      </w:pP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eastAsiaTheme="minorEastAsia" w:cs="Arial"/>
          <w:color w:val="000000" w:themeColor="text1"/>
          <w:kern w:val="3"/>
        </w:rPr>
        <w:t xml:space="preserve">1. </w:t>
      </w:r>
      <w:r w:rsidRPr="004773B4">
        <w:rPr>
          <w:rFonts w:eastAsiaTheme="minorEastAsia" w:cs="Arial"/>
          <w:color w:val="000000" w:themeColor="text1"/>
          <w:kern w:val="3"/>
        </w:rPr>
        <w:tab/>
        <w:t>Ter waarborging van een goede verhouding tussen de prijs voor de levering van een dienst door een derde als bedoeld in artikel 2.6.4 van de wet en de eisen die gesteld worden aan de kwaliteit van de dienst stelt het college vast:</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a. </w:t>
      </w:r>
      <w:r w:rsidRPr="004773B4">
        <w:rPr>
          <w:rFonts w:eastAsiaTheme="minorEastAsia" w:cs="Arial"/>
          <w:color w:val="000000" w:themeColor="text1"/>
          <w:kern w:val="3"/>
        </w:rPr>
        <w:tab/>
        <w:t>een vaste prijs, die geldt voor een inschrijving als bedoeld in de Aanbestedingswet 2012 en het aangaan van een overeenkomst met derde; of</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b. </w:t>
      </w:r>
      <w:r w:rsidRPr="004773B4">
        <w:rPr>
          <w:rFonts w:eastAsiaTheme="minorEastAsia" w:cs="Arial"/>
          <w:color w:val="000000" w:themeColor="text1"/>
          <w:kern w:val="3"/>
        </w:rPr>
        <w:tab/>
        <w:t>een reële prijs die geldt als ondergrens voor:</w:t>
      </w:r>
    </w:p>
    <w:p w:rsidR="00576B26" w:rsidRPr="004773B4" w:rsidRDefault="00576B26" w:rsidP="00576B26">
      <w:pPr>
        <w:widowControl w:val="0"/>
        <w:tabs>
          <w:tab w:val="left" w:pos="851"/>
        </w:tabs>
        <w:autoSpaceDN w:val="0"/>
        <w:spacing w:line="240" w:lineRule="auto"/>
        <w:ind w:left="851" w:hanging="284"/>
        <w:textAlignment w:val="baseline"/>
        <w:rPr>
          <w:rFonts w:eastAsiaTheme="minorEastAsia" w:cs="Arial"/>
          <w:color w:val="000000" w:themeColor="text1"/>
          <w:kern w:val="3"/>
        </w:rPr>
      </w:pPr>
      <w:r w:rsidRPr="004773B4">
        <w:rPr>
          <w:rFonts w:eastAsiaTheme="minorEastAsia" w:cs="Arial"/>
          <w:color w:val="000000" w:themeColor="text1"/>
          <w:kern w:val="3"/>
        </w:rPr>
        <w:t xml:space="preserve">1°. een inschrijving en het aangaan van een overeenkomst met de derde, en </w:t>
      </w:r>
    </w:p>
    <w:p w:rsidR="00576B26" w:rsidRPr="004773B4" w:rsidRDefault="00576B26" w:rsidP="00576B26">
      <w:pPr>
        <w:widowControl w:val="0"/>
        <w:tabs>
          <w:tab w:val="left" w:pos="851"/>
        </w:tabs>
        <w:autoSpaceDN w:val="0"/>
        <w:spacing w:line="240" w:lineRule="auto"/>
        <w:ind w:left="851" w:hanging="284"/>
        <w:textAlignment w:val="baseline"/>
        <w:rPr>
          <w:rFonts w:eastAsiaTheme="minorEastAsia" w:cs="Arial"/>
          <w:color w:val="000000" w:themeColor="text1"/>
          <w:kern w:val="3"/>
        </w:rPr>
      </w:pPr>
      <w:r w:rsidRPr="004773B4">
        <w:rPr>
          <w:rFonts w:eastAsiaTheme="minorEastAsia" w:cs="Arial"/>
          <w:color w:val="000000" w:themeColor="text1"/>
          <w:kern w:val="3"/>
        </w:rPr>
        <w:t>2°. de vaste prijs, bedoeld in onderdeel a.</w:t>
      </w: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eastAsiaTheme="minorEastAsia" w:cs="Arial"/>
          <w:color w:val="000000" w:themeColor="text1"/>
          <w:kern w:val="3"/>
        </w:rPr>
        <w:t xml:space="preserve">2. </w:t>
      </w:r>
      <w:r w:rsidRPr="004773B4">
        <w:rPr>
          <w:rFonts w:eastAsiaTheme="minorEastAsia" w:cs="Arial"/>
          <w:color w:val="000000" w:themeColor="text1"/>
          <w:kern w:val="3"/>
        </w:rPr>
        <w:tab/>
        <w:t>Het college stelt de prijzen, bedoeld in het eerste lid, vast:</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a. </w:t>
      </w:r>
      <w:r w:rsidRPr="004773B4">
        <w:rPr>
          <w:rFonts w:eastAsiaTheme="minorEastAsia" w:cs="Arial"/>
          <w:color w:val="000000" w:themeColor="text1"/>
          <w:kern w:val="3"/>
        </w:rPr>
        <w:tab/>
        <w:t>overeenkomstig de eisen aan de kwaliteit van die dienst, waaronder de eisen aan de deskundigheid van de beroepskracht, bedoeld in artikel 2.1.3, tweede lid, onderdeel c, van de wet, en</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b. </w:t>
      </w:r>
      <w:r w:rsidRPr="004773B4">
        <w:rPr>
          <w:rFonts w:eastAsiaTheme="minorEastAsia" w:cs="Arial"/>
          <w:color w:val="000000" w:themeColor="text1"/>
          <w:kern w:val="3"/>
        </w:rPr>
        <w:tab/>
        <w:t>rekening houdend met de continuïteit in de hulpverlening, bedoeld in artikel 2.6.5, tweede lid, van de wet, tussen degenen aan wie de dienst wordt verstrekt en de betrokken hulpverleners.</w:t>
      </w:r>
    </w:p>
    <w:p w:rsidR="00576B26" w:rsidRPr="004773B4" w:rsidRDefault="00576B26" w:rsidP="00576B26">
      <w:pPr>
        <w:widowControl w:val="0"/>
        <w:tabs>
          <w:tab w:val="left" w:pos="284"/>
        </w:tabs>
        <w:autoSpaceDN w:val="0"/>
        <w:spacing w:line="240" w:lineRule="auto"/>
        <w:ind w:left="284" w:hanging="284"/>
        <w:textAlignment w:val="baseline"/>
        <w:rPr>
          <w:rFonts w:eastAsiaTheme="minorEastAsia" w:cs="Arial"/>
          <w:color w:val="000000" w:themeColor="text1"/>
          <w:kern w:val="3"/>
        </w:rPr>
      </w:pPr>
      <w:r w:rsidRPr="004773B4">
        <w:rPr>
          <w:rFonts w:eastAsiaTheme="minorEastAsia" w:cs="Arial"/>
          <w:color w:val="000000" w:themeColor="text1"/>
          <w:kern w:val="3"/>
        </w:rPr>
        <w:t xml:space="preserve">3. </w:t>
      </w:r>
      <w:r w:rsidRPr="004773B4">
        <w:rPr>
          <w:rFonts w:eastAsiaTheme="minorEastAsia" w:cs="Arial"/>
          <w:color w:val="000000" w:themeColor="text1"/>
          <w:kern w:val="3"/>
        </w:rPr>
        <w:tab/>
        <w:t>Het college baseert de vaste prijs of de reële prijs, als bedoeld in het eerste lid, op de volgende kostprijselementen:</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lastRenderedPageBreak/>
        <w:t xml:space="preserve">a. </w:t>
      </w:r>
      <w:r w:rsidRPr="004773B4">
        <w:rPr>
          <w:rFonts w:eastAsiaTheme="minorEastAsia" w:cs="Arial"/>
          <w:color w:val="000000" w:themeColor="text1"/>
          <w:kern w:val="3"/>
        </w:rPr>
        <w:tab/>
        <w:t>de kosten van de beroepskracht;</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b. </w:t>
      </w:r>
      <w:r w:rsidRPr="004773B4">
        <w:rPr>
          <w:rFonts w:eastAsiaTheme="minorEastAsia" w:cs="Arial"/>
          <w:color w:val="000000" w:themeColor="text1"/>
          <w:kern w:val="3"/>
        </w:rPr>
        <w:tab/>
        <w:t>redelijke overheadkosten;</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c. </w:t>
      </w:r>
      <w:r w:rsidRPr="004773B4">
        <w:rPr>
          <w:rFonts w:eastAsiaTheme="minorEastAsia" w:cs="Arial"/>
          <w:color w:val="000000" w:themeColor="text1"/>
          <w:kern w:val="3"/>
        </w:rPr>
        <w:tab/>
        <w:t>kosten voor niet productieve uren van de beroepskrachten als gevolg van verlof, ziekte, scholing, werkoverleg;</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d. </w:t>
      </w:r>
      <w:r w:rsidRPr="004773B4">
        <w:rPr>
          <w:rFonts w:eastAsiaTheme="minorEastAsia" w:cs="Arial"/>
          <w:color w:val="000000" w:themeColor="text1"/>
          <w:kern w:val="3"/>
        </w:rPr>
        <w:tab/>
        <w:t>reis en opleidingskosten;</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e. </w:t>
      </w:r>
      <w:r w:rsidRPr="004773B4">
        <w:rPr>
          <w:rFonts w:eastAsiaTheme="minorEastAsia" w:cs="Arial"/>
          <w:color w:val="000000" w:themeColor="text1"/>
          <w:kern w:val="3"/>
        </w:rPr>
        <w:tab/>
        <w:t xml:space="preserve">indexatie van de reële prijs voor het leveren van een dienst; </w:t>
      </w:r>
    </w:p>
    <w:p w:rsidR="00576B26" w:rsidRPr="004773B4" w:rsidRDefault="00576B26" w:rsidP="00576B26">
      <w:pPr>
        <w:widowControl w:val="0"/>
        <w:tabs>
          <w:tab w:val="left" w:pos="567"/>
        </w:tabs>
        <w:autoSpaceDN w:val="0"/>
        <w:spacing w:line="240" w:lineRule="auto"/>
        <w:ind w:left="567" w:hanging="283"/>
        <w:textAlignment w:val="baseline"/>
        <w:rPr>
          <w:rFonts w:eastAsiaTheme="minorEastAsia" w:cs="Arial"/>
          <w:color w:val="000000" w:themeColor="text1"/>
          <w:kern w:val="3"/>
        </w:rPr>
      </w:pPr>
      <w:r w:rsidRPr="004773B4">
        <w:rPr>
          <w:rFonts w:eastAsiaTheme="minorEastAsia" w:cs="Arial"/>
          <w:color w:val="000000" w:themeColor="text1"/>
          <w:kern w:val="3"/>
        </w:rPr>
        <w:t xml:space="preserve">f. </w:t>
      </w:r>
      <w:r w:rsidRPr="004773B4">
        <w:rPr>
          <w:rFonts w:eastAsiaTheme="minorEastAsia" w:cs="Arial"/>
          <w:color w:val="000000" w:themeColor="text1"/>
          <w:kern w:val="3"/>
        </w:rPr>
        <w:tab/>
        <w:t>overige kosten als gevolg van door de gemeente gestelde verplichtingen voor aanbieders waaronder rapportageverplichtingen en administratieve verplichtingen.</w:t>
      </w:r>
    </w:p>
    <w:p w:rsidR="00576B26" w:rsidRPr="004773B4" w:rsidRDefault="00576B26" w:rsidP="00576B26">
      <w:pPr>
        <w:spacing w:line="240" w:lineRule="auto"/>
        <w:contextualSpacing/>
        <w:rPr>
          <w:rFonts w:cs="Arial"/>
          <w:b/>
          <w:color w:val="000000" w:themeColor="text1"/>
        </w:rPr>
      </w:pPr>
    </w:p>
    <w:p w:rsidR="00576B26" w:rsidRPr="004773B4" w:rsidRDefault="00576B26" w:rsidP="00576B26">
      <w:pPr>
        <w:tabs>
          <w:tab w:val="left" w:pos="426"/>
        </w:tabs>
        <w:spacing w:line="240" w:lineRule="auto"/>
        <w:ind w:left="426" w:hanging="426"/>
        <w:contextualSpacing/>
        <w:rPr>
          <w:rFonts w:cs="Arial"/>
          <w:b/>
          <w:color w:val="000000" w:themeColor="text1"/>
        </w:rPr>
      </w:pPr>
      <w:r w:rsidRPr="004773B4">
        <w:rPr>
          <w:rFonts w:cs="Arial"/>
          <w:b/>
          <w:color w:val="000000" w:themeColor="text1"/>
        </w:rPr>
        <w:t>C</w:t>
      </w:r>
    </w:p>
    <w:p w:rsidR="00576B26" w:rsidRPr="004773B4" w:rsidRDefault="00576B26" w:rsidP="00576B26">
      <w:pPr>
        <w:tabs>
          <w:tab w:val="left" w:pos="426"/>
        </w:tabs>
        <w:spacing w:line="240" w:lineRule="auto"/>
        <w:ind w:left="426" w:hanging="426"/>
        <w:contextualSpacing/>
        <w:rPr>
          <w:rFonts w:cs="Arial"/>
          <w:color w:val="000000" w:themeColor="text1"/>
        </w:rPr>
      </w:pPr>
      <w:r w:rsidRPr="004773B4">
        <w:rPr>
          <w:rFonts w:cs="Arial"/>
          <w:color w:val="000000" w:themeColor="text1"/>
        </w:rPr>
        <w:t>Artikel 4.3 komt te vervallen.</w:t>
      </w:r>
    </w:p>
    <w:p w:rsidR="00576B26" w:rsidRPr="004773B4" w:rsidRDefault="00576B26" w:rsidP="00576B26">
      <w:pPr>
        <w:tabs>
          <w:tab w:val="left" w:pos="426"/>
        </w:tabs>
        <w:spacing w:line="240" w:lineRule="auto"/>
        <w:ind w:left="426" w:hanging="426"/>
        <w:contextualSpacing/>
        <w:rPr>
          <w:rFonts w:cs="Arial"/>
          <w:color w:val="000000" w:themeColor="text1"/>
        </w:rPr>
      </w:pPr>
    </w:p>
    <w:p w:rsidR="00576B26" w:rsidRPr="004773B4" w:rsidRDefault="00576B26" w:rsidP="00576B26">
      <w:pPr>
        <w:tabs>
          <w:tab w:val="left" w:pos="426"/>
        </w:tabs>
        <w:spacing w:line="240" w:lineRule="auto"/>
        <w:ind w:left="426" w:hanging="426"/>
        <w:contextualSpacing/>
        <w:rPr>
          <w:rFonts w:cs="Arial"/>
          <w:b/>
          <w:color w:val="000000" w:themeColor="text1"/>
        </w:rPr>
      </w:pPr>
      <w:r w:rsidRPr="004773B4">
        <w:rPr>
          <w:rFonts w:cs="Arial"/>
          <w:b/>
          <w:color w:val="000000" w:themeColor="text1"/>
        </w:rPr>
        <w:t>D</w:t>
      </w:r>
    </w:p>
    <w:p w:rsidR="00576B26" w:rsidRPr="004773B4" w:rsidRDefault="00576B26" w:rsidP="00576B26">
      <w:pPr>
        <w:spacing w:line="240" w:lineRule="auto"/>
        <w:rPr>
          <w:rFonts w:eastAsiaTheme="minorEastAsia" w:cs="Arial"/>
          <w:lang w:eastAsia="en-US"/>
        </w:rPr>
      </w:pPr>
      <w:r w:rsidRPr="004773B4">
        <w:rPr>
          <w:rFonts w:cs="Arial"/>
          <w:color w:val="000000" w:themeColor="text1"/>
        </w:rPr>
        <w:t>Artikel 11.5 komt als volgt te luiden:</w:t>
      </w:r>
      <w:r w:rsidRPr="004773B4">
        <w:rPr>
          <w:rFonts w:eastAsiaTheme="minorEastAsia" w:cs="Arial"/>
          <w:lang w:eastAsia="en-US"/>
        </w:rPr>
        <w:t xml:space="preserve"> De Verordening wordt dan aangehaald als: "Verordening beschermd wonen en opvang gemeente Alblasserdam 2016, </w:t>
      </w:r>
      <w:r w:rsidR="008C0CCE" w:rsidRPr="004773B4">
        <w:rPr>
          <w:rFonts w:eastAsiaTheme="minorEastAsia" w:cs="Arial"/>
          <w:lang w:eastAsia="en-US"/>
        </w:rPr>
        <w:t xml:space="preserve">tweede </w:t>
      </w:r>
      <w:r w:rsidRPr="004773B4">
        <w:rPr>
          <w:rFonts w:eastAsiaTheme="minorEastAsia" w:cs="Arial"/>
          <w:lang w:eastAsia="en-US"/>
        </w:rPr>
        <w:t>wijziging"</w:t>
      </w:r>
      <w:r w:rsidR="00D3612B" w:rsidRPr="004773B4">
        <w:rPr>
          <w:rFonts w:eastAsiaTheme="minorEastAsia" w:cs="Arial"/>
          <w:lang w:eastAsia="en-US"/>
        </w:rPr>
        <w:t>.</w:t>
      </w:r>
    </w:p>
    <w:tbl>
      <w:tblPr>
        <w:tblW w:w="0" w:type="auto"/>
        <w:tblLayout w:type="fixed"/>
        <w:tblCellMar>
          <w:left w:w="70" w:type="dxa"/>
          <w:right w:w="70" w:type="dxa"/>
        </w:tblCellMar>
        <w:tblLook w:val="0000" w:firstRow="0" w:lastRow="0" w:firstColumn="0" w:lastColumn="0" w:noHBand="0" w:noVBand="0"/>
      </w:tblPr>
      <w:tblGrid>
        <w:gridCol w:w="9037"/>
      </w:tblGrid>
      <w:tr w:rsidR="00065A4D" w:rsidRPr="000579A2" w:rsidTr="002E53AF">
        <w:trPr>
          <w:trHeight w:val="240"/>
        </w:trPr>
        <w:tc>
          <w:tcPr>
            <w:tcW w:w="9037" w:type="dxa"/>
          </w:tcPr>
          <w:p w:rsidR="00065A4D" w:rsidRPr="000579A2" w:rsidRDefault="00065A4D" w:rsidP="002E53AF"/>
        </w:tc>
      </w:tr>
      <w:bookmarkEnd w:id="0"/>
    </w:tbl>
    <w:p w:rsidR="00065A4D" w:rsidRDefault="00065A4D" w:rsidP="00065A4D">
      <w:pPr>
        <w:tabs>
          <w:tab w:val="left" w:pos="1701"/>
          <w:tab w:val="left" w:pos="2552"/>
        </w:tabs>
        <w:jc w:val="both"/>
      </w:pPr>
    </w:p>
    <w:p w:rsidR="00065A4D" w:rsidRDefault="00065A4D" w:rsidP="00065A4D">
      <w:pPr>
        <w:tabs>
          <w:tab w:val="left" w:pos="2552"/>
          <w:tab w:val="left" w:pos="3402"/>
        </w:tabs>
        <w:jc w:val="both"/>
      </w:pPr>
      <w:r>
        <w:t xml:space="preserve">Alblasserdam, </w:t>
      </w:r>
      <w:r w:rsidR="00BB55CE">
        <w:t>25 september 2018.</w:t>
      </w:r>
    </w:p>
    <w:p w:rsidR="00BB55CE" w:rsidRDefault="00BB55CE" w:rsidP="00065A4D">
      <w:pPr>
        <w:tabs>
          <w:tab w:val="left" w:pos="2552"/>
          <w:tab w:val="left" w:pos="3402"/>
        </w:tabs>
        <w:jc w:val="both"/>
      </w:pPr>
    </w:p>
    <w:p w:rsidR="00065A4D" w:rsidRDefault="00065A4D" w:rsidP="00065A4D">
      <w:pPr>
        <w:tabs>
          <w:tab w:val="left" w:pos="2552"/>
          <w:tab w:val="left" w:pos="3402"/>
        </w:tabs>
        <w:jc w:val="both"/>
      </w:pPr>
      <w:r>
        <w:t>De raad voornoemd,</w:t>
      </w:r>
    </w:p>
    <w:p w:rsidR="00065A4D" w:rsidRDefault="00065A4D" w:rsidP="00065A4D">
      <w:pPr>
        <w:tabs>
          <w:tab w:val="left" w:pos="2552"/>
          <w:tab w:val="left" w:pos="3402"/>
        </w:tabs>
        <w:jc w:val="both"/>
      </w:pPr>
    </w:p>
    <w:p w:rsidR="00065A4D" w:rsidRDefault="00065A4D" w:rsidP="00065A4D">
      <w:pPr>
        <w:tabs>
          <w:tab w:val="left" w:pos="2552"/>
          <w:tab w:val="left" w:pos="3402"/>
        </w:tabs>
        <w:jc w:val="both"/>
      </w:pPr>
    </w:p>
    <w:p w:rsidR="00065A4D" w:rsidRDefault="00065A4D" w:rsidP="00065A4D">
      <w:pPr>
        <w:tabs>
          <w:tab w:val="left" w:pos="2552"/>
          <w:tab w:val="left" w:pos="3402"/>
        </w:tabs>
        <w:jc w:val="both"/>
      </w:pPr>
    </w:p>
    <w:p w:rsidR="00065A4D" w:rsidRDefault="00065A4D" w:rsidP="00065A4D">
      <w:pPr>
        <w:tabs>
          <w:tab w:val="right" w:pos="6946"/>
        </w:tabs>
      </w:pPr>
      <w:r>
        <w:t xml:space="preserve">De griffier,                                                De </w:t>
      </w:r>
      <w:r w:rsidR="00040B25">
        <w:t>voorzitter</w:t>
      </w:r>
      <w:r w:rsidR="004773B4">
        <w:t xml:space="preserve">, </w:t>
      </w:r>
    </w:p>
    <w:p w:rsidR="004F0367" w:rsidRDefault="00065A4D" w:rsidP="00065A4D">
      <w:r>
        <w:t xml:space="preserve">I.M. de Gruijter                                         J.G.A. Paans </w:t>
      </w:r>
      <w:r>
        <w:tab/>
      </w:r>
    </w:p>
    <w:sectPr w:rsidR="004F0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17236"/>
    <w:multiLevelType w:val="hybridMultilevel"/>
    <w:tmpl w:val="F6827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4D"/>
    <w:rsid w:val="00040B25"/>
    <w:rsid w:val="00065A4D"/>
    <w:rsid w:val="00197B0D"/>
    <w:rsid w:val="001B3000"/>
    <w:rsid w:val="004773B4"/>
    <w:rsid w:val="004A6DF2"/>
    <w:rsid w:val="004C479C"/>
    <w:rsid w:val="004F0367"/>
    <w:rsid w:val="00576B26"/>
    <w:rsid w:val="00583839"/>
    <w:rsid w:val="0068643D"/>
    <w:rsid w:val="00825DE8"/>
    <w:rsid w:val="008C0CCE"/>
    <w:rsid w:val="00BB55CE"/>
    <w:rsid w:val="00D16496"/>
    <w:rsid w:val="00D3612B"/>
    <w:rsid w:val="00F6462E"/>
    <w:rsid w:val="00F8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EC8DF-FBEC-425F-83AC-141153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A4D"/>
    <w:pPr>
      <w:spacing w:after="0" w:line="24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55CE"/>
    <w:pPr>
      <w:ind w:left="720"/>
      <w:contextualSpacing/>
    </w:pPr>
  </w:style>
  <w:style w:type="paragraph" w:styleId="Ballontekst">
    <w:name w:val="Balloon Text"/>
    <w:basedOn w:val="Standaard"/>
    <w:link w:val="BallontekstChar"/>
    <w:uiPriority w:val="99"/>
    <w:semiHidden/>
    <w:unhideWhenUsed/>
    <w:rsid w:val="004773B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3B4"/>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Bode-Huizer, AM (Anneke)</cp:lastModifiedBy>
  <cp:revision>3</cp:revision>
  <cp:lastPrinted>2018-11-27T13:07:00Z</cp:lastPrinted>
  <dcterms:created xsi:type="dcterms:W3CDTF">2018-11-27T13:08:00Z</dcterms:created>
  <dcterms:modified xsi:type="dcterms:W3CDTF">2018-12-04T12:11:00Z</dcterms:modified>
</cp:coreProperties>
</file>