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1005"/>
        <w:tblW w:w="14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5"/>
        <w:gridCol w:w="4664"/>
      </w:tblGrid>
      <w:tr w:rsidR="00604B63" w:rsidRPr="006D4164" w:rsidTr="00604B63">
        <w:tc>
          <w:tcPr>
            <w:tcW w:w="3256" w:type="dxa"/>
            <w:shd w:val="clear" w:color="auto" w:fill="F29400"/>
          </w:tcPr>
          <w:p w:rsidR="00604B63" w:rsidRPr="006D4164" w:rsidRDefault="00604B63" w:rsidP="00604B63">
            <w:pPr>
              <w:spacing w:after="0"/>
              <w:rPr>
                <w:rFonts w:asciiTheme="minorHAnsi" w:hAnsiTheme="minorHAnsi"/>
                <w:b/>
              </w:rPr>
            </w:pPr>
            <w:r w:rsidRPr="006D4164">
              <w:rPr>
                <w:rFonts w:asciiTheme="minorHAnsi" w:hAnsiTheme="minorHAnsi"/>
                <w:b/>
              </w:rPr>
              <w:t>Locomotief</w:t>
            </w:r>
          </w:p>
        </w:tc>
        <w:tc>
          <w:tcPr>
            <w:tcW w:w="6095" w:type="dxa"/>
            <w:shd w:val="clear" w:color="auto" w:fill="F29400"/>
          </w:tcPr>
          <w:p w:rsidR="00604B63" w:rsidRPr="006D4164" w:rsidRDefault="00604B63" w:rsidP="00604B63">
            <w:pPr>
              <w:spacing w:after="0"/>
              <w:rPr>
                <w:rFonts w:asciiTheme="minorHAnsi" w:hAnsiTheme="minorHAnsi"/>
                <w:b/>
              </w:rPr>
            </w:pPr>
            <w:r w:rsidRPr="006D4164">
              <w:rPr>
                <w:rFonts w:asciiTheme="minorHAnsi" w:hAnsiTheme="minorHAnsi"/>
                <w:b/>
              </w:rPr>
              <w:t>Wat willen wij bereiken?</w:t>
            </w:r>
          </w:p>
        </w:tc>
        <w:tc>
          <w:tcPr>
            <w:tcW w:w="4664" w:type="dxa"/>
            <w:shd w:val="clear" w:color="auto" w:fill="F29400"/>
          </w:tcPr>
          <w:p w:rsidR="00604B63" w:rsidRPr="006D4164" w:rsidRDefault="00604B63" w:rsidP="00604B63">
            <w:pPr>
              <w:spacing w:after="0"/>
              <w:rPr>
                <w:rFonts w:asciiTheme="minorHAnsi" w:hAnsiTheme="minorHAnsi"/>
                <w:b/>
              </w:rPr>
            </w:pPr>
            <w:r w:rsidRPr="006D4164">
              <w:rPr>
                <w:rFonts w:asciiTheme="minorHAnsi" w:hAnsiTheme="minorHAnsi"/>
                <w:b/>
              </w:rPr>
              <w:t>Effect indicator</w:t>
            </w:r>
          </w:p>
        </w:tc>
      </w:tr>
      <w:tr w:rsidR="00604B63" w:rsidRPr="006D4164" w:rsidTr="00604B63">
        <w:tc>
          <w:tcPr>
            <w:tcW w:w="3256" w:type="dxa"/>
            <w:shd w:val="clear" w:color="auto" w:fill="auto"/>
          </w:tcPr>
          <w:p w:rsidR="00604B63" w:rsidRPr="006D4164" w:rsidRDefault="00604B63" w:rsidP="00604B63">
            <w:pPr>
              <w:spacing w:after="0"/>
              <w:rPr>
                <w:rFonts w:asciiTheme="minorHAnsi" w:hAnsiTheme="minorHAnsi"/>
              </w:rPr>
            </w:pPr>
            <w:r w:rsidRPr="006D4164">
              <w:rPr>
                <w:rFonts w:asciiTheme="minorHAnsi" w:hAnsiTheme="minorHAnsi"/>
              </w:rPr>
              <w:t>Versterken centrumfunctie</w:t>
            </w:r>
          </w:p>
        </w:tc>
        <w:tc>
          <w:tcPr>
            <w:tcW w:w="6095" w:type="dxa"/>
            <w:shd w:val="clear" w:color="auto" w:fill="auto"/>
          </w:tcPr>
          <w:p w:rsidR="00604B63" w:rsidRPr="006D4164" w:rsidRDefault="00604B63" w:rsidP="00604B63">
            <w:pPr>
              <w:spacing w:after="0"/>
              <w:rPr>
                <w:rFonts w:asciiTheme="minorHAnsi" w:hAnsiTheme="minorHAnsi"/>
              </w:rPr>
            </w:pPr>
            <w:r w:rsidRPr="006D4164">
              <w:rPr>
                <w:rFonts w:asciiTheme="minorHAnsi" w:hAnsiTheme="minorHAnsi"/>
              </w:rPr>
              <w:t>Om ontmoeten mogelijk te maken, is een fysieke plek van belang.</w:t>
            </w:r>
          </w:p>
        </w:tc>
        <w:tc>
          <w:tcPr>
            <w:tcW w:w="4664" w:type="dxa"/>
            <w:shd w:val="clear" w:color="auto" w:fill="auto"/>
          </w:tcPr>
          <w:p w:rsidR="00604B63" w:rsidRPr="006D4164" w:rsidRDefault="00604B63" w:rsidP="006D4164">
            <w:pPr>
              <w:pStyle w:val="Lijstalinea"/>
              <w:numPr>
                <w:ilvl w:val="0"/>
                <w:numId w:val="9"/>
              </w:numPr>
              <w:ind w:left="360"/>
            </w:pPr>
            <w:r w:rsidRPr="006D4164">
              <w:t>bezettingsgraad parkeergelegenheid centrum</w:t>
            </w:r>
          </w:p>
          <w:p w:rsidR="00371C3B" w:rsidRDefault="00E4248A" w:rsidP="00371C3B">
            <w:pPr>
              <w:pStyle w:val="Lijstalinea"/>
              <w:numPr>
                <w:ilvl w:val="0"/>
                <w:numId w:val="9"/>
              </w:numPr>
              <w:ind w:left="360"/>
              <w:rPr>
                <w:rFonts w:eastAsia="Times New Roman"/>
                <w:i/>
                <w:color w:val="FF0000"/>
                <w:lang w:eastAsia="nl-NL"/>
              </w:rPr>
            </w:pPr>
            <w:r w:rsidRPr="006D4164">
              <w:rPr>
                <w:rFonts w:eastAsia="Times New Roman"/>
                <w:i/>
                <w:color w:val="FF0000"/>
                <w:lang w:eastAsia="nl-NL"/>
              </w:rPr>
              <w:t xml:space="preserve">% inwoners dat de beleving van het centrum beoordeelt met een </w:t>
            </w:r>
            <w:r w:rsidR="006D4164">
              <w:rPr>
                <w:rFonts w:eastAsia="Times New Roman"/>
                <w:i/>
                <w:color w:val="FF0000"/>
                <w:lang w:eastAsia="nl-NL"/>
              </w:rPr>
              <w:t>7 of hoger (7 is streefwaarde).</w:t>
            </w:r>
          </w:p>
          <w:p w:rsidR="00371C3B" w:rsidRPr="00371C3B" w:rsidRDefault="00371C3B" w:rsidP="00371C3B">
            <w:pPr>
              <w:pStyle w:val="Lijstalinea"/>
              <w:ind w:left="360"/>
              <w:rPr>
                <w:rFonts w:eastAsia="Times New Roman"/>
                <w:i/>
                <w:color w:val="FF0000"/>
                <w:lang w:eastAsia="nl-NL"/>
              </w:rPr>
            </w:pPr>
            <w:r>
              <w:rPr>
                <w:rFonts w:eastAsia="Times New Roman"/>
                <w:i/>
                <w:color w:val="FF0000"/>
                <w:lang w:eastAsia="nl-NL"/>
              </w:rPr>
              <w:t xml:space="preserve">(inclusief een toelichtende vraag </w:t>
            </w:r>
            <w:proofErr w:type="spellStart"/>
            <w:r>
              <w:rPr>
                <w:rFonts w:eastAsia="Times New Roman"/>
                <w:i/>
                <w:color w:val="FF0000"/>
                <w:lang w:eastAsia="nl-NL"/>
              </w:rPr>
              <w:t>mbt</w:t>
            </w:r>
            <w:proofErr w:type="spellEnd"/>
            <w:r>
              <w:rPr>
                <w:rFonts w:eastAsia="Times New Roman"/>
                <w:i/>
                <w:color w:val="FF0000"/>
                <w:lang w:eastAsia="nl-NL"/>
              </w:rPr>
              <w:t xml:space="preserve"> duiding van rapportcijfer)</w:t>
            </w:r>
          </w:p>
        </w:tc>
      </w:tr>
      <w:tr w:rsidR="00604B63" w:rsidRPr="006D4164" w:rsidTr="00604B63">
        <w:tc>
          <w:tcPr>
            <w:tcW w:w="3256" w:type="dxa"/>
            <w:shd w:val="clear" w:color="auto" w:fill="auto"/>
          </w:tcPr>
          <w:p w:rsidR="00604B63" w:rsidRPr="006D4164" w:rsidRDefault="00604B63" w:rsidP="00604B63">
            <w:pPr>
              <w:spacing w:after="0"/>
              <w:rPr>
                <w:rFonts w:asciiTheme="minorHAnsi" w:hAnsiTheme="minorHAnsi"/>
              </w:rPr>
            </w:pPr>
            <w:r w:rsidRPr="006D4164">
              <w:rPr>
                <w:rFonts w:asciiTheme="minorHAnsi" w:hAnsiTheme="minorHAnsi"/>
              </w:rPr>
              <w:t>Gezondheid en preventie</w:t>
            </w:r>
          </w:p>
        </w:tc>
        <w:tc>
          <w:tcPr>
            <w:tcW w:w="6095" w:type="dxa"/>
            <w:shd w:val="clear" w:color="auto" w:fill="auto"/>
          </w:tcPr>
          <w:p w:rsidR="00604B63" w:rsidRPr="006D4164" w:rsidRDefault="00604B63" w:rsidP="00604B63">
            <w:pPr>
              <w:spacing w:after="0"/>
              <w:rPr>
                <w:rFonts w:asciiTheme="minorHAnsi" w:hAnsiTheme="minorHAnsi"/>
              </w:rPr>
            </w:pPr>
            <w:r w:rsidRPr="006D4164">
              <w:rPr>
                <w:rFonts w:asciiTheme="minorHAnsi" w:hAnsiTheme="minorHAnsi"/>
              </w:rPr>
              <w:t>Door aan de voorkant van problemen te komen, voorkomen we dat mensen een zwaar beroep moeten doen op de vangnetten van de zorg en zich volwaardig lid van de gemeenschap voelen. In dit concept wordt gezondheid niet meer gezien als de af-of aanwezigheid van ziekte, maar als het vermogen van mensen om met de fysieke, emotionele en sociale levensuitdagingen om te gaan en zoveel mogelijk eigen regie te voeren. Het raakt daarom preventie, meedoen, gezondheid, sport, geluk etc.</w:t>
            </w:r>
          </w:p>
        </w:tc>
        <w:tc>
          <w:tcPr>
            <w:tcW w:w="4664" w:type="dxa"/>
            <w:shd w:val="clear" w:color="auto" w:fill="auto"/>
          </w:tcPr>
          <w:p w:rsidR="00604B63" w:rsidRPr="006D4164" w:rsidRDefault="00604B63" w:rsidP="00604B63">
            <w:pPr>
              <w:numPr>
                <w:ilvl w:val="0"/>
                <w:numId w:val="1"/>
              </w:numPr>
              <w:spacing w:after="0"/>
              <w:ind w:left="288" w:hanging="283"/>
              <w:rPr>
                <w:rFonts w:asciiTheme="minorHAnsi" w:hAnsiTheme="minorHAnsi"/>
              </w:rPr>
            </w:pPr>
            <w:r w:rsidRPr="006D4164">
              <w:rPr>
                <w:rFonts w:asciiTheme="minorHAnsi" w:hAnsiTheme="minorHAnsi"/>
              </w:rPr>
              <w:t>% inwoners met weinig kracht</w:t>
            </w:r>
          </w:p>
          <w:p w:rsidR="00F95AFC" w:rsidRPr="006D4164" w:rsidRDefault="00604B63" w:rsidP="00F95AFC">
            <w:pPr>
              <w:numPr>
                <w:ilvl w:val="0"/>
                <w:numId w:val="1"/>
              </w:numPr>
              <w:spacing w:after="0"/>
              <w:ind w:left="288" w:hanging="283"/>
              <w:rPr>
                <w:rFonts w:asciiTheme="minorHAnsi" w:hAnsiTheme="minorHAnsi"/>
              </w:rPr>
            </w:pPr>
            <w:r w:rsidRPr="006D4164">
              <w:rPr>
                <w:rFonts w:asciiTheme="minorHAnsi" w:hAnsiTheme="minorHAnsi"/>
              </w:rPr>
              <w:t xml:space="preserve">% inwoners dat </w:t>
            </w:r>
            <w:proofErr w:type="spellStart"/>
            <w:r w:rsidRPr="006D4164">
              <w:rPr>
                <w:rFonts w:asciiTheme="minorHAnsi" w:hAnsiTheme="minorHAnsi"/>
              </w:rPr>
              <w:t>mantelzorgt</w:t>
            </w:r>
            <w:proofErr w:type="spellEnd"/>
          </w:p>
          <w:p w:rsidR="00F95AFC" w:rsidRPr="006D4164" w:rsidRDefault="00F95AFC" w:rsidP="00F95AFC">
            <w:pPr>
              <w:numPr>
                <w:ilvl w:val="0"/>
                <w:numId w:val="1"/>
              </w:numPr>
              <w:spacing w:after="0"/>
              <w:ind w:left="288" w:hanging="283"/>
              <w:rPr>
                <w:rFonts w:asciiTheme="minorHAnsi" w:hAnsiTheme="minorHAnsi"/>
              </w:rPr>
            </w:pPr>
            <w:r w:rsidRPr="006D4164">
              <w:rPr>
                <w:rFonts w:asciiTheme="minorHAnsi" w:hAnsiTheme="minorHAnsi"/>
                <w:color w:val="000000"/>
              </w:rPr>
              <w:t xml:space="preserve">% jongeren met jeugdhulp </w:t>
            </w:r>
          </w:p>
          <w:p w:rsidR="00F95AFC" w:rsidRPr="006D4164" w:rsidRDefault="00F95AFC" w:rsidP="00F95AFC">
            <w:pPr>
              <w:numPr>
                <w:ilvl w:val="0"/>
                <w:numId w:val="1"/>
              </w:numPr>
              <w:spacing w:after="0"/>
              <w:ind w:left="288" w:hanging="283"/>
              <w:rPr>
                <w:rFonts w:asciiTheme="minorHAnsi" w:hAnsiTheme="minorHAnsi"/>
              </w:rPr>
            </w:pPr>
            <w:r w:rsidRPr="006D4164">
              <w:rPr>
                <w:rFonts w:asciiTheme="minorHAnsi" w:hAnsiTheme="minorHAnsi"/>
                <w:color w:val="000000"/>
              </w:rPr>
              <w:t xml:space="preserve"> jongeren met jeugdbescherming</w:t>
            </w:r>
          </w:p>
          <w:p w:rsidR="00F95AFC" w:rsidRPr="006D4164" w:rsidRDefault="00F95AFC" w:rsidP="00F95AFC">
            <w:pPr>
              <w:numPr>
                <w:ilvl w:val="0"/>
                <w:numId w:val="1"/>
              </w:numPr>
              <w:spacing w:after="0"/>
              <w:ind w:left="288" w:hanging="283"/>
              <w:rPr>
                <w:rFonts w:asciiTheme="minorHAnsi" w:hAnsiTheme="minorHAnsi"/>
              </w:rPr>
            </w:pPr>
            <w:r w:rsidRPr="006D4164">
              <w:rPr>
                <w:rFonts w:asciiTheme="minorHAnsi" w:hAnsiTheme="minorHAnsi"/>
                <w:color w:val="000000"/>
              </w:rPr>
              <w:t>jongeren met jeugdreclassering</w:t>
            </w:r>
          </w:p>
          <w:p w:rsidR="00F95AFC" w:rsidRPr="006D4164" w:rsidRDefault="00F95AFC" w:rsidP="00F95AFC">
            <w:pPr>
              <w:numPr>
                <w:ilvl w:val="0"/>
                <w:numId w:val="1"/>
              </w:numPr>
              <w:spacing w:after="0"/>
              <w:ind w:left="288" w:hanging="283"/>
              <w:rPr>
                <w:rFonts w:asciiTheme="minorHAnsi" w:hAnsiTheme="minorHAnsi"/>
              </w:rPr>
            </w:pPr>
            <w:proofErr w:type="spellStart"/>
            <w:r w:rsidRPr="006D4164">
              <w:rPr>
                <w:rFonts w:asciiTheme="minorHAnsi" w:hAnsiTheme="minorHAnsi"/>
                <w:color w:val="000000"/>
              </w:rPr>
              <w:t>clienten</w:t>
            </w:r>
            <w:proofErr w:type="spellEnd"/>
            <w:r w:rsidRPr="006D4164">
              <w:rPr>
                <w:rFonts w:asciiTheme="minorHAnsi" w:hAnsiTheme="minorHAnsi"/>
                <w:color w:val="000000"/>
              </w:rPr>
              <w:t xml:space="preserve"> met maatwerkarrangement </w:t>
            </w:r>
            <w:proofErr w:type="spellStart"/>
            <w:r w:rsidRPr="006D4164">
              <w:rPr>
                <w:rFonts w:asciiTheme="minorHAnsi" w:hAnsiTheme="minorHAnsi"/>
                <w:color w:val="000000"/>
              </w:rPr>
              <w:t>wmo</w:t>
            </w:r>
            <w:proofErr w:type="spellEnd"/>
          </w:p>
          <w:p w:rsidR="00F95AFC" w:rsidRPr="006D4164" w:rsidRDefault="00F95AFC" w:rsidP="006D4164">
            <w:pPr>
              <w:numPr>
                <w:ilvl w:val="0"/>
                <w:numId w:val="1"/>
              </w:numPr>
              <w:spacing w:after="0"/>
              <w:ind w:left="288" w:hanging="283"/>
              <w:rPr>
                <w:rFonts w:asciiTheme="minorHAnsi" w:hAnsiTheme="minorHAnsi"/>
              </w:rPr>
            </w:pPr>
            <w:r w:rsidRPr="006D4164">
              <w:rPr>
                <w:rFonts w:asciiTheme="minorHAnsi" w:hAnsiTheme="minorHAnsi"/>
              </w:rPr>
              <w:t>% n</w:t>
            </w:r>
            <w:r w:rsidRPr="006D4164">
              <w:rPr>
                <w:rFonts w:asciiTheme="minorHAnsi" w:hAnsiTheme="minorHAnsi"/>
                <w:color w:val="000000"/>
              </w:rPr>
              <w:t>iet sporters</w:t>
            </w:r>
          </w:p>
        </w:tc>
      </w:tr>
      <w:tr w:rsidR="00604B63" w:rsidRPr="006D4164" w:rsidTr="00604B63">
        <w:tc>
          <w:tcPr>
            <w:tcW w:w="3256" w:type="dxa"/>
            <w:shd w:val="clear" w:color="auto" w:fill="auto"/>
          </w:tcPr>
          <w:p w:rsidR="00604B63" w:rsidRPr="006D4164" w:rsidRDefault="00604B63" w:rsidP="00604B63">
            <w:pPr>
              <w:spacing w:after="0"/>
              <w:rPr>
                <w:rFonts w:asciiTheme="minorHAnsi" w:hAnsiTheme="minorHAnsi"/>
              </w:rPr>
            </w:pPr>
            <w:r w:rsidRPr="006D4164">
              <w:rPr>
                <w:rFonts w:asciiTheme="minorHAnsi" w:hAnsiTheme="minorHAnsi"/>
              </w:rPr>
              <w:t>Meedoen in de samenleving</w:t>
            </w:r>
          </w:p>
        </w:tc>
        <w:tc>
          <w:tcPr>
            <w:tcW w:w="6095" w:type="dxa"/>
            <w:shd w:val="clear" w:color="auto" w:fill="auto"/>
          </w:tcPr>
          <w:p w:rsidR="00604B63" w:rsidRPr="006D4164" w:rsidRDefault="00604B63" w:rsidP="00604B63">
            <w:pPr>
              <w:spacing w:after="0"/>
              <w:rPr>
                <w:rFonts w:asciiTheme="minorHAnsi" w:hAnsiTheme="minorHAnsi"/>
              </w:rPr>
            </w:pPr>
            <w:r w:rsidRPr="006D4164">
              <w:rPr>
                <w:rFonts w:asciiTheme="minorHAnsi" w:hAnsiTheme="minorHAnsi"/>
              </w:rPr>
              <w:t>Door mensen actief bij de samenleving te betrekken, krijgen zij de kans op eigen wijze bij te dragen aan de gemeenschap. Hierbij krijgen mensen heel nadrukkelijk het stuur in eigen hand.</w:t>
            </w:r>
          </w:p>
        </w:tc>
        <w:tc>
          <w:tcPr>
            <w:tcW w:w="4664" w:type="dxa"/>
            <w:shd w:val="clear" w:color="auto" w:fill="auto"/>
          </w:tcPr>
          <w:p w:rsidR="00604B63" w:rsidRPr="006D4164" w:rsidRDefault="00604B63" w:rsidP="00604B63">
            <w:pPr>
              <w:numPr>
                <w:ilvl w:val="0"/>
                <w:numId w:val="2"/>
              </w:numPr>
              <w:spacing w:after="0"/>
              <w:ind w:left="288" w:hanging="283"/>
              <w:rPr>
                <w:rFonts w:asciiTheme="minorHAnsi" w:hAnsiTheme="minorHAnsi"/>
              </w:rPr>
            </w:pPr>
            <w:r w:rsidRPr="006D4164">
              <w:rPr>
                <w:rFonts w:asciiTheme="minorHAnsi" w:hAnsiTheme="minorHAnsi"/>
              </w:rPr>
              <w:t>Percentage groep 3 ‘</w:t>
            </w:r>
            <w:proofErr w:type="spellStart"/>
            <w:r w:rsidRPr="006D4164">
              <w:rPr>
                <w:rFonts w:asciiTheme="minorHAnsi" w:hAnsiTheme="minorHAnsi"/>
              </w:rPr>
              <w:t>ers</w:t>
            </w:r>
            <w:proofErr w:type="spellEnd"/>
            <w:r w:rsidRPr="006D4164">
              <w:rPr>
                <w:rFonts w:asciiTheme="minorHAnsi" w:hAnsiTheme="minorHAnsi"/>
              </w:rPr>
              <w:t xml:space="preserve"> (= mensen met een lage verdiencapaciteit) dat werkzaam is in Alblasserdam</w:t>
            </w:r>
          </w:p>
          <w:p w:rsidR="00604B63" w:rsidRPr="006D4164" w:rsidRDefault="00604B63" w:rsidP="00604B63">
            <w:pPr>
              <w:numPr>
                <w:ilvl w:val="0"/>
                <w:numId w:val="2"/>
              </w:numPr>
              <w:spacing w:after="0"/>
              <w:ind w:left="288" w:hanging="283"/>
              <w:rPr>
                <w:rFonts w:asciiTheme="minorHAnsi" w:hAnsiTheme="minorHAnsi"/>
              </w:rPr>
            </w:pPr>
            <w:r w:rsidRPr="006D4164">
              <w:rPr>
                <w:rFonts w:asciiTheme="minorHAnsi" w:hAnsiTheme="minorHAnsi"/>
              </w:rPr>
              <w:t>% inwoners met onvoldoende contacten</w:t>
            </w:r>
          </w:p>
          <w:p w:rsidR="00604B63" w:rsidRPr="006D4164" w:rsidRDefault="00604B63" w:rsidP="00604B63">
            <w:pPr>
              <w:numPr>
                <w:ilvl w:val="0"/>
                <w:numId w:val="2"/>
              </w:numPr>
              <w:spacing w:after="0"/>
              <w:ind w:left="288" w:hanging="283"/>
              <w:rPr>
                <w:rFonts w:asciiTheme="minorHAnsi" w:hAnsiTheme="minorHAnsi"/>
              </w:rPr>
            </w:pPr>
            <w:r w:rsidRPr="006D4164">
              <w:rPr>
                <w:rFonts w:asciiTheme="minorHAnsi" w:hAnsiTheme="minorHAnsi"/>
              </w:rPr>
              <w:t>%inwoners vrijwilligerswerk</w:t>
            </w:r>
          </w:p>
          <w:p w:rsidR="00604B63" w:rsidRPr="006D4164" w:rsidRDefault="00604B63" w:rsidP="00604B63">
            <w:pPr>
              <w:numPr>
                <w:ilvl w:val="0"/>
                <w:numId w:val="2"/>
              </w:numPr>
              <w:spacing w:after="0"/>
              <w:ind w:left="288" w:hanging="283"/>
              <w:rPr>
                <w:rFonts w:asciiTheme="minorHAnsi" w:hAnsiTheme="minorHAnsi"/>
              </w:rPr>
            </w:pPr>
            <w:r w:rsidRPr="006D4164">
              <w:rPr>
                <w:rFonts w:asciiTheme="minorHAnsi" w:hAnsiTheme="minorHAnsi"/>
              </w:rPr>
              <w:t>% van de bevolking dat sport</w:t>
            </w:r>
          </w:p>
          <w:p w:rsidR="00F95AFC" w:rsidRPr="006D4164" w:rsidRDefault="00604B63" w:rsidP="00F95AFC">
            <w:pPr>
              <w:numPr>
                <w:ilvl w:val="0"/>
                <w:numId w:val="2"/>
              </w:numPr>
              <w:spacing w:after="0"/>
              <w:ind w:left="288" w:hanging="283"/>
              <w:rPr>
                <w:rFonts w:asciiTheme="minorHAnsi" w:hAnsiTheme="minorHAnsi"/>
              </w:rPr>
            </w:pPr>
            <w:r w:rsidRPr="006D4164">
              <w:rPr>
                <w:rFonts w:asciiTheme="minorHAnsi" w:hAnsiTheme="minorHAnsi"/>
              </w:rPr>
              <w:t>aantal en aandeel personen in bijstand</w:t>
            </w:r>
          </w:p>
          <w:p w:rsidR="00F95AFC" w:rsidRPr="006D4164" w:rsidRDefault="00F95AFC" w:rsidP="00F95AFC">
            <w:pPr>
              <w:numPr>
                <w:ilvl w:val="0"/>
                <w:numId w:val="2"/>
              </w:numPr>
              <w:spacing w:after="0"/>
              <w:ind w:left="288" w:hanging="283"/>
              <w:rPr>
                <w:rFonts w:asciiTheme="minorHAnsi" w:hAnsiTheme="minorHAnsi"/>
              </w:rPr>
            </w:pPr>
            <w:r w:rsidRPr="006D4164">
              <w:rPr>
                <w:rFonts w:asciiTheme="minorHAnsi" w:hAnsiTheme="minorHAnsi"/>
                <w:color w:val="000000"/>
              </w:rPr>
              <w:t xml:space="preserve">absoluut verzuim </w:t>
            </w:r>
          </w:p>
          <w:p w:rsidR="00F95AFC" w:rsidRPr="006D4164" w:rsidRDefault="00F95AFC" w:rsidP="00F95AFC">
            <w:pPr>
              <w:numPr>
                <w:ilvl w:val="0"/>
                <w:numId w:val="2"/>
              </w:numPr>
              <w:spacing w:after="0"/>
              <w:ind w:left="288" w:hanging="283"/>
              <w:rPr>
                <w:rFonts w:asciiTheme="minorHAnsi" w:hAnsiTheme="minorHAnsi"/>
              </w:rPr>
            </w:pPr>
            <w:r w:rsidRPr="006D4164">
              <w:rPr>
                <w:rFonts w:asciiTheme="minorHAnsi" w:hAnsiTheme="minorHAnsi"/>
                <w:color w:val="000000"/>
              </w:rPr>
              <w:t xml:space="preserve"> relatief verzuim </w:t>
            </w:r>
          </w:p>
          <w:p w:rsidR="00F95AFC" w:rsidRPr="006D4164" w:rsidRDefault="00F95AFC" w:rsidP="00F95AFC">
            <w:pPr>
              <w:numPr>
                <w:ilvl w:val="0"/>
                <w:numId w:val="2"/>
              </w:numPr>
              <w:spacing w:after="0"/>
              <w:ind w:left="288" w:hanging="283"/>
              <w:rPr>
                <w:rFonts w:asciiTheme="minorHAnsi" w:hAnsiTheme="minorHAnsi"/>
              </w:rPr>
            </w:pPr>
            <w:r w:rsidRPr="006D4164">
              <w:rPr>
                <w:rFonts w:asciiTheme="minorHAnsi" w:hAnsiTheme="minorHAnsi"/>
                <w:color w:val="000000"/>
              </w:rPr>
              <w:lastRenderedPageBreak/>
              <w:t>vroegtijdig schoolverlaters zonder startkwalificatie</w:t>
            </w:r>
          </w:p>
          <w:p w:rsidR="00F95AFC" w:rsidRPr="006D4164" w:rsidRDefault="00F95AFC" w:rsidP="00F95AFC">
            <w:pPr>
              <w:numPr>
                <w:ilvl w:val="0"/>
                <w:numId w:val="2"/>
              </w:numPr>
              <w:spacing w:after="0"/>
              <w:ind w:left="288" w:hanging="283"/>
              <w:rPr>
                <w:rFonts w:asciiTheme="minorHAnsi" w:hAnsiTheme="minorHAnsi"/>
              </w:rPr>
            </w:pPr>
            <w:r w:rsidRPr="006D4164">
              <w:rPr>
                <w:rFonts w:asciiTheme="minorHAnsi" w:hAnsiTheme="minorHAnsi"/>
                <w:color w:val="000000"/>
              </w:rPr>
              <w:t xml:space="preserve"> banen</w:t>
            </w:r>
          </w:p>
          <w:p w:rsidR="00F95AFC" w:rsidRPr="006D4164" w:rsidRDefault="00F95AFC" w:rsidP="00F95AFC">
            <w:pPr>
              <w:numPr>
                <w:ilvl w:val="0"/>
                <w:numId w:val="2"/>
              </w:numPr>
              <w:spacing w:after="0"/>
              <w:ind w:left="288" w:hanging="283"/>
              <w:rPr>
                <w:rFonts w:asciiTheme="minorHAnsi" w:hAnsiTheme="minorHAnsi"/>
              </w:rPr>
            </w:pPr>
            <w:r w:rsidRPr="006D4164">
              <w:rPr>
                <w:rFonts w:asciiTheme="minorHAnsi" w:hAnsiTheme="minorHAnsi"/>
                <w:color w:val="000000"/>
              </w:rPr>
              <w:t>jongeren met een delict voor de rechter</w:t>
            </w:r>
          </w:p>
          <w:p w:rsidR="00F95AFC" w:rsidRPr="006D4164" w:rsidRDefault="00F95AFC" w:rsidP="00F95AFC">
            <w:pPr>
              <w:numPr>
                <w:ilvl w:val="0"/>
                <w:numId w:val="2"/>
              </w:numPr>
              <w:spacing w:after="0"/>
              <w:ind w:left="288" w:hanging="283"/>
              <w:rPr>
                <w:rFonts w:asciiTheme="minorHAnsi" w:hAnsiTheme="minorHAnsi"/>
              </w:rPr>
            </w:pPr>
            <w:r w:rsidRPr="006D4164">
              <w:rPr>
                <w:rFonts w:asciiTheme="minorHAnsi" w:hAnsiTheme="minorHAnsi"/>
                <w:color w:val="000000"/>
              </w:rPr>
              <w:t xml:space="preserve">kinderen in uitkeringsgezin </w:t>
            </w:r>
          </w:p>
          <w:p w:rsidR="00F95AFC" w:rsidRPr="006D4164" w:rsidRDefault="00F95AFC" w:rsidP="00F95AFC">
            <w:pPr>
              <w:numPr>
                <w:ilvl w:val="0"/>
                <w:numId w:val="2"/>
              </w:numPr>
              <w:spacing w:after="0"/>
              <w:ind w:left="288" w:hanging="283"/>
              <w:rPr>
                <w:rFonts w:asciiTheme="minorHAnsi" w:hAnsiTheme="minorHAnsi"/>
              </w:rPr>
            </w:pPr>
            <w:r w:rsidRPr="006D4164">
              <w:rPr>
                <w:rFonts w:asciiTheme="minorHAnsi" w:hAnsiTheme="minorHAnsi"/>
                <w:color w:val="000000"/>
              </w:rPr>
              <w:t>netto arbeidsparticipatie</w:t>
            </w:r>
          </w:p>
          <w:p w:rsidR="00F95AFC" w:rsidRPr="006D4164" w:rsidRDefault="00F95AFC" w:rsidP="00F95AFC">
            <w:pPr>
              <w:numPr>
                <w:ilvl w:val="0"/>
                <w:numId w:val="2"/>
              </w:numPr>
              <w:spacing w:after="0"/>
              <w:ind w:left="288" w:hanging="283"/>
              <w:rPr>
                <w:rFonts w:asciiTheme="minorHAnsi" w:hAnsiTheme="minorHAnsi"/>
              </w:rPr>
            </w:pPr>
            <w:r w:rsidRPr="006D4164">
              <w:rPr>
                <w:rFonts w:asciiTheme="minorHAnsi" w:hAnsiTheme="minorHAnsi"/>
                <w:color w:val="000000"/>
              </w:rPr>
              <w:t>achterstandsleerlingen</w:t>
            </w:r>
          </w:p>
          <w:p w:rsidR="00F95AFC" w:rsidRPr="006D4164" w:rsidRDefault="00F95AFC" w:rsidP="00F95AFC">
            <w:pPr>
              <w:numPr>
                <w:ilvl w:val="0"/>
                <w:numId w:val="2"/>
              </w:numPr>
              <w:spacing w:after="0"/>
              <w:ind w:left="288" w:hanging="283"/>
              <w:rPr>
                <w:rFonts w:asciiTheme="minorHAnsi" w:hAnsiTheme="minorHAnsi"/>
              </w:rPr>
            </w:pPr>
            <w:r w:rsidRPr="006D4164">
              <w:rPr>
                <w:rFonts w:asciiTheme="minorHAnsi" w:hAnsiTheme="minorHAnsi"/>
                <w:color w:val="000000"/>
              </w:rPr>
              <w:t xml:space="preserve">werkloze jongeren </w:t>
            </w:r>
          </w:p>
          <w:p w:rsidR="00F95AFC" w:rsidRPr="006D4164" w:rsidRDefault="00F95AFC" w:rsidP="00F95AFC">
            <w:pPr>
              <w:numPr>
                <w:ilvl w:val="0"/>
                <w:numId w:val="2"/>
              </w:numPr>
              <w:spacing w:after="0"/>
              <w:ind w:left="288" w:hanging="283"/>
              <w:rPr>
                <w:rFonts w:asciiTheme="minorHAnsi" w:hAnsiTheme="minorHAnsi"/>
              </w:rPr>
            </w:pPr>
            <w:r w:rsidRPr="006D4164">
              <w:rPr>
                <w:rFonts w:asciiTheme="minorHAnsi" w:hAnsiTheme="minorHAnsi"/>
                <w:color w:val="000000"/>
              </w:rPr>
              <w:t xml:space="preserve">personen met een bijstandsuitkering </w:t>
            </w:r>
          </w:p>
          <w:p w:rsidR="00F95AFC" w:rsidRPr="006D4164" w:rsidRDefault="00F95AFC" w:rsidP="00F95AFC">
            <w:pPr>
              <w:numPr>
                <w:ilvl w:val="0"/>
                <w:numId w:val="2"/>
              </w:numPr>
              <w:spacing w:after="0"/>
              <w:ind w:left="288" w:hanging="283"/>
              <w:rPr>
                <w:rFonts w:asciiTheme="minorHAnsi" w:hAnsiTheme="minorHAnsi"/>
              </w:rPr>
            </w:pPr>
            <w:r w:rsidRPr="006D4164">
              <w:rPr>
                <w:rFonts w:asciiTheme="minorHAnsi" w:hAnsiTheme="minorHAnsi"/>
                <w:color w:val="000000"/>
              </w:rPr>
              <w:t>lopende re-integratievoorzieningen</w:t>
            </w:r>
          </w:p>
          <w:p w:rsidR="00F95AFC" w:rsidRPr="006D4164" w:rsidRDefault="00F95AFC" w:rsidP="00F95AFC">
            <w:pPr>
              <w:spacing w:after="0"/>
              <w:ind w:left="288"/>
              <w:rPr>
                <w:rFonts w:asciiTheme="minorHAnsi" w:hAnsiTheme="minorHAnsi"/>
              </w:rPr>
            </w:pPr>
          </w:p>
        </w:tc>
      </w:tr>
    </w:tbl>
    <w:p w:rsidR="00351C0F" w:rsidRPr="006D4164" w:rsidRDefault="00351C0F">
      <w:pPr>
        <w:rPr>
          <w:rFonts w:asciiTheme="minorHAnsi" w:hAnsiTheme="minorHAnsi"/>
        </w:rPr>
      </w:pPr>
    </w:p>
    <w:tbl>
      <w:tblPr>
        <w:tblW w:w="14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5"/>
        <w:gridCol w:w="4664"/>
      </w:tblGrid>
      <w:tr w:rsidR="00604B63" w:rsidRPr="006D4164" w:rsidTr="001A2C53">
        <w:tc>
          <w:tcPr>
            <w:tcW w:w="3256" w:type="dxa"/>
            <w:shd w:val="clear" w:color="auto" w:fill="F29400"/>
          </w:tcPr>
          <w:p w:rsidR="00604B63" w:rsidRPr="006D4164" w:rsidRDefault="00604B63" w:rsidP="001A2C53">
            <w:pPr>
              <w:spacing w:after="0"/>
              <w:rPr>
                <w:rFonts w:asciiTheme="minorHAnsi" w:hAnsiTheme="minorHAnsi"/>
                <w:b/>
              </w:rPr>
            </w:pPr>
            <w:r w:rsidRPr="006D4164">
              <w:rPr>
                <w:rFonts w:asciiTheme="minorHAnsi" w:hAnsiTheme="minorHAnsi"/>
                <w:b/>
              </w:rPr>
              <w:t>Locomotief</w:t>
            </w:r>
          </w:p>
        </w:tc>
        <w:tc>
          <w:tcPr>
            <w:tcW w:w="6095" w:type="dxa"/>
            <w:shd w:val="clear" w:color="auto" w:fill="F29400"/>
          </w:tcPr>
          <w:p w:rsidR="00604B63" w:rsidRPr="006D4164" w:rsidRDefault="00604B63" w:rsidP="001A2C53">
            <w:pPr>
              <w:spacing w:after="0"/>
              <w:rPr>
                <w:rFonts w:asciiTheme="minorHAnsi" w:hAnsiTheme="minorHAnsi"/>
                <w:b/>
              </w:rPr>
            </w:pPr>
            <w:r w:rsidRPr="006D4164">
              <w:rPr>
                <w:rFonts w:asciiTheme="minorHAnsi" w:hAnsiTheme="minorHAnsi"/>
                <w:b/>
              </w:rPr>
              <w:t>Wat willen wij bereiken?</w:t>
            </w:r>
          </w:p>
        </w:tc>
        <w:tc>
          <w:tcPr>
            <w:tcW w:w="4664" w:type="dxa"/>
            <w:shd w:val="clear" w:color="auto" w:fill="F29400"/>
          </w:tcPr>
          <w:p w:rsidR="00604B63" w:rsidRPr="006D4164" w:rsidRDefault="00604B63" w:rsidP="001A2C53">
            <w:pPr>
              <w:spacing w:after="0"/>
              <w:rPr>
                <w:rFonts w:asciiTheme="minorHAnsi" w:hAnsiTheme="minorHAnsi"/>
                <w:b/>
              </w:rPr>
            </w:pPr>
            <w:r w:rsidRPr="006D4164">
              <w:rPr>
                <w:rFonts w:asciiTheme="minorHAnsi" w:hAnsiTheme="minorHAnsi"/>
                <w:b/>
              </w:rPr>
              <w:t>Effect indicator</w:t>
            </w:r>
          </w:p>
        </w:tc>
      </w:tr>
      <w:tr w:rsidR="00604B63" w:rsidRPr="006D4164" w:rsidTr="001A2C53">
        <w:tc>
          <w:tcPr>
            <w:tcW w:w="3256"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Betere aansluiting onderwijs / arbeidsmarkt</w:t>
            </w:r>
          </w:p>
        </w:tc>
        <w:tc>
          <w:tcPr>
            <w:tcW w:w="6095"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Wij willen een betere aansluiting van het onderwijs op de arbeidsmarkt realiseren zodat meer mensen in Alblasserdam aan werk geholpen kunnen worden.</w:t>
            </w:r>
          </w:p>
        </w:tc>
        <w:tc>
          <w:tcPr>
            <w:tcW w:w="4664" w:type="dxa"/>
            <w:shd w:val="clear" w:color="auto" w:fill="auto"/>
          </w:tcPr>
          <w:p w:rsidR="00604B63" w:rsidRPr="006D4164" w:rsidRDefault="00604B63" w:rsidP="00604B63">
            <w:pPr>
              <w:numPr>
                <w:ilvl w:val="0"/>
                <w:numId w:val="3"/>
              </w:numPr>
              <w:spacing w:after="0"/>
              <w:ind w:left="288" w:hanging="283"/>
              <w:rPr>
                <w:rFonts w:asciiTheme="minorHAnsi" w:hAnsiTheme="minorHAnsi"/>
              </w:rPr>
            </w:pPr>
            <w:r w:rsidRPr="006D4164">
              <w:rPr>
                <w:rFonts w:asciiTheme="minorHAnsi" w:hAnsiTheme="minorHAnsi"/>
              </w:rPr>
              <w:t>Werkgelegenheidsontwikkeling Alblasserdam, andere regio’s en Nederland</w:t>
            </w:r>
          </w:p>
          <w:p w:rsidR="00604B63" w:rsidRPr="006D4164" w:rsidRDefault="00604B63" w:rsidP="00604B63">
            <w:pPr>
              <w:numPr>
                <w:ilvl w:val="0"/>
                <w:numId w:val="3"/>
              </w:numPr>
              <w:spacing w:after="0"/>
              <w:ind w:left="288" w:hanging="283"/>
              <w:rPr>
                <w:rFonts w:asciiTheme="minorHAnsi" w:hAnsiTheme="minorHAnsi"/>
              </w:rPr>
            </w:pPr>
            <w:r w:rsidRPr="006D4164">
              <w:rPr>
                <w:rFonts w:asciiTheme="minorHAnsi" w:hAnsiTheme="minorHAnsi"/>
              </w:rPr>
              <w:t>Percentage voortijdig schoolverlaters</w:t>
            </w:r>
          </w:p>
          <w:p w:rsidR="00604B63" w:rsidRPr="006D4164" w:rsidRDefault="00604B63" w:rsidP="00604B63">
            <w:pPr>
              <w:numPr>
                <w:ilvl w:val="0"/>
                <w:numId w:val="3"/>
              </w:numPr>
              <w:spacing w:after="0"/>
              <w:ind w:left="288" w:hanging="283"/>
              <w:rPr>
                <w:rFonts w:asciiTheme="minorHAnsi" w:hAnsiTheme="minorHAnsi"/>
              </w:rPr>
            </w:pPr>
            <w:r w:rsidRPr="006D4164">
              <w:rPr>
                <w:rFonts w:asciiTheme="minorHAnsi" w:hAnsiTheme="minorHAnsi"/>
              </w:rPr>
              <w:t>Instroom gediplomeerde schoolverlaters / vanuit uitkering bij regionale bedrijven</w:t>
            </w:r>
          </w:p>
          <w:p w:rsidR="00604B63" w:rsidRPr="006D4164" w:rsidRDefault="00604B63" w:rsidP="00604B63">
            <w:pPr>
              <w:numPr>
                <w:ilvl w:val="0"/>
                <w:numId w:val="3"/>
              </w:numPr>
              <w:spacing w:after="0"/>
              <w:ind w:left="288" w:hanging="283"/>
              <w:rPr>
                <w:rFonts w:asciiTheme="minorHAnsi" w:hAnsiTheme="minorHAnsi"/>
              </w:rPr>
            </w:pPr>
            <w:r w:rsidRPr="006D4164">
              <w:rPr>
                <w:rFonts w:asciiTheme="minorHAnsi" w:hAnsiTheme="minorHAnsi"/>
              </w:rPr>
              <w:t>Belangstellingspercentage voor technische richting Voortgezet Onderwijs</w:t>
            </w:r>
          </w:p>
          <w:p w:rsidR="006D4164" w:rsidRPr="006D4164" w:rsidRDefault="00604B63" w:rsidP="006D4164">
            <w:pPr>
              <w:numPr>
                <w:ilvl w:val="0"/>
                <w:numId w:val="3"/>
              </w:numPr>
              <w:spacing w:after="0"/>
              <w:ind w:left="288" w:hanging="283"/>
              <w:rPr>
                <w:rFonts w:asciiTheme="minorHAnsi" w:hAnsiTheme="minorHAnsi"/>
              </w:rPr>
            </w:pPr>
            <w:r w:rsidRPr="006D4164">
              <w:rPr>
                <w:rFonts w:asciiTheme="minorHAnsi" w:hAnsiTheme="minorHAnsi"/>
              </w:rPr>
              <w:t>aantal jongeren dat een mbo-techniek opleiding volgt woonachtig in Alblasserdam</w:t>
            </w:r>
          </w:p>
          <w:p w:rsidR="006D4164" w:rsidRPr="006D4164" w:rsidRDefault="006D4164" w:rsidP="006D4164">
            <w:pPr>
              <w:numPr>
                <w:ilvl w:val="0"/>
                <w:numId w:val="3"/>
              </w:numPr>
              <w:spacing w:after="0"/>
              <w:ind w:left="288" w:hanging="283"/>
              <w:rPr>
                <w:rFonts w:asciiTheme="minorHAnsi" w:hAnsiTheme="minorHAnsi"/>
              </w:rPr>
            </w:pPr>
            <w:r w:rsidRPr="006D4164">
              <w:rPr>
                <w:rFonts w:asciiTheme="minorHAnsi" w:hAnsiTheme="minorHAnsi"/>
                <w:color w:val="000000"/>
              </w:rPr>
              <w:t xml:space="preserve">netto arbeidsparticipatie </w:t>
            </w:r>
          </w:p>
          <w:p w:rsidR="006D4164" w:rsidRPr="006D4164" w:rsidRDefault="006D4164" w:rsidP="006D4164">
            <w:pPr>
              <w:numPr>
                <w:ilvl w:val="0"/>
                <w:numId w:val="3"/>
              </w:numPr>
              <w:spacing w:after="0"/>
              <w:ind w:left="288" w:hanging="283"/>
              <w:rPr>
                <w:rFonts w:asciiTheme="minorHAnsi" w:hAnsiTheme="minorHAnsi"/>
              </w:rPr>
            </w:pPr>
            <w:r w:rsidRPr="006D4164">
              <w:rPr>
                <w:rFonts w:asciiTheme="minorHAnsi" w:hAnsiTheme="minorHAnsi"/>
                <w:color w:val="000000"/>
              </w:rPr>
              <w:t xml:space="preserve">werkloze jongeren </w:t>
            </w:r>
          </w:p>
          <w:p w:rsidR="006D4164" w:rsidRPr="006D4164" w:rsidRDefault="006D4164" w:rsidP="006D4164">
            <w:pPr>
              <w:numPr>
                <w:ilvl w:val="0"/>
                <w:numId w:val="3"/>
              </w:numPr>
              <w:spacing w:after="0"/>
              <w:ind w:left="288" w:hanging="283"/>
              <w:rPr>
                <w:rFonts w:asciiTheme="minorHAnsi" w:hAnsiTheme="minorHAnsi"/>
              </w:rPr>
            </w:pPr>
            <w:r w:rsidRPr="006D4164">
              <w:rPr>
                <w:rFonts w:asciiTheme="minorHAnsi" w:hAnsiTheme="minorHAnsi"/>
                <w:color w:val="000000"/>
              </w:rPr>
              <w:t xml:space="preserve">personen met een bijstandsuitkering </w:t>
            </w:r>
          </w:p>
          <w:p w:rsidR="006D4164" w:rsidRPr="006D4164" w:rsidRDefault="006D4164" w:rsidP="00EE658B">
            <w:pPr>
              <w:spacing w:after="0"/>
              <w:rPr>
                <w:rFonts w:asciiTheme="minorHAnsi" w:hAnsiTheme="minorHAnsi"/>
              </w:rPr>
            </w:pPr>
          </w:p>
        </w:tc>
      </w:tr>
      <w:tr w:rsidR="00604B63" w:rsidRPr="006D4164" w:rsidTr="001A2C53">
        <w:tc>
          <w:tcPr>
            <w:tcW w:w="3256"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lastRenderedPageBreak/>
              <w:t>Stimuleren ondernemersklimaat</w:t>
            </w:r>
          </w:p>
        </w:tc>
        <w:tc>
          <w:tcPr>
            <w:tcW w:w="6095"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Wij willen Alblasserdam aantrekkelijk maken voor bedrijven en ondernemingen omdat dit de werkgelegenheid en voorzieningenniveau van het dorp verhoogt.</w:t>
            </w:r>
          </w:p>
        </w:tc>
        <w:tc>
          <w:tcPr>
            <w:tcW w:w="4664" w:type="dxa"/>
            <w:shd w:val="clear" w:color="auto" w:fill="auto"/>
          </w:tcPr>
          <w:p w:rsidR="00604B63" w:rsidRPr="006D4164" w:rsidRDefault="00604B63" w:rsidP="00604B63">
            <w:pPr>
              <w:numPr>
                <w:ilvl w:val="0"/>
                <w:numId w:val="3"/>
              </w:numPr>
              <w:spacing w:after="0"/>
              <w:ind w:left="288" w:hanging="283"/>
              <w:rPr>
                <w:rFonts w:asciiTheme="minorHAnsi" w:hAnsiTheme="minorHAnsi"/>
              </w:rPr>
            </w:pPr>
            <w:r w:rsidRPr="006D4164">
              <w:rPr>
                <w:rFonts w:asciiTheme="minorHAnsi" w:hAnsiTheme="minorHAnsi"/>
              </w:rPr>
              <w:t>aantal betalende bezoekers Kinderdijk</w:t>
            </w:r>
          </w:p>
          <w:p w:rsidR="00604B63" w:rsidRPr="006D4164" w:rsidRDefault="00604B63" w:rsidP="00604B63">
            <w:pPr>
              <w:numPr>
                <w:ilvl w:val="0"/>
                <w:numId w:val="3"/>
              </w:numPr>
              <w:spacing w:after="0"/>
              <w:ind w:left="288" w:hanging="283"/>
              <w:rPr>
                <w:rFonts w:asciiTheme="minorHAnsi" w:hAnsiTheme="minorHAnsi"/>
              </w:rPr>
            </w:pPr>
            <w:r w:rsidRPr="006D4164">
              <w:rPr>
                <w:rFonts w:asciiTheme="minorHAnsi" w:hAnsiTheme="minorHAnsi"/>
              </w:rPr>
              <w:t>dekkingsgraad parkeren centrum</w:t>
            </w:r>
          </w:p>
        </w:tc>
      </w:tr>
    </w:tbl>
    <w:p w:rsidR="00604B63" w:rsidRPr="006D4164" w:rsidRDefault="00604B63">
      <w:pPr>
        <w:rPr>
          <w:rFonts w:asciiTheme="minorHAnsi" w:hAnsiTheme="minorHAnsi"/>
        </w:rPr>
      </w:pPr>
    </w:p>
    <w:tbl>
      <w:tblPr>
        <w:tblW w:w="14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5"/>
        <w:gridCol w:w="4664"/>
      </w:tblGrid>
      <w:tr w:rsidR="00604B63" w:rsidRPr="006D4164" w:rsidTr="001A2C53">
        <w:tc>
          <w:tcPr>
            <w:tcW w:w="3256" w:type="dxa"/>
            <w:shd w:val="clear" w:color="auto" w:fill="F29400"/>
          </w:tcPr>
          <w:p w:rsidR="00604B63" w:rsidRPr="006D4164" w:rsidRDefault="00604B63" w:rsidP="001A2C53">
            <w:pPr>
              <w:spacing w:after="0"/>
              <w:rPr>
                <w:rFonts w:asciiTheme="minorHAnsi" w:hAnsiTheme="minorHAnsi"/>
                <w:b/>
              </w:rPr>
            </w:pPr>
            <w:r w:rsidRPr="006D4164">
              <w:rPr>
                <w:rFonts w:asciiTheme="minorHAnsi" w:hAnsiTheme="minorHAnsi"/>
                <w:b/>
              </w:rPr>
              <w:t>Locomotief</w:t>
            </w:r>
          </w:p>
        </w:tc>
        <w:tc>
          <w:tcPr>
            <w:tcW w:w="6095" w:type="dxa"/>
            <w:shd w:val="clear" w:color="auto" w:fill="F29400"/>
          </w:tcPr>
          <w:p w:rsidR="00604B63" w:rsidRPr="006D4164" w:rsidRDefault="00604B63" w:rsidP="001A2C53">
            <w:pPr>
              <w:spacing w:after="0"/>
              <w:rPr>
                <w:rFonts w:asciiTheme="minorHAnsi" w:hAnsiTheme="minorHAnsi"/>
                <w:b/>
              </w:rPr>
            </w:pPr>
            <w:r w:rsidRPr="006D4164">
              <w:rPr>
                <w:rFonts w:asciiTheme="minorHAnsi" w:hAnsiTheme="minorHAnsi"/>
                <w:b/>
              </w:rPr>
              <w:t>Wat willen wij bereiken?</w:t>
            </w:r>
          </w:p>
        </w:tc>
        <w:tc>
          <w:tcPr>
            <w:tcW w:w="4664" w:type="dxa"/>
            <w:shd w:val="clear" w:color="auto" w:fill="F29400"/>
          </w:tcPr>
          <w:p w:rsidR="00604B63" w:rsidRPr="006D4164" w:rsidRDefault="00604B63" w:rsidP="001A2C53">
            <w:pPr>
              <w:spacing w:after="0"/>
              <w:rPr>
                <w:rFonts w:asciiTheme="minorHAnsi" w:hAnsiTheme="minorHAnsi"/>
                <w:b/>
              </w:rPr>
            </w:pPr>
            <w:r w:rsidRPr="006D4164">
              <w:rPr>
                <w:rFonts w:asciiTheme="minorHAnsi" w:hAnsiTheme="minorHAnsi"/>
                <w:b/>
              </w:rPr>
              <w:t>Effect indicator</w:t>
            </w:r>
          </w:p>
        </w:tc>
      </w:tr>
      <w:tr w:rsidR="00604B63" w:rsidRPr="006D4164" w:rsidTr="001A2C53">
        <w:tc>
          <w:tcPr>
            <w:tcW w:w="3256"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Veiliger Alblasserdam</w:t>
            </w:r>
          </w:p>
        </w:tc>
        <w:tc>
          <w:tcPr>
            <w:tcW w:w="6095"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Bij samen leven, horen ook grenzen en goede afspraken, die wij met elkaar maken en bewaken.</w:t>
            </w:r>
          </w:p>
        </w:tc>
        <w:tc>
          <w:tcPr>
            <w:tcW w:w="4664" w:type="dxa"/>
            <w:shd w:val="clear" w:color="auto" w:fill="auto"/>
          </w:tcPr>
          <w:p w:rsidR="00F95AFC" w:rsidRPr="006D4164" w:rsidRDefault="00604B63" w:rsidP="00F95AFC">
            <w:pPr>
              <w:numPr>
                <w:ilvl w:val="0"/>
                <w:numId w:val="4"/>
              </w:numPr>
              <w:spacing w:after="0"/>
              <w:ind w:left="288" w:hanging="283"/>
              <w:rPr>
                <w:rFonts w:asciiTheme="minorHAnsi" w:hAnsiTheme="minorHAnsi"/>
              </w:rPr>
            </w:pPr>
            <w:r w:rsidRPr="006D4164">
              <w:rPr>
                <w:rFonts w:asciiTheme="minorHAnsi" w:hAnsiTheme="minorHAnsi"/>
              </w:rPr>
              <w:t>De indicatoren gebruikt in de veiligheidsmonitor</w:t>
            </w:r>
          </w:p>
          <w:p w:rsidR="00F95AFC" w:rsidRPr="006D4164" w:rsidRDefault="00F95AFC" w:rsidP="00F95AFC">
            <w:pPr>
              <w:numPr>
                <w:ilvl w:val="0"/>
                <w:numId w:val="4"/>
              </w:numPr>
              <w:spacing w:after="0"/>
              <w:ind w:left="288" w:hanging="283"/>
              <w:rPr>
                <w:rFonts w:asciiTheme="minorHAnsi" w:hAnsiTheme="minorHAnsi"/>
              </w:rPr>
            </w:pPr>
            <w:r w:rsidRPr="006D4164">
              <w:rPr>
                <w:rFonts w:asciiTheme="minorHAnsi" w:hAnsiTheme="minorHAnsi"/>
                <w:color w:val="000000"/>
              </w:rPr>
              <w:t>verwijzingen HALT</w:t>
            </w:r>
          </w:p>
          <w:p w:rsidR="00F95AFC" w:rsidRPr="006D4164" w:rsidRDefault="00F95AFC" w:rsidP="00F95AFC">
            <w:pPr>
              <w:numPr>
                <w:ilvl w:val="0"/>
                <w:numId w:val="4"/>
              </w:numPr>
              <w:spacing w:after="0"/>
              <w:ind w:left="288" w:hanging="283"/>
              <w:rPr>
                <w:rFonts w:asciiTheme="minorHAnsi" w:hAnsiTheme="minorHAnsi"/>
              </w:rPr>
            </w:pPr>
            <w:r w:rsidRPr="006D4164">
              <w:rPr>
                <w:rFonts w:asciiTheme="minorHAnsi" w:hAnsiTheme="minorHAnsi"/>
                <w:color w:val="000000"/>
              </w:rPr>
              <w:t>harde kern jongeren</w:t>
            </w:r>
          </w:p>
          <w:p w:rsidR="00F95AFC" w:rsidRPr="006D4164" w:rsidRDefault="00F95AFC" w:rsidP="00F95AFC">
            <w:pPr>
              <w:numPr>
                <w:ilvl w:val="0"/>
                <w:numId w:val="4"/>
              </w:numPr>
              <w:spacing w:after="0"/>
              <w:ind w:left="288" w:hanging="283"/>
              <w:rPr>
                <w:rFonts w:asciiTheme="minorHAnsi" w:hAnsiTheme="minorHAnsi"/>
              </w:rPr>
            </w:pPr>
            <w:r w:rsidRPr="006D4164">
              <w:rPr>
                <w:rFonts w:asciiTheme="minorHAnsi" w:hAnsiTheme="minorHAnsi"/>
                <w:color w:val="000000"/>
              </w:rPr>
              <w:t xml:space="preserve"> winkeldiefstallen </w:t>
            </w:r>
          </w:p>
          <w:p w:rsidR="00F95AFC" w:rsidRPr="006D4164" w:rsidRDefault="00F95AFC" w:rsidP="00F95AFC">
            <w:pPr>
              <w:numPr>
                <w:ilvl w:val="0"/>
                <w:numId w:val="4"/>
              </w:numPr>
              <w:spacing w:after="0"/>
              <w:ind w:left="288" w:hanging="283"/>
              <w:rPr>
                <w:rFonts w:asciiTheme="minorHAnsi" w:hAnsiTheme="minorHAnsi"/>
              </w:rPr>
            </w:pPr>
            <w:r w:rsidRPr="006D4164">
              <w:rPr>
                <w:rFonts w:asciiTheme="minorHAnsi" w:hAnsiTheme="minorHAnsi"/>
                <w:color w:val="000000"/>
              </w:rPr>
              <w:t xml:space="preserve">geweldsmisdrijven </w:t>
            </w:r>
          </w:p>
          <w:p w:rsidR="00F95AFC" w:rsidRPr="006D4164" w:rsidRDefault="00F95AFC" w:rsidP="00F95AFC">
            <w:pPr>
              <w:numPr>
                <w:ilvl w:val="0"/>
                <w:numId w:val="4"/>
              </w:numPr>
              <w:spacing w:after="0"/>
              <w:ind w:left="288" w:hanging="283"/>
              <w:rPr>
                <w:rFonts w:asciiTheme="minorHAnsi" w:hAnsiTheme="minorHAnsi"/>
              </w:rPr>
            </w:pPr>
            <w:r w:rsidRPr="006D4164">
              <w:rPr>
                <w:rFonts w:asciiTheme="minorHAnsi" w:hAnsiTheme="minorHAnsi"/>
                <w:color w:val="000000"/>
              </w:rPr>
              <w:t xml:space="preserve">diefstallen uit woning </w:t>
            </w:r>
          </w:p>
          <w:p w:rsidR="00F95AFC" w:rsidRPr="006D4164" w:rsidRDefault="00F95AFC" w:rsidP="00F95AFC">
            <w:pPr>
              <w:numPr>
                <w:ilvl w:val="0"/>
                <w:numId w:val="4"/>
              </w:numPr>
              <w:spacing w:after="0"/>
              <w:ind w:left="288" w:hanging="283"/>
              <w:rPr>
                <w:rFonts w:asciiTheme="minorHAnsi" w:hAnsiTheme="minorHAnsi"/>
              </w:rPr>
            </w:pPr>
            <w:r w:rsidRPr="006D4164">
              <w:rPr>
                <w:rFonts w:asciiTheme="minorHAnsi" w:hAnsiTheme="minorHAnsi"/>
                <w:color w:val="000000"/>
              </w:rPr>
              <w:t>vernielingen en beschadigingen openbare ruimte</w:t>
            </w:r>
          </w:p>
          <w:p w:rsidR="00F95AFC" w:rsidRPr="006D4164" w:rsidRDefault="00F95AFC" w:rsidP="00371C3B">
            <w:pPr>
              <w:spacing w:after="0"/>
              <w:ind w:left="288"/>
              <w:rPr>
                <w:rFonts w:asciiTheme="minorHAnsi" w:hAnsiTheme="minorHAnsi"/>
              </w:rPr>
            </w:pPr>
          </w:p>
        </w:tc>
      </w:tr>
      <w:tr w:rsidR="00604B63" w:rsidRPr="006D4164" w:rsidTr="001A2C53">
        <w:tc>
          <w:tcPr>
            <w:tcW w:w="3256"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Kwaliteit buitenruimte verbeteren</w:t>
            </w:r>
          </w:p>
        </w:tc>
        <w:tc>
          <w:tcPr>
            <w:tcW w:w="6095"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Alblasserdam is een aantrekkelijke plek om te zijn, waarbij we een goede balans zoeken tussen ' groen en grijs'.</w:t>
            </w:r>
          </w:p>
        </w:tc>
        <w:tc>
          <w:tcPr>
            <w:tcW w:w="4664" w:type="dxa"/>
            <w:shd w:val="clear" w:color="auto" w:fill="auto"/>
          </w:tcPr>
          <w:p w:rsidR="00604B63" w:rsidRPr="006D4164" w:rsidRDefault="00604B63" w:rsidP="00371C3B">
            <w:pPr>
              <w:numPr>
                <w:ilvl w:val="0"/>
                <w:numId w:val="4"/>
              </w:numPr>
              <w:spacing w:after="0"/>
              <w:ind w:left="360"/>
              <w:rPr>
                <w:rFonts w:asciiTheme="minorHAnsi" w:hAnsiTheme="minorHAnsi"/>
              </w:rPr>
            </w:pPr>
            <w:r w:rsidRPr="006D4164">
              <w:rPr>
                <w:rFonts w:asciiTheme="minorHAnsi" w:hAnsiTheme="minorHAnsi"/>
              </w:rPr>
              <w:t>Meting beeldkwaliteit volgens CROW normen</w:t>
            </w:r>
          </w:p>
          <w:p w:rsidR="00E4248A" w:rsidRPr="006D4164" w:rsidRDefault="00E4248A" w:rsidP="00371C3B">
            <w:pPr>
              <w:pStyle w:val="Lijstalinea"/>
              <w:numPr>
                <w:ilvl w:val="0"/>
                <w:numId w:val="4"/>
              </w:numPr>
              <w:spacing w:after="0" w:line="240" w:lineRule="auto"/>
              <w:ind w:left="360"/>
              <w:rPr>
                <w:rFonts w:asciiTheme="minorHAnsi" w:eastAsia="Times New Roman" w:hAnsiTheme="minorHAnsi"/>
                <w:i/>
                <w:color w:val="FF0000"/>
                <w:lang w:eastAsia="nl-NL"/>
              </w:rPr>
            </w:pPr>
            <w:r w:rsidRPr="006D4164">
              <w:rPr>
                <w:rFonts w:asciiTheme="minorHAnsi" w:eastAsia="Times New Roman" w:hAnsiTheme="minorHAnsi"/>
                <w:i/>
                <w:color w:val="FF0000"/>
                <w:lang w:eastAsia="nl-NL"/>
              </w:rPr>
              <w:t xml:space="preserve">% bewoners dat kwaliteit buitenruimte eigen ervaart met een 7 of hoger                    </w:t>
            </w:r>
          </w:p>
          <w:p w:rsidR="00E4248A" w:rsidRPr="006D4164" w:rsidRDefault="00E4248A" w:rsidP="00371C3B">
            <w:pPr>
              <w:pStyle w:val="Lijstalinea"/>
              <w:numPr>
                <w:ilvl w:val="0"/>
                <w:numId w:val="4"/>
              </w:numPr>
              <w:spacing w:after="0" w:line="240" w:lineRule="auto"/>
              <w:ind w:left="360"/>
              <w:rPr>
                <w:rFonts w:asciiTheme="minorHAnsi" w:eastAsia="Times New Roman" w:hAnsiTheme="minorHAnsi"/>
                <w:i/>
                <w:color w:val="FF0000"/>
                <w:lang w:eastAsia="nl-NL"/>
              </w:rPr>
            </w:pPr>
            <w:r w:rsidRPr="006D4164">
              <w:rPr>
                <w:rFonts w:asciiTheme="minorHAnsi" w:eastAsia="Times New Roman" w:hAnsiTheme="minorHAnsi"/>
                <w:i/>
                <w:color w:val="FF0000"/>
                <w:lang w:eastAsia="nl-NL"/>
              </w:rPr>
              <w:t xml:space="preserve">% bewoners dat kwaliteit buitenruimte centrum ervaart met een 7 of hoger    </w:t>
            </w:r>
          </w:p>
          <w:p w:rsidR="00E4248A" w:rsidRPr="006D4164" w:rsidRDefault="00E4248A" w:rsidP="00371C3B">
            <w:pPr>
              <w:pStyle w:val="Lijstalinea"/>
              <w:numPr>
                <w:ilvl w:val="0"/>
                <w:numId w:val="4"/>
              </w:numPr>
              <w:spacing w:after="0" w:line="240" w:lineRule="auto"/>
              <w:ind w:left="360"/>
              <w:rPr>
                <w:rFonts w:asciiTheme="minorHAnsi" w:eastAsia="Times New Roman" w:hAnsiTheme="minorHAnsi"/>
                <w:i/>
                <w:color w:val="FF0000"/>
                <w:lang w:eastAsia="nl-NL"/>
              </w:rPr>
            </w:pPr>
            <w:r w:rsidRPr="006D4164">
              <w:rPr>
                <w:rFonts w:asciiTheme="minorHAnsi" w:eastAsia="Times New Roman" w:hAnsiTheme="minorHAnsi"/>
                <w:i/>
                <w:color w:val="FF0000"/>
                <w:lang w:eastAsia="nl-NL"/>
              </w:rPr>
              <w:t>% bewoners dat kwaliteit buitenruimte Alblasserdam ervaart met een 7 of hoger</w:t>
            </w:r>
          </w:p>
          <w:p w:rsidR="00E4248A" w:rsidRPr="006D4164" w:rsidRDefault="00E4248A" w:rsidP="00371C3B">
            <w:pPr>
              <w:pStyle w:val="Lijstalinea"/>
              <w:numPr>
                <w:ilvl w:val="0"/>
                <w:numId w:val="4"/>
              </w:numPr>
              <w:spacing w:after="0" w:line="240" w:lineRule="auto"/>
              <w:ind w:left="360"/>
              <w:rPr>
                <w:rFonts w:asciiTheme="minorHAnsi" w:eastAsia="Times New Roman" w:hAnsiTheme="minorHAnsi"/>
                <w:i/>
                <w:color w:val="FF0000"/>
                <w:lang w:eastAsia="nl-NL"/>
              </w:rPr>
            </w:pPr>
            <w:r w:rsidRPr="006D4164">
              <w:rPr>
                <w:rFonts w:asciiTheme="minorHAnsi" w:eastAsia="Times New Roman" w:hAnsiTheme="minorHAnsi"/>
                <w:i/>
                <w:color w:val="FF0000"/>
                <w:lang w:eastAsia="nl-NL"/>
              </w:rPr>
              <w:t>Aantal klachten/meldingen gemeentelijk meldpunt (streefwaarde gelijk of dalend aan vorige meting)</w:t>
            </w:r>
          </w:p>
          <w:p w:rsidR="00E4248A" w:rsidRPr="00371C3B" w:rsidRDefault="00371C3B" w:rsidP="00371C3B">
            <w:pPr>
              <w:spacing w:after="0"/>
              <w:rPr>
                <w:rFonts w:asciiTheme="minorHAnsi" w:hAnsiTheme="minorHAnsi"/>
                <w:i/>
              </w:rPr>
            </w:pPr>
            <w:r w:rsidRPr="00371C3B">
              <w:rPr>
                <w:rFonts w:asciiTheme="minorHAnsi" w:hAnsiTheme="minorHAnsi"/>
                <w:i/>
                <w:color w:val="FF0000"/>
              </w:rPr>
              <w:t xml:space="preserve">Inclusief een toelichtende vraag </w:t>
            </w:r>
            <w:proofErr w:type="spellStart"/>
            <w:r w:rsidRPr="00371C3B">
              <w:rPr>
                <w:rFonts w:asciiTheme="minorHAnsi" w:hAnsiTheme="minorHAnsi"/>
                <w:i/>
                <w:color w:val="FF0000"/>
              </w:rPr>
              <w:t>mbt</w:t>
            </w:r>
            <w:proofErr w:type="spellEnd"/>
            <w:r w:rsidRPr="00371C3B">
              <w:rPr>
                <w:rFonts w:asciiTheme="minorHAnsi" w:hAnsiTheme="minorHAnsi"/>
                <w:i/>
                <w:color w:val="FF0000"/>
              </w:rPr>
              <w:t xml:space="preserve"> duiding </w:t>
            </w:r>
            <w:r>
              <w:rPr>
                <w:rFonts w:asciiTheme="minorHAnsi" w:hAnsiTheme="minorHAnsi"/>
                <w:i/>
                <w:color w:val="FF0000"/>
              </w:rPr>
              <w:t xml:space="preserve">van </w:t>
            </w:r>
            <w:r w:rsidRPr="00371C3B">
              <w:rPr>
                <w:rFonts w:asciiTheme="minorHAnsi" w:hAnsiTheme="minorHAnsi"/>
                <w:i/>
                <w:color w:val="FF0000"/>
              </w:rPr>
              <w:t>rapportcijfer</w:t>
            </w:r>
          </w:p>
        </w:tc>
      </w:tr>
      <w:tr w:rsidR="00604B63" w:rsidRPr="006D4164" w:rsidTr="001A2C53">
        <w:tc>
          <w:tcPr>
            <w:tcW w:w="3256"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lastRenderedPageBreak/>
              <w:t>Schoner Alblasserdam</w:t>
            </w:r>
          </w:p>
        </w:tc>
        <w:tc>
          <w:tcPr>
            <w:tcW w:w="6095"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Wij gaan actief inzetten op een schone leefomgeving en anticiperen op gevaren die vanuit deze leefomgeving op ons af komen.</w:t>
            </w:r>
          </w:p>
        </w:tc>
        <w:tc>
          <w:tcPr>
            <w:tcW w:w="4664" w:type="dxa"/>
            <w:shd w:val="clear" w:color="auto" w:fill="auto"/>
          </w:tcPr>
          <w:p w:rsidR="00F95AFC" w:rsidRPr="006D4164" w:rsidRDefault="00604B63" w:rsidP="00F95AFC">
            <w:pPr>
              <w:numPr>
                <w:ilvl w:val="0"/>
                <w:numId w:val="4"/>
              </w:numPr>
              <w:spacing w:after="0"/>
              <w:ind w:left="288" w:hanging="283"/>
              <w:rPr>
                <w:rFonts w:asciiTheme="minorHAnsi" w:hAnsiTheme="minorHAnsi"/>
              </w:rPr>
            </w:pPr>
            <w:r w:rsidRPr="006D4164">
              <w:rPr>
                <w:rFonts w:asciiTheme="minorHAnsi" w:hAnsiTheme="minorHAnsi"/>
              </w:rPr>
              <w:t>Gegevens meetpunt</w:t>
            </w:r>
          </w:p>
          <w:p w:rsidR="00F95AFC" w:rsidRPr="006D4164" w:rsidRDefault="00F95AFC" w:rsidP="00F95AFC">
            <w:pPr>
              <w:numPr>
                <w:ilvl w:val="0"/>
                <w:numId w:val="4"/>
              </w:numPr>
              <w:spacing w:after="0"/>
              <w:ind w:left="288" w:hanging="283"/>
              <w:rPr>
                <w:rFonts w:asciiTheme="minorHAnsi" w:hAnsiTheme="minorHAnsi"/>
              </w:rPr>
            </w:pPr>
            <w:r w:rsidRPr="006D4164">
              <w:rPr>
                <w:rFonts w:asciiTheme="minorHAnsi" w:hAnsiTheme="minorHAnsi"/>
                <w:color w:val="000000"/>
              </w:rPr>
              <w:t>Omvang huishoudelijk afval</w:t>
            </w:r>
          </w:p>
          <w:p w:rsidR="00604B63" w:rsidRPr="006D4164" w:rsidRDefault="00604B63" w:rsidP="00F95AFC">
            <w:pPr>
              <w:spacing w:after="0"/>
              <w:ind w:left="288"/>
              <w:rPr>
                <w:rFonts w:asciiTheme="minorHAnsi" w:hAnsiTheme="minorHAnsi"/>
              </w:rPr>
            </w:pPr>
          </w:p>
        </w:tc>
      </w:tr>
    </w:tbl>
    <w:p w:rsidR="00604B63" w:rsidRDefault="00604B63">
      <w:pPr>
        <w:rPr>
          <w:rFonts w:asciiTheme="minorHAnsi" w:hAnsiTheme="minorHAnsi"/>
        </w:rPr>
      </w:pPr>
    </w:p>
    <w:p w:rsidR="006D4164" w:rsidRPr="006D4164" w:rsidRDefault="006D4164">
      <w:pPr>
        <w:rPr>
          <w:rFonts w:asciiTheme="minorHAnsi" w:hAnsiTheme="minorHAnsi"/>
        </w:rPr>
      </w:pPr>
    </w:p>
    <w:tbl>
      <w:tblPr>
        <w:tblW w:w="14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5"/>
        <w:gridCol w:w="4664"/>
      </w:tblGrid>
      <w:tr w:rsidR="00604B63" w:rsidRPr="006D4164" w:rsidTr="001A2C53">
        <w:tc>
          <w:tcPr>
            <w:tcW w:w="3256" w:type="dxa"/>
            <w:shd w:val="clear" w:color="auto" w:fill="F29400"/>
          </w:tcPr>
          <w:p w:rsidR="00604B63" w:rsidRPr="006D4164" w:rsidRDefault="00604B63" w:rsidP="001A2C53">
            <w:pPr>
              <w:spacing w:after="0"/>
              <w:rPr>
                <w:rFonts w:asciiTheme="minorHAnsi" w:hAnsiTheme="minorHAnsi"/>
                <w:b/>
              </w:rPr>
            </w:pPr>
            <w:r w:rsidRPr="006D4164">
              <w:rPr>
                <w:rFonts w:asciiTheme="minorHAnsi" w:hAnsiTheme="minorHAnsi"/>
                <w:b/>
              </w:rPr>
              <w:t>Locomotief</w:t>
            </w:r>
          </w:p>
        </w:tc>
        <w:tc>
          <w:tcPr>
            <w:tcW w:w="6095" w:type="dxa"/>
            <w:shd w:val="clear" w:color="auto" w:fill="F29400"/>
          </w:tcPr>
          <w:p w:rsidR="00604B63" w:rsidRPr="006D4164" w:rsidRDefault="00604B63" w:rsidP="001A2C53">
            <w:pPr>
              <w:spacing w:after="0"/>
              <w:rPr>
                <w:rFonts w:asciiTheme="minorHAnsi" w:hAnsiTheme="minorHAnsi"/>
                <w:b/>
              </w:rPr>
            </w:pPr>
            <w:r w:rsidRPr="006D4164">
              <w:rPr>
                <w:rFonts w:asciiTheme="minorHAnsi" w:hAnsiTheme="minorHAnsi"/>
                <w:b/>
              </w:rPr>
              <w:t>Wat willen wij bereiken?</w:t>
            </w:r>
          </w:p>
        </w:tc>
        <w:tc>
          <w:tcPr>
            <w:tcW w:w="4664" w:type="dxa"/>
            <w:shd w:val="clear" w:color="auto" w:fill="F29400"/>
          </w:tcPr>
          <w:p w:rsidR="00604B63" w:rsidRPr="006D4164" w:rsidRDefault="00604B63" w:rsidP="001A2C53">
            <w:pPr>
              <w:spacing w:after="0"/>
              <w:rPr>
                <w:rFonts w:asciiTheme="minorHAnsi" w:hAnsiTheme="minorHAnsi"/>
                <w:b/>
              </w:rPr>
            </w:pPr>
            <w:r w:rsidRPr="006D4164">
              <w:rPr>
                <w:rFonts w:asciiTheme="minorHAnsi" w:hAnsiTheme="minorHAnsi"/>
                <w:b/>
              </w:rPr>
              <w:t>Effect indicator</w:t>
            </w:r>
          </w:p>
        </w:tc>
      </w:tr>
      <w:tr w:rsidR="00604B63" w:rsidRPr="006D4164" w:rsidTr="001A2C53">
        <w:tc>
          <w:tcPr>
            <w:tcW w:w="3256"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Bijdragen aan energietransitie</w:t>
            </w:r>
          </w:p>
        </w:tc>
        <w:tc>
          <w:tcPr>
            <w:tcW w:w="6095" w:type="dxa"/>
            <w:shd w:val="clear" w:color="auto" w:fill="auto"/>
          </w:tcPr>
          <w:p w:rsidR="00604B63" w:rsidRPr="006D4164" w:rsidRDefault="00604B63" w:rsidP="001A2C53">
            <w:pPr>
              <w:tabs>
                <w:tab w:val="left" w:pos="2430"/>
              </w:tabs>
              <w:spacing w:after="0"/>
              <w:rPr>
                <w:rFonts w:asciiTheme="minorHAnsi" w:hAnsiTheme="minorHAnsi"/>
              </w:rPr>
            </w:pPr>
            <w:r w:rsidRPr="006D4164">
              <w:rPr>
                <w:rFonts w:asciiTheme="minorHAnsi" w:hAnsiTheme="minorHAnsi"/>
              </w:rPr>
              <w:t>Wij vinden het belangrijk zorgvuldig om te gaan met onze energiebronnen. Waar mogelijk, zullen wij het gebruik van duurzame energie en maatregelen om gebruik van energie te beperken, ondersteunen.</w:t>
            </w:r>
          </w:p>
        </w:tc>
        <w:tc>
          <w:tcPr>
            <w:tcW w:w="4664" w:type="dxa"/>
            <w:shd w:val="clear" w:color="auto" w:fill="auto"/>
          </w:tcPr>
          <w:p w:rsidR="00F95AFC" w:rsidRPr="006D4164" w:rsidRDefault="00604B63" w:rsidP="00F95AFC">
            <w:pPr>
              <w:numPr>
                <w:ilvl w:val="0"/>
                <w:numId w:val="4"/>
              </w:numPr>
              <w:spacing w:after="0"/>
              <w:ind w:left="288" w:hanging="283"/>
              <w:rPr>
                <w:rFonts w:asciiTheme="minorHAnsi" w:hAnsiTheme="minorHAnsi"/>
              </w:rPr>
            </w:pPr>
            <w:r w:rsidRPr="006D4164">
              <w:rPr>
                <w:rFonts w:asciiTheme="minorHAnsi" w:hAnsiTheme="minorHAnsi"/>
              </w:rPr>
              <w:t>Gemeentelijke duurzaamheidsindex (GDI), waaronder gezondheid, hernieuwbare energie, energiegebruik</w:t>
            </w:r>
            <w:r w:rsidR="00F95AFC" w:rsidRPr="006D4164">
              <w:rPr>
                <w:rFonts w:asciiTheme="minorHAnsi" w:hAnsiTheme="minorHAnsi"/>
              </w:rPr>
              <w:t>, water, financiële weerbaarheid</w:t>
            </w:r>
          </w:p>
          <w:p w:rsidR="00F95AFC" w:rsidRPr="006D4164" w:rsidRDefault="00F95AFC" w:rsidP="00F95AFC">
            <w:pPr>
              <w:numPr>
                <w:ilvl w:val="0"/>
                <w:numId w:val="4"/>
              </w:numPr>
              <w:spacing w:after="0"/>
              <w:ind w:left="288" w:hanging="283"/>
              <w:rPr>
                <w:rFonts w:asciiTheme="minorHAnsi" w:hAnsiTheme="minorHAnsi"/>
              </w:rPr>
            </w:pPr>
            <w:r w:rsidRPr="006D4164">
              <w:rPr>
                <w:rFonts w:asciiTheme="minorHAnsi" w:hAnsiTheme="minorHAnsi"/>
                <w:color w:val="000000"/>
              </w:rPr>
              <w:t xml:space="preserve"> Percentage hernieuwbare elektriciteit</w:t>
            </w:r>
          </w:p>
          <w:p w:rsidR="00F95AFC" w:rsidRPr="006D4164" w:rsidRDefault="00F95AFC" w:rsidP="006D4164">
            <w:pPr>
              <w:spacing w:after="0"/>
              <w:rPr>
                <w:rFonts w:asciiTheme="minorHAnsi" w:hAnsiTheme="minorHAnsi"/>
              </w:rPr>
            </w:pPr>
          </w:p>
        </w:tc>
      </w:tr>
      <w:tr w:rsidR="00604B63" w:rsidRPr="006D4164" w:rsidTr="001A2C53">
        <w:tc>
          <w:tcPr>
            <w:tcW w:w="3256"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Blijven in Alblasserdam</w:t>
            </w:r>
          </w:p>
        </w:tc>
        <w:tc>
          <w:tcPr>
            <w:tcW w:w="6095"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Bij verschillende levensfasen, horen verschillende woonbehoeften. Wij vinden het belangrijke dat mensen van alle leeftijdscategorieën zich thuis voelen in Alblasserdam.</w:t>
            </w:r>
          </w:p>
        </w:tc>
        <w:tc>
          <w:tcPr>
            <w:tcW w:w="4664" w:type="dxa"/>
            <w:shd w:val="clear" w:color="auto" w:fill="auto"/>
          </w:tcPr>
          <w:p w:rsidR="00604B63" w:rsidRPr="006D4164" w:rsidRDefault="00F95AFC" w:rsidP="001A2C53">
            <w:pPr>
              <w:spacing w:after="0"/>
              <w:rPr>
                <w:rFonts w:asciiTheme="minorHAnsi" w:hAnsiTheme="minorHAnsi"/>
              </w:rPr>
            </w:pPr>
            <w:r w:rsidRPr="006D4164">
              <w:rPr>
                <w:rFonts w:asciiTheme="minorHAnsi" w:hAnsiTheme="minorHAnsi"/>
              </w:rPr>
              <w:t>Indicatoren gebruikt in regionaal verhuisonderzoek</w:t>
            </w:r>
          </w:p>
        </w:tc>
      </w:tr>
      <w:tr w:rsidR="00604B63" w:rsidRPr="006D4164" w:rsidTr="001A2C53">
        <w:tc>
          <w:tcPr>
            <w:tcW w:w="3256"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Verbeteren woonaanbod</w:t>
            </w:r>
          </w:p>
        </w:tc>
        <w:tc>
          <w:tcPr>
            <w:tcW w:w="6095"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Om voor iedereen die hier wil wonen, een plek te creëren, gaan we inzetten op het bouwen van (nieuwe)woningen die passen bij de behoeften van onze (nieuwe) inwoners.</w:t>
            </w:r>
          </w:p>
        </w:tc>
        <w:tc>
          <w:tcPr>
            <w:tcW w:w="4664" w:type="dxa"/>
            <w:shd w:val="clear" w:color="auto" w:fill="auto"/>
          </w:tcPr>
          <w:p w:rsidR="00E4248A" w:rsidRPr="006D4164" w:rsidRDefault="00E4248A" w:rsidP="006D4164">
            <w:pPr>
              <w:pStyle w:val="Lijstalinea"/>
              <w:numPr>
                <w:ilvl w:val="0"/>
                <w:numId w:val="10"/>
              </w:numPr>
              <w:spacing w:after="0" w:line="240" w:lineRule="auto"/>
              <w:ind w:left="360"/>
              <w:contextualSpacing w:val="0"/>
              <w:rPr>
                <w:rFonts w:asciiTheme="minorHAnsi" w:hAnsiTheme="minorHAnsi"/>
                <w:i/>
                <w:color w:val="FF0000"/>
                <w:lang w:eastAsia="nl-NL"/>
              </w:rPr>
            </w:pPr>
            <w:r w:rsidRPr="006D4164">
              <w:rPr>
                <w:rFonts w:asciiTheme="minorHAnsi" w:hAnsiTheme="minorHAnsi"/>
                <w:i/>
                <w:color w:val="FF0000"/>
                <w:lang w:eastAsia="nl-NL"/>
              </w:rPr>
              <w:t>Aantal nieuwbouwwoningen per jaar (hoe meer hoe beter), verdeeld naar diverse waardenklassen en leeftijdscategorie</w:t>
            </w:r>
          </w:p>
          <w:p w:rsidR="00F95AFC" w:rsidRPr="006D4164" w:rsidRDefault="00E4248A" w:rsidP="006D4164">
            <w:pPr>
              <w:pStyle w:val="Lijstalinea"/>
              <w:numPr>
                <w:ilvl w:val="0"/>
                <w:numId w:val="10"/>
              </w:numPr>
              <w:spacing w:after="0" w:line="240" w:lineRule="auto"/>
              <w:ind w:left="360"/>
              <w:contextualSpacing w:val="0"/>
              <w:rPr>
                <w:rFonts w:asciiTheme="minorHAnsi" w:hAnsiTheme="minorHAnsi"/>
                <w:i/>
                <w:color w:val="FF0000"/>
                <w:lang w:eastAsia="nl-NL"/>
              </w:rPr>
            </w:pPr>
            <w:r w:rsidRPr="006D4164">
              <w:rPr>
                <w:rFonts w:asciiTheme="minorHAnsi" w:hAnsiTheme="minorHAnsi"/>
                <w:i/>
                <w:color w:val="FF0000"/>
                <w:lang w:eastAsia="nl-NL"/>
              </w:rPr>
              <w:t>Zoektijd naar een geschikte woning (hoe korter hoe beter)</w:t>
            </w:r>
          </w:p>
          <w:p w:rsidR="006D4164" w:rsidRPr="006D4164" w:rsidRDefault="00E4248A" w:rsidP="006D4164">
            <w:pPr>
              <w:pStyle w:val="Lijstalinea"/>
              <w:numPr>
                <w:ilvl w:val="0"/>
                <w:numId w:val="10"/>
              </w:numPr>
              <w:spacing w:after="0" w:line="240" w:lineRule="auto"/>
              <w:ind w:left="360"/>
              <w:contextualSpacing w:val="0"/>
              <w:rPr>
                <w:rFonts w:asciiTheme="minorHAnsi" w:hAnsiTheme="minorHAnsi"/>
                <w:i/>
                <w:color w:val="FF0000"/>
                <w:lang w:eastAsia="nl-NL"/>
              </w:rPr>
            </w:pPr>
            <w:r w:rsidRPr="006D4164">
              <w:rPr>
                <w:rFonts w:asciiTheme="minorHAnsi" w:hAnsiTheme="minorHAnsi"/>
                <w:i/>
                <w:color w:val="FF0000"/>
                <w:lang w:eastAsia="nl-NL"/>
              </w:rPr>
              <w:t xml:space="preserve">Gemiddelde WOZ (en verschil </w:t>
            </w:r>
            <w:proofErr w:type="spellStart"/>
            <w:r w:rsidRPr="006D4164">
              <w:rPr>
                <w:rFonts w:asciiTheme="minorHAnsi" w:hAnsiTheme="minorHAnsi"/>
                <w:i/>
                <w:color w:val="FF0000"/>
                <w:lang w:eastAsia="nl-NL"/>
              </w:rPr>
              <w:t>tov</w:t>
            </w:r>
            <w:proofErr w:type="spellEnd"/>
            <w:r w:rsidRPr="006D4164">
              <w:rPr>
                <w:rFonts w:asciiTheme="minorHAnsi" w:hAnsiTheme="minorHAnsi"/>
                <w:i/>
                <w:color w:val="FF0000"/>
                <w:lang w:eastAsia="nl-NL"/>
              </w:rPr>
              <w:t xml:space="preserve"> NL)</w:t>
            </w:r>
          </w:p>
          <w:p w:rsidR="006D4164" w:rsidRPr="006D4164" w:rsidRDefault="006D4164" w:rsidP="006D4164">
            <w:pPr>
              <w:pStyle w:val="Lijstalinea"/>
              <w:numPr>
                <w:ilvl w:val="0"/>
                <w:numId w:val="10"/>
              </w:numPr>
              <w:spacing w:after="0" w:line="240" w:lineRule="auto"/>
              <w:ind w:left="360"/>
              <w:contextualSpacing w:val="0"/>
              <w:rPr>
                <w:rFonts w:asciiTheme="minorHAnsi" w:hAnsiTheme="minorHAnsi"/>
                <w:i/>
                <w:color w:val="FF0000"/>
                <w:lang w:eastAsia="nl-NL"/>
              </w:rPr>
            </w:pPr>
            <w:r w:rsidRPr="006D4164">
              <w:rPr>
                <w:rFonts w:asciiTheme="minorHAnsi" w:hAnsiTheme="minorHAnsi"/>
                <w:color w:val="000000"/>
              </w:rPr>
              <w:t xml:space="preserve">demografische druk </w:t>
            </w:r>
          </w:p>
          <w:p w:rsidR="00604B63" w:rsidRPr="006D4164" w:rsidRDefault="00604B63" w:rsidP="001A2C53">
            <w:pPr>
              <w:spacing w:after="0"/>
              <w:rPr>
                <w:rFonts w:asciiTheme="minorHAnsi" w:hAnsiTheme="minorHAnsi"/>
              </w:rPr>
            </w:pPr>
          </w:p>
        </w:tc>
      </w:tr>
    </w:tbl>
    <w:p w:rsidR="00604B63" w:rsidRPr="006D4164" w:rsidRDefault="00604B63">
      <w:pPr>
        <w:rPr>
          <w:rFonts w:asciiTheme="minorHAnsi" w:hAnsiTheme="minorHAnsi"/>
        </w:rPr>
      </w:pPr>
    </w:p>
    <w:tbl>
      <w:tblPr>
        <w:tblW w:w="14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5"/>
        <w:gridCol w:w="4664"/>
      </w:tblGrid>
      <w:tr w:rsidR="00604B63" w:rsidRPr="006D4164" w:rsidTr="001A2C53">
        <w:tc>
          <w:tcPr>
            <w:tcW w:w="3256" w:type="dxa"/>
            <w:shd w:val="clear" w:color="auto" w:fill="F29400"/>
          </w:tcPr>
          <w:p w:rsidR="00604B63" w:rsidRPr="006D4164" w:rsidRDefault="00604B63" w:rsidP="001A2C53">
            <w:pPr>
              <w:spacing w:after="0"/>
              <w:rPr>
                <w:rFonts w:asciiTheme="minorHAnsi" w:hAnsiTheme="minorHAnsi"/>
                <w:b/>
              </w:rPr>
            </w:pPr>
            <w:r w:rsidRPr="006D4164">
              <w:rPr>
                <w:rFonts w:asciiTheme="minorHAnsi" w:hAnsiTheme="minorHAnsi"/>
                <w:b/>
              </w:rPr>
              <w:t>Locomotief</w:t>
            </w:r>
          </w:p>
        </w:tc>
        <w:tc>
          <w:tcPr>
            <w:tcW w:w="6095" w:type="dxa"/>
            <w:shd w:val="clear" w:color="auto" w:fill="F29400"/>
          </w:tcPr>
          <w:p w:rsidR="00604B63" w:rsidRPr="006D4164" w:rsidRDefault="00604B63" w:rsidP="001A2C53">
            <w:pPr>
              <w:spacing w:after="0"/>
              <w:rPr>
                <w:rFonts w:asciiTheme="minorHAnsi" w:hAnsiTheme="minorHAnsi"/>
                <w:b/>
              </w:rPr>
            </w:pPr>
            <w:r w:rsidRPr="006D4164">
              <w:rPr>
                <w:rFonts w:asciiTheme="minorHAnsi" w:hAnsiTheme="minorHAnsi"/>
                <w:b/>
              </w:rPr>
              <w:t>Wat willen wij bereiken?</w:t>
            </w:r>
          </w:p>
        </w:tc>
        <w:tc>
          <w:tcPr>
            <w:tcW w:w="4664" w:type="dxa"/>
            <w:shd w:val="clear" w:color="auto" w:fill="F29400"/>
          </w:tcPr>
          <w:p w:rsidR="00604B63" w:rsidRPr="006D4164" w:rsidRDefault="00604B63" w:rsidP="001A2C53">
            <w:pPr>
              <w:spacing w:after="0"/>
              <w:rPr>
                <w:rFonts w:asciiTheme="minorHAnsi" w:hAnsiTheme="minorHAnsi"/>
                <w:b/>
              </w:rPr>
            </w:pPr>
            <w:r w:rsidRPr="006D4164">
              <w:rPr>
                <w:rFonts w:asciiTheme="minorHAnsi" w:hAnsiTheme="minorHAnsi"/>
                <w:b/>
              </w:rPr>
              <w:t>Effect indicator</w:t>
            </w:r>
          </w:p>
        </w:tc>
      </w:tr>
      <w:tr w:rsidR="00604B63" w:rsidRPr="006D4164" w:rsidTr="001A2C53">
        <w:tc>
          <w:tcPr>
            <w:tcW w:w="3256"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lastRenderedPageBreak/>
              <w:t>Versterken positie Alblasserdam in OV-netwerk</w:t>
            </w:r>
          </w:p>
        </w:tc>
        <w:tc>
          <w:tcPr>
            <w:tcW w:w="6095"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Waar mogelijk vragen wij aandacht voor en dragen wij bij aan een betere bereikbaarheid van en naar Alblasserdam met het openbaar vervoer.</w:t>
            </w:r>
          </w:p>
        </w:tc>
        <w:tc>
          <w:tcPr>
            <w:tcW w:w="4664" w:type="dxa"/>
            <w:shd w:val="clear" w:color="auto" w:fill="auto"/>
          </w:tcPr>
          <w:p w:rsidR="00604B63" w:rsidRPr="006D4164" w:rsidRDefault="006D4164" w:rsidP="001A2C53">
            <w:pPr>
              <w:spacing w:after="0"/>
              <w:rPr>
                <w:rFonts w:asciiTheme="minorHAnsi" w:hAnsiTheme="minorHAnsi"/>
              </w:rPr>
            </w:pPr>
            <w:r>
              <w:rPr>
                <w:rFonts w:asciiTheme="minorHAnsi" w:hAnsiTheme="minorHAnsi"/>
              </w:rPr>
              <w:t>Geen indicator beschikbaar</w:t>
            </w:r>
          </w:p>
        </w:tc>
      </w:tr>
      <w:tr w:rsidR="00604B63" w:rsidRPr="006D4164" w:rsidTr="001A2C53">
        <w:tc>
          <w:tcPr>
            <w:tcW w:w="3256"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Bereikbaarheid regionaal</w:t>
            </w:r>
          </w:p>
        </w:tc>
        <w:tc>
          <w:tcPr>
            <w:tcW w:w="6095"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Alblasserdam is goed bereikbaar, maar kan nog beter ontsloten worden.</w:t>
            </w:r>
          </w:p>
        </w:tc>
        <w:tc>
          <w:tcPr>
            <w:tcW w:w="4664" w:type="dxa"/>
            <w:shd w:val="clear" w:color="auto" w:fill="auto"/>
          </w:tcPr>
          <w:p w:rsidR="00604B63" w:rsidRPr="006D4164" w:rsidRDefault="006D4164" w:rsidP="001A2C53">
            <w:pPr>
              <w:spacing w:after="0"/>
              <w:rPr>
                <w:rFonts w:asciiTheme="minorHAnsi" w:hAnsiTheme="minorHAnsi"/>
              </w:rPr>
            </w:pPr>
            <w:r>
              <w:rPr>
                <w:rFonts w:asciiTheme="minorHAnsi" w:hAnsiTheme="minorHAnsi"/>
              </w:rPr>
              <w:t>Geen indicator beschikbaar</w:t>
            </w:r>
          </w:p>
        </w:tc>
      </w:tr>
      <w:tr w:rsidR="00604B63" w:rsidRPr="006D4164" w:rsidTr="001A2C53">
        <w:tc>
          <w:tcPr>
            <w:tcW w:w="3256"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Bereikbaarheid lokaal</w:t>
            </w:r>
          </w:p>
        </w:tc>
        <w:tc>
          <w:tcPr>
            <w:tcW w:w="6095"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In Alblasserdam stimuleren we doorstroom van verkeer zodat iedere plek binnen de gemeente goed bereikbaar is.</w:t>
            </w:r>
          </w:p>
        </w:tc>
        <w:tc>
          <w:tcPr>
            <w:tcW w:w="4664" w:type="dxa"/>
            <w:shd w:val="clear" w:color="auto" w:fill="auto"/>
          </w:tcPr>
          <w:p w:rsidR="00371C3B" w:rsidRPr="00371C3B" w:rsidRDefault="006D4164" w:rsidP="00371C3B">
            <w:pPr>
              <w:pStyle w:val="Lijstalinea"/>
              <w:numPr>
                <w:ilvl w:val="0"/>
                <w:numId w:val="12"/>
              </w:numPr>
              <w:spacing w:after="0"/>
              <w:ind w:left="303"/>
              <w:rPr>
                <w:rFonts w:asciiTheme="minorHAnsi" w:eastAsia="MS Mincho" w:hAnsiTheme="minorHAnsi"/>
                <w:i/>
                <w:color w:val="FF0000"/>
              </w:rPr>
            </w:pPr>
            <w:r w:rsidRPr="006D4164">
              <w:rPr>
                <w:rFonts w:asciiTheme="minorHAnsi" w:hAnsiTheme="minorHAnsi"/>
                <w:color w:val="000000"/>
              </w:rPr>
              <w:t xml:space="preserve">ziekenhuisopname na verkeersongeval met motorvoertuig </w:t>
            </w:r>
          </w:p>
          <w:p w:rsidR="00371C3B" w:rsidRPr="00371C3B" w:rsidRDefault="006D4164" w:rsidP="00371C3B">
            <w:pPr>
              <w:pStyle w:val="Lijstalinea"/>
              <w:numPr>
                <w:ilvl w:val="0"/>
                <w:numId w:val="12"/>
              </w:numPr>
              <w:spacing w:after="0"/>
              <w:ind w:left="303"/>
              <w:rPr>
                <w:rFonts w:asciiTheme="minorHAnsi" w:eastAsia="MS Mincho" w:hAnsiTheme="minorHAnsi"/>
                <w:i/>
                <w:color w:val="FF0000"/>
              </w:rPr>
            </w:pPr>
            <w:r w:rsidRPr="006D4164">
              <w:rPr>
                <w:rFonts w:asciiTheme="minorHAnsi" w:hAnsiTheme="minorHAnsi"/>
                <w:color w:val="000000"/>
              </w:rPr>
              <w:t>overige vervoersongevallen met een gewonde fietser</w:t>
            </w:r>
          </w:p>
          <w:p w:rsidR="00371C3B" w:rsidRPr="00371C3B" w:rsidRDefault="00371C3B" w:rsidP="00371C3B">
            <w:pPr>
              <w:pStyle w:val="Lijstalinea"/>
              <w:numPr>
                <w:ilvl w:val="0"/>
                <w:numId w:val="12"/>
              </w:numPr>
              <w:spacing w:after="0"/>
              <w:ind w:left="303"/>
              <w:rPr>
                <w:rFonts w:asciiTheme="minorHAnsi" w:eastAsia="MS Mincho" w:hAnsiTheme="minorHAnsi"/>
                <w:i/>
                <w:color w:val="FF0000"/>
              </w:rPr>
            </w:pPr>
            <w:r w:rsidRPr="00371C3B">
              <w:rPr>
                <w:rFonts w:asciiTheme="minorHAnsi" w:hAnsiTheme="minorHAnsi"/>
                <w:i/>
                <w:color w:val="FF0000"/>
              </w:rPr>
              <w:t>% bewoners dat de bereikbaarheid van Alblasserdam tussen woon-werk of woon-school ervaart met een 7 (richting) of hoger.</w:t>
            </w:r>
          </w:p>
          <w:p w:rsidR="00371C3B" w:rsidRPr="00371C3B" w:rsidRDefault="00371C3B" w:rsidP="00371C3B">
            <w:pPr>
              <w:pStyle w:val="Lijstalinea"/>
              <w:spacing w:after="0"/>
              <w:ind w:left="303"/>
              <w:rPr>
                <w:rFonts w:asciiTheme="minorHAnsi" w:hAnsiTheme="minorHAnsi"/>
                <w:i/>
                <w:color w:val="FF0000"/>
              </w:rPr>
            </w:pPr>
            <w:r w:rsidRPr="00371C3B">
              <w:rPr>
                <w:rFonts w:asciiTheme="minorHAnsi" w:hAnsiTheme="minorHAnsi"/>
                <w:i/>
                <w:color w:val="FF0000"/>
              </w:rPr>
              <w:t xml:space="preserve">Inclusief toelichtende vraag </w:t>
            </w:r>
            <w:proofErr w:type="spellStart"/>
            <w:r w:rsidRPr="00371C3B">
              <w:rPr>
                <w:rFonts w:asciiTheme="minorHAnsi" w:hAnsiTheme="minorHAnsi"/>
                <w:i/>
                <w:color w:val="FF0000"/>
              </w:rPr>
              <w:t>mbt</w:t>
            </w:r>
            <w:proofErr w:type="spellEnd"/>
            <w:r w:rsidRPr="00371C3B">
              <w:rPr>
                <w:rFonts w:asciiTheme="minorHAnsi" w:hAnsiTheme="minorHAnsi"/>
                <w:i/>
                <w:color w:val="FF0000"/>
              </w:rPr>
              <w:t xml:space="preserve"> duiding van rapportcijfer)</w:t>
            </w:r>
          </w:p>
          <w:p w:rsidR="00371C3B" w:rsidRPr="006D4164" w:rsidRDefault="00371C3B" w:rsidP="006D4164">
            <w:pPr>
              <w:pStyle w:val="Lijstalinea"/>
              <w:numPr>
                <w:ilvl w:val="0"/>
                <w:numId w:val="8"/>
              </w:numPr>
              <w:spacing w:after="0"/>
              <w:rPr>
                <w:rFonts w:asciiTheme="minorHAnsi" w:eastAsia="MS Mincho" w:hAnsiTheme="minorHAnsi"/>
                <w:i/>
                <w:color w:val="FF0000"/>
              </w:rPr>
            </w:pPr>
          </w:p>
          <w:p w:rsidR="006D4164" w:rsidRPr="006D4164" w:rsidRDefault="006D4164" w:rsidP="001A2C53">
            <w:pPr>
              <w:spacing w:after="0"/>
              <w:rPr>
                <w:rFonts w:asciiTheme="minorHAnsi" w:hAnsiTheme="minorHAnsi"/>
              </w:rPr>
            </w:pPr>
          </w:p>
        </w:tc>
      </w:tr>
    </w:tbl>
    <w:p w:rsidR="00604B63" w:rsidRPr="006D4164" w:rsidRDefault="00604B63">
      <w:pPr>
        <w:rPr>
          <w:rFonts w:asciiTheme="minorHAnsi" w:hAnsiTheme="minorHAnsi"/>
        </w:rPr>
      </w:pPr>
    </w:p>
    <w:tbl>
      <w:tblPr>
        <w:tblW w:w="14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5"/>
        <w:gridCol w:w="4664"/>
      </w:tblGrid>
      <w:tr w:rsidR="00604B63" w:rsidRPr="006D4164" w:rsidTr="001A2C53">
        <w:tc>
          <w:tcPr>
            <w:tcW w:w="3256" w:type="dxa"/>
            <w:shd w:val="clear" w:color="auto" w:fill="F29400"/>
          </w:tcPr>
          <w:p w:rsidR="00604B63" w:rsidRPr="006D4164" w:rsidRDefault="00604B63" w:rsidP="001A2C53">
            <w:pPr>
              <w:spacing w:after="0"/>
              <w:rPr>
                <w:rFonts w:asciiTheme="minorHAnsi" w:hAnsiTheme="minorHAnsi"/>
                <w:b/>
              </w:rPr>
            </w:pPr>
            <w:r w:rsidRPr="006D4164">
              <w:rPr>
                <w:rFonts w:asciiTheme="minorHAnsi" w:hAnsiTheme="minorHAnsi"/>
                <w:b/>
              </w:rPr>
              <w:t>Fundament</w:t>
            </w:r>
          </w:p>
        </w:tc>
        <w:tc>
          <w:tcPr>
            <w:tcW w:w="6095" w:type="dxa"/>
            <w:shd w:val="clear" w:color="auto" w:fill="F29400"/>
          </w:tcPr>
          <w:p w:rsidR="00604B63" w:rsidRPr="006D4164" w:rsidRDefault="00604B63" w:rsidP="001A2C53">
            <w:pPr>
              <w:spacing w:after="0"/>
              <w:rPr>
                <w:rFonts w:asciiTheme="minorHAnsi" w:hAnsiTheme="minorHAnsi"/>
                <w:b/>
              </w:rPr>
            </w:pPr>
            <w:r w:rsidRPr="006D4164">
              <w:rPr>
                <w:rFonts w:asciiTheme="minorHAnsi" w:hAnsiTheme="minorHAnsi"/>
                <w:b/>
              </w:rPr>
              <w:t>Wat willen wij bereiken?</w:t>
            </w:r>
          </w:p>
        </w:tc>
        <w:tc>
          <w:tcPr>
            <w:tcW w:w="4664" w:type="dxa"/>
            <w:shd w:val="clear" w:color="auto" w:fill="F29400"/>
          </w:tcPr>
          <w:p w:rsidR="00604B63" w:rsidRPr="006D4164" w:rsidRDefault="00604B63" w:rsidP="001A2C53">
            <w:pPr>
              <w:spacing w:after="0"/>
              <w:rPr>
                <w:rFonts w:asciiTheme="minorHAnsi" w:hAnsiTheme="minorHAnsi"/>
                <w:b/>
              </w:rPr>
            </w:pPr>
            <w:r w:rsidRPr="006D4164">
              <w:rPr>
                <w:rFonts w:asciiTheme="minorHAnsi" w:hAnsiTheme="minorHAnsi"/>
                <w:b/>
              </w:rPr>
              <w:t>Effect indicator</w:t>
            </w:r>
          </w:p>
        </w:tc>
      </w:tr>
      <w:tr w:rsidR="00604B63" w:rsidRPr="006D4164" w:rsidTr="001A2C53">
        <w:tc>
          <w:tcPr>
            <w:tcW w:w="3256"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Dienstverlening</w:t>
            </w:r>
          </w:p>
        </w:tc>
        <w:tc>
          <w:tcPr>
            <w:tcW w:w="6095"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Dienstverlening op orde. De gemeente zet in lijn met het coalitieakkoord en de Samenlevingsagenda 2014-2018 actief in op (verdere) verbetering van de dienstverlening op alle niveaus.</w:t>
            </w:r>
          </w:p>
        </w:tc>
        <w:tc>
          <w:tcPr>
            <w:tcW w:w="4664" w:type="dxa"/>
            <w:shd w:val="clear" w:color="auto" w:fill="auto"/>
          </w:tcPr>
          <w:p w:rsidR="00604B63" w:rsidRPr="006D4164" w:rsidRDefault="00604B63" w:rsidP="00604B63">
            <w:pPr>
              <w:numPr>
                <w:ilvl w:val="0"/>
                <w:numId w:val="4"/>
              </w:numPr>
              <w:spacing w:after="0"/>
              <w:ind w:left="288" w:hanging="283"/>
              <w:rPr>
                <w:rFonts w:asciiTheme="minorHAnsi" w:hAnsiTheme="minorHAnsi"/>
              </w:rPr>
            </w:pPr>
            <w:r w:rsidRPr="006D4164">
              <w:rPr>
                <w:rFonts w:asciiTheme="minorHAnsi" w:hAnsiTheme="minorHAnsi"/>
              </w:rPr>
              <w:t>Minimaal 80% van alle vragen aan de gemeente worden in 1x afgehandeld</w:t>
            </w:r>
          </w:p>
          <w:p w:rsidR="00604B63" w:rsidRPr="006D4164" w:rsidRDefault="00604B63" w:rsidP="00604B63">
            <w:pPr>
              <w:numPr>
                <w:ilvl w:val="0"/>
                <w:numId w:val="4"/>
              </w:numPr>
              <w:spacing w:after="0"/>
              <w:ind w:left="288" w:hanging="283"/>
              <w:rPr>
                <w:rFonts w:asciiTheme="minorHAnsi" w:hAnsiTheme="minorHAnsi"/>
              </w:rPr>
            </w:pPr>
            <w:r w:rsidRPr="006D4164">
              <w:rPr>
                <w:rFonts w:asciiTheme="minorHAnsi" w:hAnsiTheme="minorHAnsi"/>
              </w:rPr>
              <w:t>bereikbaarheid gemeente</w:t>
            </w:r>
          </w:p>
        </w:tc>
      </w:tr>
      <w:tr w:rsidR="00604B63" w:rsidRPr="006D4164" w:rsidTr="001A2C53">
        <w:tc>
          <w:tcPr>
            <w:tcW w:w="3256"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Bestuur</w:t>
            </w:r>
          </w:p>
        </w:tc>
        <w:tc>
          <w:tcPr>
            <w:tcW w:w="6095"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 xml:space="preserve">Transparantie in besluitvormingsprocessen is van groot belang: het moet duidelijk zijn wie op welk moment de besluiten neemt en/of de uitvoering van een project (een wagon) ter hand neemt. Om in spoortermen te blijven: het moet duidelijk zijn wie op welk moment in of uit kan stappen en waar mensen in of uit kunnen stappen. Daar helder over zijn vanaf de start, voorkomt dat verwachtingen niet waargemaakt kunnen worden. De in 2011 </w:t>
            </w:r>
            <w:r w:rsidRPr="006D4164">
              <w:rPr>
                <w:rFonts w:asciiTheme="minorHAnsi" w:hAnsiTheme="minorHAnsi"/>
              </w:rPr>
              <w:lastRenderedPageBreak/>
              <w:t xml:space="preserve">vastgelegde visie van Alblasserdam op de samenwerking met en positie in de Drechtsteden blijft leidend voor de aankomende periode. En dat betekent, in dezelfde termen als in 2011: Alblasserdam bestuurlijk zelfstandig, behouden en versterken van de </w:t>
            </w:r>
            <w:proofErr w:type="spellStart"/>
            <w:r w:rsidRPr="006D4164">
              <w:rPr>
                <w:rFonts w:asciiTheme="minorHAnsi" w:hAnsiTheme="minorHAnsi"/>
              </w:rPr>
              <w:t>Alblasserdamse</w:t>
            </w:r>
            <w:proofErr w:type="spellEnd"/>
            <w:r w:rsidRPr="006D4164">
              <w:rPr>
                <w:rFonts w:asciiTheme="minorHAnsi" w:hAnsiTheme="minorHAnsi"/>
              </w:rPr>
              <w:t xml:space="preserve"> identiteit en schaal, borgen van de korte afstand tussen samenleving, bestuur en medewerkers, hoog in het vaandel houden van de nabijheid en kwaliteit van voorzieningen, en zo doelmatig en effectief mogelijk omgaan met middelen. Ook de goede samenwerking binnen de regio Zuid-Holland Zuid en in het bijzonder met de gemeenten Molenwaard en Giessenlanden (Molenlanden) is voor ons belangrijk en zetten we de komende periode voort.</w:t>
            </w:r>
          </w:p>
        </w:tc>
        <w:tc>
          <w:tcPr>
            <w:tcW w:w="4664" w:type="dxa"/>
            <w:shd w:val="clear" w:color="auto" w:fill="auto"/>
          </w:tcPr>
          <w:p w:rsidR="00604B63" w:rsidRPr="006D4164" w:rsidRDefault="006D4164" w:rsidP="001A2C53">
            <w:pPr>
              <w:spacing w:after="0"/>
              <w:rPr>
                <w:rFonts w:asciiTheme="minorHAnsi" w:hAnsiTheme="minorHAnsi"/>
              </w:rPr>
            </w:pPr>
            <w:r>
              <w:rPr>
                <w:rFonts w:asciiTheme="minorHAnsi" w:hAnsiTheme="minorHAnsi"/>
              </w:rPr>
              <w:lastRenderedPageBreak/>
              <w:t>Indicatoren gebruikt in monitor Bestuur &amp; communicatie</w:t>
            </w:r>
          </w:p>
        </w:tc>
      </w:tr>
      <w:tr w:rsidR="00604B63" w:rsidRPr="006D4164" w:rsidTr="001A2C53">
        <w:tc>
          <w:tcPr>
            <w:tcW w:w="3256"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Communicatie</w:t>
            </w:r>
          </w:p>
        </w:tc>
        <w:tc>
          <w:tcPr>
            <w:tcW w:w="6095"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Herkenbaarheid van de Samenlevingsagenda 2.0 is belangrijk, bijvoorbeeld met herkenbare pictogrammen en slogans. Om dit voor partners, inwoners, bedrijven en gemeente echt bruikbaar te laten zijn willen we verder gaan dan alleen uiterlijke kenmerken. Daarvoor is het belangrijk dat we het verder ontwikkelen.</w:t>
            </w:r>
          </w:p>
        </w:tc>
        <w:tc>
          <w:tcPr>
            <w:tcW w:w="4664" w:type="dxa"/>
            <w:shd w:val="clear" w:color="auto" w:fill="auto"/>
          </w:tcPr>
          <w:p w:rsidR="00604B63" w:rsidRPr="006D4164" w:rsidRDefault="006D4164" w:rsidP="001A2C53">
            <w:pPr>
              <w:spacing w:after="0"/>
              <w:rPr>
                <w:rFonts w:asciiTheme="minorHAnsi" w:hAnsiTheme="minorHAnsi"/>
              </w:rPr>
            </w:pPr>
            <w:r>
              <w:rPr>
                <w:rFonts w:asciiTheme="minorHAnsi" w:hAnsiTheme="minorHAnsi"/>
              </w:rPr>
              <w:t>Indicatoren gebruikt in monitor Bestuur &amp; communicatie</w:t>
            </w:r>
          </w:p>
        </w:tc>
      </w:tr>
    </w:tbl>
    <w:p w:rsidR="00604B63" w:rsidRPr="006D4164" w:rsidRDefault="00604B63">
      <w:pPr>
        <w:rPr>
          <w:rFonts w:asciiTheme="minorHAnsi" w:hAnsiTheme="minorHAnsi"/>
        </w:rPr>
      </w:pPr>
    </w:p>
    <w:tbl>
      <w:tblPr>
        <w:tblW w:w="14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5"/>
        <w:gridCol w:w="4664"/>
      </w:tblGrid>
      <w:tr w:rsidR="00604B63" w:rsidRPr="006D4164" w:rsidTr="001A2C53">
        <w:tc>
          <w:tcPr>
            <w:tcW w:w="3256" w:type="dxa"/>
            <w:shd w:val="clear" w:color="auto" w:fill="F29400"/>
          </w:tcPr>
          <w:p w:rsidR="00604B63" w:rsidRPr="006D4164" w:rsidRDefault="00604B63" w:rsidP="001A2C53">
            <w:pPr>
              <w:spacing w:after="0"/>
              <w:rPr>
                <w:rFonts w:asciiTheme="minorHAnsi" w:hAnsiTheme="minorHAnsi"/>
                <w:b/>
              </w:rPr>
            </w:pPr>
            <w:r w:rsidRPr="006D4164">
              <w:rPr>
                <w:rFonts w:asciiTheme="minorHAnsi" w:hAnsiTheme="minorHAnsi"/>
                <w:b/>
              </w:rPr>
              <w:t>Fundament</w:t>
            </w:r>
          </w:p>
        </w:tc>
        <w:tc>
          <w:tcPr>
            <w:tcW w:w="6095" w:type="dxa"/>
            <w:shd w:val="clear" w:color="auto" w:fill="F29400"/>
          </w:tcPr>
          <w:p w:rsidR="00604B63" w:rsidRPr="006D4164" w:rsidRDefault="00604B63" w:rsidP="001A2C53">
            <w:pPr>
              <w:spacing w:after="0"/>
              <w:rPr>
                <w:rFonts w:asciiTheme="minorHAnsi" w:hAnsiTheme="minorHAnsi"/>
                <w:b/>
              </w:rPr>
            </w:pPr>
            <w:r w:rsidRPr="006D4164">
              <w:rPr>
                <w:rFonts w:asciiTheme="minorHAnsi" w:hAnsiTheme="minorHAnsi"/>
                <w:b/>
              </w:rPr>
              <w:t>Wat willen wij bereiken?</w:t>
            </w:r>
          </w:p>
        </w:tc>
        <w:tc>
          <w:tcPr>
            <w:tcW w:w="4664" w:type="dxa"/>
            <w:shd w:val="clear" w:color="auto" w:fill="F29400"/>
          </w:tcPr>
          <w:p w:rsidR="00604B63" w:rsidRPr="006D4164" w:rsidRDefault="00604B63" w:rsidP="001A2C53">
            <w:pPr>
              <w:spacing w:after="0"/>
              <w:rPr>
                <w:rFonts w:asciiTheme="minorHAnsi" w:hAnsiTheme="minorHAnsi"/>
                <w:b/>
              </w:rPr>
            </w:pPr>
            <w:r w:rsidRPr="006D4164">
              <w:rPr>
                <w:rFonts w:asciiTheme="minorHAnsi" w:hAnsiTheme="minorHAnsi"/>
                <w:b/>
              </w:rPr>
              <w:t>Effect indicator</w:t>
            </w:r>
          </w:p>
        </w:tc>
      </w:tr>
      <w:tr w:rsidR="00604B63" w:rsidRPr="006D4164" w:rsidTr="001A2C53">
        <w:tc>
          <w:tcPr>
            <w:tcW w:w="3256"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Woonlasten</w:t>
            </w:r>
          </w:p>
        </w:tc>
        <w:tc>
          <w:tcPr>
            <w:tcW w:w="6095" w:type="dxa"/>
            <w:shd w:val="clear" w:color="auto" w:fill="auto"/>
          </w:tcPr>
          <w:p w:rsidR="00604B63" w:rsidRPr="006D4164" w:rsidRDefault="00604B63" w:rsidP="001A2C53">
            <w:pPr>
              <w:spacing w:after="0"/>
              <w:rPr>
                <w:rFonts w:asciiTheme="minorHAnsi" w:hAnsiTheme="minorHAnsi"/>
              </w:rPr>
            </w:pPr>
            <w:r w:rsidRPr="006D4164">
              <w:rPr>
                <w:rFonts w:asciiTheme="minorHAnsi" w:hAnsiTheme="minorHAnsi"/>
              </w:rPr>
              <w:t>Een leidraad voor de uitvoering van wagons is het standpunt van de coalitie de woonlasten in deze periode gelijk te houden met het streven deze daar waar mogelijk te verminderen. Een solide financieel beleid is voor ons eveneens een voorwaarde.</w:t>
            </w:r>
          </w:p>
        </w:tc>
        <w:tc>
          <w:tcPr>
            <w:tcW w:w="4664" w:type="dxa"/>
            <w:shd w:val="clear" w:color="auto" w:fill="auto"/>
          </w:tcPr>
          <w:p w:rsidR="00604B63" w:rsidRPr="00371C3B" w:rsidRDefault="00604B63" w:rsidP="006D4164">
            <w:pPr>
              <w:numPr>
                <w:ilvl w:val="0"/>
                <w:numId w:val="5"/>
              </w:numPr>
              <w:spacing w:after="0"/>
              <w:rPr>
                <w:rFonts w:asciiTheme="minorHAnsi" w:hAnsiTheme="minorHAnsi"/>
              </w:rPr>
            </w:pPr>
            <w:r w:rsidRPr="006D4164">
              <w:rPr>
                <w:rFonts w:asciiTheme="minorHAnsi" w:hAnsiTheme="minorHAnsi"/>
              </w:rPr>
              <w:t xml:space="preserve">Vergelijking totaal woonlasten </w:t>
            </w:r>
            <w:r w:rsidRPr="00371C3B">
              <w:rPr>
                <w:rFonts w:asciiTheme="minorHAnsi" w:hAnsiTheme="minorHAnsi"/>
              </w:rPr>
              <w:t xml:space="preserve">Alblasserdam met landelijk gemiddelde (volgens </w:t>
            </w:r>
            <w:proofErr w:type="spellStart"/>
            <w:r w:rsidRPr="00371C3B">
              <w:rPr>
                <w:rFonts w:asciiTheme="minorHAnsi" w:hAnsiTheme="minorHAnsi"/>
              </w:rPr>
              <w:t>Coelo</w:t>
            </w:r>
            <w:proofErr w:type="spellEnd"/>
            <w:r w:rsidRPr="00371C3B">
              <w:rPr>
                <w:rFonts w:asciiTheme="minorHAnsi" w:hAnsiTheme="minorHAnsi"/>
              </w:rPr>
              <w:t>)</w:t>
            </w:r>
          </w:p>
          <w:p w:rsidR="006D4164" w:rsidRPr="00371C3B" w:rsidRDefault="006D4164" w:rsidP="006D4164">
            <w:pPr>
              <w:pStyle w:val="Lijstalinea"/>
              <w:numPr>
                <w:ilvl w:val="0"/>
                <w:numId w:val="5"/>
              </w:numPr>
              <w:spacing w:after="0" w:line="240" w:lineRule="auto"/>
              <w:contextualSpacing w:val="0"/>
              <w:rPr>
                <w:rFonts w:asciiTheme="minorHAnsi" w:hAnsiTheme="minorHAnsi"/>
                <w:i/>
                <w:lang w:eastAsia="nl-NL"/>
              </w:rPr>
            </w:pPr>
            <w:r w:rsidRPr="00371C3B">
              <w:rPr>
                <w:rFonts w:asciiTheme="minorHAnsi" w:hAnsiTheme="minorHAnsi"/>
              </w:rPr>
              <w:t xml:space="preserve">gemeentelijke woonlasten eenpersoonshuishouden </w:t>
            </w:r>
          </w:p>
          <w:p w:rsidR="006D4164" w:rsidRPr="00371C3B" w:rsidRDefault="006D4164" w:rsidP="006D4164">
            <w:pPr>
              <w:pStyle w:val="Lijstalinea"/>
              <w:numPr>
                <w:ilvl w:val="0"/>
                <w:numId w:val="5"/>
              </w:numPr>
              <w:spacing w:after="0" w:line="240" w:lineRule="auto"/>
              <w:contextualSpacing w:val="0"/>
              <w:rPr>
                <w:rFonts w:asciiTheme="minorHAnsi" w:hAnsiTheme="minorHAnsi"/>
                <w:i/>
                <w:lang w:eastAsia="nl-NL"/>
              </w:rPr>
            </w:pPr>
            <w:r w:rsidRPr="00371C3B">
              <w:rPr>
                <w:rFonts w:asciiTheme="minorHAnsi" w:hAnsiTheme="minorHAnsi"/>
              </w:rPr>
              <w:t>gemeentelijke woonlasten meerpersoonshuishouden</w:t>
            </w:r>
          </w:p>
          <w:p w:rsidR="006D4164" w:rsidRPr="006D4164" w:rsidRDefault="006D4164" w:rsidP="006D4164">
            <w:pPr>
              <w:spacing w:after="0"/>
              <w:ind w:left="720"/>
              <w:rPr>
                <w:rFonts w:asciiTheme="minorHAnsi" w:hAnsiTheme="minorHAnsi"/>
              </w:rPr>
            </w:pPr>
          </w:p>
        </w:tc>
        <w:bookmarkStart w:id="0" w:name="_GoBack"/>
        <w:bookmarkEnd w:id="0"/>
      </w:tr>
    </w:tbl>
    <w:p w:rsidR="00604B63" w:rsidRPr="006D4164" w:rsidRDefault="00604B63">
      <w:pPr>
        <w:rPr>
          <w:rFonts w:asciiTheme="minorHAnsi" w:hAnsiTheme="minorHAnsi"/>
        </w:rPr>
      </w:pPr>
    </w:p>
    <w:sectPr w:rsidR="00604B63" w:rsidRPr="006D4164" w:rsidSect="00604B6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4E7"/>
    <w:multiLevelType w:val="hybridMultilevel"/>
    <w:tmpl w:val="60588F38"/>
    <w:lvl w:ilvl="0" w:tplc="0C7C73B4">
      <w:numFmt w:val="bullet"/>
      <w:lvlText w:val="-"/>
      <w:lvlJc w:val="left"/>
      <w:pPr>
        <w:ind w:left="720" w:hanging="36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5A6615"/>
    <w:multiLevelType w:val="hybridMultilevel"/>
    <w:tmpl w:val="7B747E4C"/>
    <w:lvl w:ilvl="0" w:tplc="04130001">
      <w:start w:val="1"/>
      <w:numFmt w:val="bullet"/>
      <w:lvlText w:val=""/>
      <w:lvlJc w:val="left"/>
      <w:pPr>
        <w:ind w:left="725" w:hanging="360"/>
      </w:pPr>
      <w:rPr>
        <w:rFonts w:ascii="Symbol" w:hAnsi="Symbol" w:hint="default"/>
      </w:rPr>
    </w:lvl>
    <w:lvl w:ilvl="1" w:tplc="04130003" w:tentative="1">
      <w:start w:val="1"/>
      <w:numFmt w:val="bullet"/>
      <w:lvlText w:val="o"/>
      <w:lvlJc w:val="left"/>
      <w:pPr>
        <w:ind w:left="1445" w:hanging="360"/>
      </w:pPr>
      <w:rPr>
        <w:rFonts w:ascii="Courier New" w:hAnsi="Courier New" w:cs="Courier New" w:hint="default"/>
      </w:rPr>
    </w:lvl>
    <w:lvl w:ilvl="2" w:tplc="04130005" w:tentative="1">
      <w:start w:val="1"/>
      <w:numFmt w:val="bullet"/>
      <w:lvlText w:val=""/>
      <w:lvlJc w:val="left"/>
      <w:pPr>
        <w:ind w:left="2165" w:hanging="360"/>
      </w:pPr>
      <w:rPr>
        <w:rFonts w:ascii="Wingdings" w:hAnsi="Wingdings" w:hint="default"/>
      </w:rPr>
    </w:lvl>
    <w:lvl w:ilvl="3" w:tplc="04130001" w:tentative="1">
      <w:start w:val="1"/>
      <w:numFmt w:val="bullet"/>
      <w:lvlText w:val=""/>
      <w:lvlJc w:val="left"/>
      <w:pPr>
        <w:ind w:left="2885" w:hanging="360"/>
      </w:pPr>
      <w:rPr>
        <w:rFonts w:ascii="Symbol" w:hAnsi="Symbol" w:hint="default"/>
      </w:rPr>
    </w:lvl>
    <w:lvl w:ilvl="4" w:tplc="04130003" w:tentative="1">
      <w:start w:val="1"/>
      <w:numFmt w:val="bullet"/>
      <w:lvlText w:val="o"/>
      <w:lvlJc w:val="left"/>
      <w:pPr>
        <w:ind w:left="3605" w:hanging="360"/>
      </w:pPr>
      <w:rPr>
        <w:rFonts w:ascii="Courier New" w:hAnsi="Courier New" w:cs="Courier New" w:hint="default"/>
      </w:rPr>
    </w:lvl>
    <w:lvl w:ilvl="5" w:tplc="04130005" w:tentative="1">
      <w:start w:val="1"/>
      <w:numFmt w:val="bullet"/>
      <w:lvlText w:val=""/>
      <w:lvlJc w:val="left"/>
      <w:pPr>
        <w:ind w:left="4325" w:hanging="360"/>
      </w:pPr>
      <w:rPr>
        <w:rFonts w:ascii="Wingdings" w:hAnsi="Wingdings" w:hint="default"/>
      </w:rPr>
    </w:lvl>
    <w:lvl w:ilvl="6" w:tplc="04130001" w:tentative="1">
      <w:start w:val="1"/>
      <w:numFmt w:val="bullet"/>
      <w:lvlText w:val=""/>
      <w:lvlJc w:val="left"/>
      <w:pPr>
        <w:ind w:left="5045" w:hanging="360"/>
      </w:pPr>
      <w:rPr>
        <w:rFonts w:ascii="Symbol" w:hAnsi="Symbol" w:hint="default"/>
      </w:rPr>
    </w:lvl>
    <w:lvl w:ilvl="7" w:tplc="04130003" w:tentative="1">
      <w:start w:val="1"/>
      <w:numFmt w:val="bullet"/>
      <w:lvlText w:val="o"/>
      <w:lvlJc w:val="left"/>
      <w:pPr>
        <w:ind w:left="5765" w:hanging="360"/>
      </w:pPr>
      <w:rPr>
        <w:rFonts w:ascii="Courier New" w:hAnsi="Courier New" w:cs="Courier New" w:hint="default"/>
      </w:rPr>
    </w:lvl>
    <w:lvl w:ilvl="8" w:tplc="04130005" w:tentative="1">
      <w:start w:val="1"/>
      <w:numFmt w:val="bullet"/>
      <w:lvlText w:val=""/>
      <w:lvlJc w:val="left"/>
      <w:pPr>
        <w:ind w:left="6485" w:hanging="360"/>
      </w:pPr>
      <w:rPr>
        <w:rFonts w:ascii="Wingdings" w:hAnsi="Wingdings" w:hint="default"/>
      </w:rPr>
    </w:lvl>
  </w:abstractNum>
  <w:abstractNum w:abstractNumId="2" w15:restartNumberingAfterBreak="0">
    <w:nsid w:val="1CFC306B"/>
    <w:multiLevelType w:val="hybridMultilevel"/>
    <w:tmpl w:val="921249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134062"/>
    <w:multiLevelType w:val="hybridMultilevel"/>
    <w:tmpl w:val="2D80F1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557669E"/>
    <w:multiLevelType w:val="hybridMultilevel"/>
    <w:tmpl w:val="6240A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6E7994"/>
    <w:multiLevelType w:val="hybridMultilevel"/>
    <w:tmpl w:val="0F7A264C"/>
    <w:lvl w:ilvl="0" w:tplc="04130001">
      <w:start w:val="1"/>
      <w:numFmt w:val="bullet"/>
      <w:lvlText w:val=""/>
      <w:lvlJc w:val="left"/>
      <w:pPr>
        <w:ind w:left="720" w:hanging="360"/>
      </w:pPr>
      <w:rPr>
        <w:rFonts w:ascii="Symbol" w:hAnsi="Symbol" w:hint="default"/>
        <w:i/>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2BA7E85"/>
    <w:multiLevelType w:val="hybridMultilevel"/>
    <w:tmpl w:val="17046098"/>
    <w:lvl w:ilvl="0" w:tplc="C076ED9A">
      <w:start w:val="10"/>
      <w:numFmt w:val="bullet"/>
      <w:lvlText w:val="-"/>
      <w:lvlJc w:val="left"/>
      <w:pPr>
        <w:ind w:left="720" w:hanging="360"/>
      </w:pPr>
      <w:rPr>
        <w:rFonts w:ascii="Calibri" w:eastAsia="Calibri" w:hAnsi="Calibri" w:cs="Times New Roman" w:hint="default"/>
        <w:i/>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970582A"/>
    <w:multiLevelType w:val="hybridMultilevel"/>
    <w:tmpl w:val="F926B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DE7DE5"/>
    <w:multiLevelType w:val="hybridMultilevel"/>
    <w:tmpl w:val="1C4033F2"/>
    <w:lvl w:ilvl="0" w:tplc="04130001">
      <w:start w:val="1"/>
      <w:numFmt w:val="bullet"/>
      <w:lvlText w:val=""/>
      <w:lvlJc w:val="left"/>
      <w:pPr>
        <w:ind w:left="725" w:hanging="360"/>
      </w:pPr>
      <w:rPr>
        <w:rFonts w:ascii="Symbol" w:hAnsi="Symbol" w:hint="default"/>
      </w:rPr>
    </w:lvl>
    <w:lvl w:ilvl="1" w:tplc="04130003" w:tentative="1">
      <w:start w:val="1"/>
      <w:numFmt w:val="bullet"/>
      <w:lvlText w:val="o"/>
      <w:lvlJc w:val="left"/>
      <w:pPr>
        <w:ind w:left="1445" w:hanging="360"/>
      </w:pPr>
      <w:rPr>
        <w:rFonts w:ascii="Courier New" w:hAnsi="Courier New" w:cs="Courier New" w:hint="default"/>
      </w:rPr>
    </w:lvl>
    <w:lvl w:ilvl="2" w:tplc="04130005" w:tentative="1">
      <w:start w:val="1"/>
      <w:numFmt w:val="bullet"/>
      <w:lvlText w:val=""/>
      <w:lvlJc w:val="left"/>
      <w:pPr>
        <w:ind w:left="2165" w:hanging="360"/>
      </w:pPr>
      <w:rPr>
        <w:rFonts w:ascii="Wingdings" w:hAnsi="Wingdings" w:hint="default"/>
      </w:rPr>
    </w:lvl>
    <w:lvl w:ilvl="3" w:tplc="04130001" w:tentative="1">
      <w:start w:val="1"/>
      <w:numFmt w:val="bullet"/>
      <w:lvlText w:val=""/>
      <w:lvlJc w:val="left"/>
      <w:pPr>
        <w:ind w:left="2885" w:hanging="360"/>
      </w:pPr>
      <w:rPr>
        <w:rFonts w:ascii="Symbol" w:hAnsi="Symbol" w:hint="default"/>
      </w:rPr>
    </w:lvl>
    <w:lvl w:ilvl="4" w:tplc="04130003" w:tentative="1">
      <w:start w:val="1"/>
      <w:numFmt w:val="bullet"/>
      <w:lvlText w:val="o"/>
      <w:lvlJc w:val="left"/>
      <w:pPr>
        <w:ind w:left="3605" w:hanging="360"/>
      </w:pPr>
      <w:rPr>
        <w:rFonts w:ascii="Courier New" w:hAnsi="Courier New" w:cs="Courier New" w:hint="default"/>
      </w:rPr>
    </w:lvl>
    <w:lvl w:ilvl="5" w:tplc="04130005" w:tentative="1">
      <w:start w:val="1"/>
      <w:numFmt w:val="bullet"/>
      <w:lvlText w:val=""/>
      <w:lvlJc w:val="left"/>
      <w:pPr>
        <w:ind w:left="4325" w:hanging="360"/>
      </w:pPr>
      <w:rPr>
        <w:rFonts w:ascii="Wingdings" w:hAnsi="Wingdings" w:hint="default"/>
      </w:rPr>
    </w:lvl>
    <w:lvl w:ilvl="6" w:tplc="04130001" w:tentative="1">
      <w:start w:val="1"/>
      <w:numFmt w:val="bullet"/>
      <w:lvlText w:val=""/>
      <w:lvlJc w:val="left"/>
      <w:pPr>
        <w:ind w:left="5045" w:hanging="360"/>
      </w:pPr>
      <w:rPr>
        <w:rFonts w:ascii="Symbol" w:hAnsi="Symbol" w:hint="default"/>
      </w:rPr>
    </w:lvl>
    <w:lvl w:ilvl="7" w:tplc="04130003" w:tentative="1">
      <w:start w:val="1"/>
      <w:numFmt w:val="bullet"/>
      <w:lvlText w:val="o"/>
      <w:lvlJc w:val="left"/>
      <w:pPr>
        <w:ind w:left="5765" w:hanging="360"/>
      </w:pPr>
      <w:rPr>
        <w:rFonts w:ascii="Courier New" w:hAnsi="Courier New" w:cs="Courier New" w:hint="default"/>
      </w:rPr>
    </w:lvl>
    <w:lvl w:ilvl="8" w:tplc="04130005" w:tentative="1">
      <w:start w:val="1"/>
      <w:numFmt w:val="bullet"/>
      <w:lvlText w:val=""/>
      <w:lvlJc w:val="left"/>
      <w:pPr>
        <w:ind w:left="6485" w:hanging="360"/>
      </w:pPr>
      <w:rPr>
        <w:rFonts w:ascii="Wingdings" w:hAnsi="Wingdings" w:hint="default"/>
      </w:rPr>
    </w:lvl>
  </w:abstractNum>
  <w:abstractNum w:abstractNumId="9" w15:restartNumberingAfterBreak="0">
    <w:nsid w:val="68072ED0"/>
    <w:multiLevelType w:val="hybridMultilevel"/>
    <w:tmpl w:val="316C7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DA3EF4"/>
    <w:multiLevelType w:val="hybridMultilevel"/>
    <w:tmpl w:val="5DC82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AB11E3"/>
    <w:multiLevelType w:val="hybridMultilevel"/>
    <w:tmpl w:val="B8400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10"/>
  </w:num>
  <w:num w:numId="5">
    <w:abstractNumId w:val="9"/>
  </w:num>
  <w:num w:numId="6">
    <w:abstractNumId w:val="3"/>
  </w:num>
  <w:num w:numId="7">
    <w:abstractNumId w:val="2"/>
  </w:num>
  <w:num w:numId="8">
    <w:abstractNumId w:val="6"/>
  </w:num>
  <w:num w:numId="9">
    <w:abstractNumId w:val="7"/>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63"/>
    <w:rsid w:val="00351C0F"/>
    <w:rsid w:val="00371C3B"/>
    <w:rsid w:val="00604B63"/>
    <w:rsid w:val="006D4164"/>
    <w:rsid w:val="00E4248A"/>
    <w:rsid w:val="00EE658B"/>
    <w:rsid w:val="00F95A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B44DB-134A-410F-9E61-25C4F54D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4B63"/>
    <w:pPr>
      <w:spacing w:after="200" w:line="276" w:lineRule="auto"/>
    </w:pPr>
    <w:rPr>
      <w:rFonts w:ascii="Calibri" w:eastAsia="MS Mincho"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248A"/>
    <w:pPr>
      <w:spacing w:after="160" w:line="259"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4426">
      <w:bodyDiv w:val="1"/>
      <w:marLeft w:val="0"/>
      <w:marRight w:val="0"/>
      <w:marTop w:val="0"/>
      <w:marBottom w:val="0"/>
      <w:divBdr>
        <w:top w:val="none" w:sz="0" w:space="0" w:color="auto"/>
        <w:left w:val="none" w:sz="0" w:space="0" w:color="auto"/>
        <w:bottom w:val="none" w:sz="0" w:space="0" w:color="auto"/>
        <w:right w:val="none" w:sz="0" w:space="0" w:color="auto"/>
      </w:divBdr>
    </w:div>
    <w:div w:id="603852558">
      <w:bodyDiv w:val="1"/>
      <w:marLeft w:val="0"/>
      <w:marRight w:val="0"/>
      <w:marTop w:val="0"/>
      <w:marBottom w:val="0"/>
      <w:divBdr>
        <w:top w:val="none" w:sz="0" w:space="0" w:color="auto"/>
        <w:left w:val="none" w:sz="0" w:space="0" w:color="auto"/>
        <w:bottom w:val="none" w:sz="0" w:space="0" w:color="auto"/>
        <w:right w:val="none" w:sz="0" w:space="0" w:color="auto"/>
      </w:divBdr>
    </w:div>
    <w:div w:id="654799249">
      <w:bodyDiv w:val="1"/>
      <w:marLeft w:val="0"/>
      <w:marRight w:val="0"/>
      <w:marTop w:val="0"/>
      <w:marBottom w:val="0"/>
      <w:divBdr>
        <w:top w:val="none" w:sz="0" w:space="0" w:color="auto"/>
        <w:left w:val="none" w:sz="0" w:space="0" w:color="auto"/>
        <w:bottom w:val="none" w:sz="0" w:space="0" w:color="auto"/>
        <w:right w:val="none" w:sz="0" w:space="0" w:color="auto"/>
      </w:divBdr>
    </w:div>
    <w:div w:id="745304097">
      <w:bodyDiv w:val="1"/>
      <w:marLeft w:val="0"/>
      <w:marRight w:val="0"/>
      <w:marTop w:val="0"/>
      <w:marBottom w:val="0"/>
      <w:divBdr>
        <w:top w:val="none" w:sz="0" w:space="0" w:color="auto"/>
        <w:left w:val="none" w:sz="0" w:space="0" w:color="auto"/>
        <w:bottom w:val="none" w:sz="0" w:space="0" w:color="auto"/>
        <w:right w:val="none" w:sz="0" w:space="0" w:color="auto"/>
      </w:divBdr>
    </w:div>
    <w:div w:id="920992945">
      <w:bodyDiv w:val="1"/>
      <w:marLeft w:val="0"/>
      <w:marRight w:val="0"/>
      <w:marTop w:val="0"/>
      <w:marBottom w:val="0"/>
      <w:divBdr>
        <w:top w:val="none" w:sz="0" w:space="0" w:color="auto"/>
        <w:left w:val="none" w:sz="0" w:space="0" w:color="auto"/>
        <w:bottom w:val="none" w:sz="0" w:space="0" w:color="auto"/>
        <w:right w:val="none" w:sz="0" w:space="0" w:color="auto"/>
      </w:divBdr>
    </w:div>
    <w:div w:id="1241137103">
      <w:bodyDiv w:val="1"/>
      <w:marLeft w:val="0"/>
      <w:marRight w:val="0"/>
      <w:marTop w:val="0"/>
      <w:marBottom w:val="0"/>
      <w:divBdr>
        <w:top w:val="none" w:sz="0" w:space="0" w:color="auto"/>
        <w:left w:val="none" w:sz="0" w:space="0" w:color="auto"/>
        <w:bottom w:val="none" w:sz="0" w:space="0" w:color="auto"/>
        <w:right w:val="none" w:sz="0" w:space="0" w:color="auto"/>
      </w:divBdr>
    </w:div>
    <w:div w:id="1307395169">
      <w:bodyDiv w:val="1"/>
      <w:marLeft w:val="0"/>
      <w:marRight w:val="0"/>
      <w:marTop w:val="0"/>
      <w:marBottom w:val="0"/>
      <w:divBdr>
        <w:top w:val="none" w:sz="0" w:space="0" w:color="auto"/>
        <w:left w:val="none" w:sz="0" w:space="0" w:color="auto"/>
        <w:bottom w:val="none" w:sz="0" w:space="0" w:color="auto"/>
        <w:right w:val="none" w:sz="0" w:space="0" w:color="auto"/>
      </w:divBdr>
    </w:div>
    <w:div w:id="1658656047">
      <w:bodyDiv w:val="1"/>
      <w:marLeft w:val="0"/>
      <w:marRight w:val="0"/>
      <w:marTop w:val="0"/>
      <w:marBottom w:val="0"/>
      <w:divBdr>
        <w:top w:val="none" w:sz="0" w:space="0" w:color="auto"/>
        <w:left w:val="none" w:sz="0" w:space="0" w:color="auto"/>
        <w:bottom w:val="none" w:sz="0" w:space="0" w:color="auto"/>
        <w:right w:val="none" w:sz="0" w:space="0" w:color="auto"/>
      </w:divBdr>
    </w:div>
    <w:div w:id="1679306443">
      <w:bodyDiv w:val="1"/>
      <w:marLeft w:val="0"/>
      <w:marRight w:val="0"/>
      <w:marTop w:val="0"/>
      <w:marBottom w:val="0"/>
      <w:divBdr>
        <w:top w:val="none" w:sz="0" w:space="0" w:color="auto"/>
        <w:left w:val="none" w:sz="0" w:space="0" w:color="auto"/>
        <w:bottom w:val="none" w:sz="0" w:space="0" w:color="auto"/>
        <w:right w:val="none" w:sz="0" w:space="0" w:color="auto"/>
      </w:divBdr>
    </w:div>
    <w:div w:id="18961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1265</Words>
  <Characters>6958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Gooijer, A de (Astrid)</dc:creator>
  <cp:keywords/>
  <dc:description/>
  <cp:lastModifiedBy>Gooijer, A de (Astrid)</cp:lastModifiedBy>
  <cp:revision>4</cp:revision>
  <dcterms:created xsi:type="dcterms:W3CDTF">2019-03-21T13:16:00Z</dcterms:created>
  <dcterms:modified xsi:type="dcterms:W3CDTF">2019-03-26T11:02:00Z</dcterms:modified>
</cp:coreProperties>
</file>