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214CE" w14:textId="370C5716" w:rsidR="006317AD" w:rsidRPr="00EF12DE" w:rsidRDefault="006317AD">
      <w:pPr>
        <w:rPr>
          <w:sz w:val="44"/>
          <w:szCs w:val="44"/>
          <w:u w:val="single"/>
        </w:rPr>
      </w:pPr>
      <w:r w:rsidRPr="00EF12DE">
        <w:rPr>
          <w:sz w:val="44"/>
          <w:szCs w:val="44"/>
          <w:u w:val="single"/>
        </w:rPr>
        <w:t>Plan van Aanpak behorend bij de o</w:t>
      </w:r>
      <w:r w:rsidR="00EF12DE" w:rsidRPr="00EF12DE">
        <w:rPr>
          <w:sz w:val="44"/>
          <w:szCs w:val="44"/>
          <w:u w:val="single"/>
        </w:rPr>
        <w:t>mdenknotitie, regio ZHZ, d.d. 25</w:t>
      </w:r>
      <w:r w:rsidRPr="00EF12DE">
        <w:rPr>
          <w:sz w:val="44"/>
          <w:szCs w:val="44"/>
          <w:u w:val="single"/>
        </w:rPr>
        <w:t>-06-2019</w:t>
      </w:r>
    </w:p>
    <w:p w14:paraId="3F44DAF5" w14:textId="77777777" w:rsidR="006317AD" w:rsidRDefault="006317AD"/>
    <w:p w14:paraId="11DFD2B6" w14:textId="77777777" w:rsidR="006317AD" w:rsidRDefault="006317AD"/>
    <w:p w14:paraId="0E48A509" w14:textId="4531BB0F" w:rsidR="008870AA" w:rsidRPr="00EF12DE" w:rsidRDefault="006317AD">
      <w:pPr>
        <w:rPr>
          <w:sz w:val="22"/>
          <w:szCs w:val="22"/>
        </w:rPr>
      </w:pPr>
      <w:r w:rsidRPr="00EF12DE">
        <w:rPr>
          <w:sz w:val="22"/>
          <w:szCs w:val="22"/>
        </w:rPr>
        <w:t>Quo</w:t>
      </w:r>
      <w:r w:rsidR="009F5CB7" w:rsidRPr="00EF12DE">
        <w:rPr>
          <w:sz w:val="22"/>
          <w:szCs w:val="22"/>
        </w:rPr>
        <w:t>te</w:t>
      </w:r>
      <w:r w:rsidRPr="00EF12DE">
        <w:rPr>
          <w:sz w:val="22"/>
          <w:szCs w:val="22"/>
        </w:rPr>
        <w:t>s</w:t>
      </w:r>
      <w:r w:rsidR="009F5CB7" w:rsidRPr="00EF12DE">
        <w:rPr>
          <w:sz w:val="22"/>
          <w:szCs w:val="22"/>
        </w:rPr>
        <w:t xml:space="preserve"> uit Binnenlands bestuur nr 12, d.d. 19-06-2019:</w:t>
      </w:r>
    </w:p>
    <w:p w14:paraId="74AA3634" w14:textId="77777777" w:rsidR="009F5CB7" w:rsidRPr="00EF12DE" w:rsidRDefault="009F5CB7">
      <w:pPr>
        <w:rPr>
          <w:sz w:val="22"/>
          <w:szCs w:val="22"/>
        </w:rPr>
      </w:pPr>
    </w:p>
    <w:p w14:paraId="73AD837D" w14:textId="7D8010C3" w:rsidR="009F5CB7" w:rsidRPr="00EF12DE" w:rsidRDefault="0022557D" w:rsidP="009F5CB7">
      <w:pPr>
        <w:rPr>
          <w:sz w:val="22"/>
          <w:szCs w:val="22"/>
        </w:rPr>
      </w:pPr>
      <w:r w:rsidRPr="00EF12DE">
        <w:rPr>
          <w:sz w:val="22"/>
          <w:szCs w:val="22"/>
        </w:rPr>
        <w:t>“</w:t>
      </w:r>
      <w:r w:rsidR="009F5CB7" w:rsidRPr="00EF12DE">
        <w:rPr>
          <w:sz w:val="22"/>
          <w:szCs w:val="22"/>
        </w:rPr>
        <w:t>Het begrenzen van de jeugdzorgplicht van gemeenten, meer kennis en een andere contractering kunnen gemeenten helpen de jeugdzorg financieel behapbaar te krijgen.</w:t>
      </w:r>
      <w:r w:rsidRPr="00EF12DE">
        <w:rPr>
          <w:sz w:val="22"/>
          <w:szCs w:val="22"/>
        </w:rPr>
        <w:t>”</w:t>
      </w:r>
    </w:p>
    <w:p w14:paraId="5451EEF0" w14:textId="77777777" w:rsidR="009F5CB7" w:rsidRPr="00EF12DE" w:rsidRDefault="009F5CB7" w:rsidP="009F5CB7">
      <w:pPr>
        <w:rPr>
          <w:sz w:val="22"/>
          <w:szCs w:val="22"/>
        </w:rPr>
      </w:pPr>
    </w:p>
    <w:p w14:paraId="6648514A" w14:textId="77777777" w:rsidR="009F5CB7" w:rsidRPr="00EF12DE" w:rsidRDefault="009F5CB7" w:rsidP="009F5CB7">
      <w:pPr>
        <w:rPr>
          <w:b/>
          <w:sz w:val="22"/>
          <w:szCs w:val="22"/>
        </w:rPr>
      </w:pPr>
      <w:r w:rsidRPr="00EF12DE">
        <w:rPr>
          <w:b/>
          <w:sz w:val="22"/>
          <w:szCs w:val="22"/>
        </w:rPr>
        <w:t>Marktwerking</w:t>
      </w:r>
    </w:p>
    <w:p w14:paraId="25EC2765" w14:textId="77777777" w:rsidR="009F5CB7" w:rsidRPr="00EF12DE" w:rsidRDefault="009F5CB7" w:rsidP="009F5CB7">
      <w:pPr>
        <w:rPr>
          <w:sz w:val="22"/>
          <w:szCs w:val="22"/>
        </w:rPr>
      </w:pPr>
      <w:r w:rsidRPr="00EF12DE">
        <w:rPr>
          <w:sz w:val="22"/>
          <w:szCs w:val="22"/>
        </w:rPr>
        <w:t>‘Wij hebben mondige burgers die de weg naar ons, geholpen door commerciële partijen, heel goed weten te vinden. Dat loopt gierend uit de klauwen’, stelt burgemeester Jan Brenninkmeijer van Waalre. ‘De vraag naar zorg is gigantisch toegenomen en wij moeten leveren wat wordt gevraagd. De marktwerking neemt ongezonde vormen aan. Er moet een maatschappelijke discussie komen over de reikwijdte van de zorgplicht van gemeenten.’ Waalre kampt met een tekort van 1,5 miljoen euro op een rijksbudget van 4,2 miljoen euro.</w:t>
      </w:r>
    </w:p>
    <w:p w14:paraId="4B777C99" w14:textId="77777777" w:rsidR="009F5CB7" w:rsidRPr="00EF12DE" w:rsidRDefault="009F5CB7" w:rsidP="009F5CB7">
      <w:pPr>
        <w:rPr>
          <w:sz w:val="22"/>
          <w:szCs w:val="22"/>
        </w:rPr>
      </w:pPr>
    </w:p>
    <w:p w14:paraId="41F3DD3D" w14:textId="77777777" w:rsidR="009F5CB7" w:rsidRPr="00EF12DE" w:rsidRDefault="009F5CB7" w:rsidP="009F5CB7">
      <w:pPr>
        <w:rPr>
          <w:b/>
          <w:sz w:val="22"/>
          <w:szCs w:val="22"/>
        </w:rPr>
      </w:pPr>
      <w:r w:rsidRPr="00EF12DE">
        <w:rPr>
          <w:b/>
          <w:sz w:val="22"/>
          <w:szCs w:val="22"/>
        </w:rPr>
        <w:t>Paardentherapie</w:t>
      </w:r>
    </w:p>
    <w:p w14:paraId="68F87858" w14:textId="77777777" w:rsidR="009F5CB7" w:rsidRPr="00EF12DE" w:rsidRDefault="009F5CB7" w:rsidP="009F5CB7">
      <w:pPr>
        <w:rPr>
          <w:sz w:val="22"/>
          <w:szCs w:val="22"/>
        </w:rPr>
      </w:pPr>
      <w:r w:rsidRPr="00EF12DE">
        <w:rPr>
          <w:sz w:val="22"/>
          <w:szCs w:val="22"/>
        </w:rPr>
        <w:t>‘De zorgplicht moet worden ingekaderd’, stelt ook Raymond Gradus, hoogleraar Bestuur en Economie van de Publieke en Non-profit sector aan de Vrije Universiteit. Volgens hem worden diverse zaken vanuit de jeugdzorgpot van gemeenten betaald, die daar niet thuishoren, zoals oppasgrootouders en huiswerkklassen. De Tweede Kamer maakt zich eveneens zorgen. De Kamer heeft onlangs een motie aangenomen waarin minister De Jonge (VWS) wordt opgedragen om, samen met gemeenten, de reikwijdte van de jeugdhulpplicht te verkennen en daarbij mee te nemen wat bij normaal opvoeden en opgroeien hoort. Want de Jeugdwet is nu zo ruim omschreven dat vrijwel elk probleem eronder zou kunnen vallen, stellen de Kamerleden. Gemeenten interpreteren daarnaast de Jeugdwet zo ruim dat vrijwel alle oplossingen door de gemeente vergoed zouden kunnen worden. ‘Meerdere gemeenten vergoeden zaken zoals kindercoaching, paardentherapie, bso-plus en huiswerkbegeleiding-plus, terwijl zij daar geen financiële middelen voor ontvangen’, aldus de motie. Voor de begrotingsbehandeling voor 2020 moet de Kamer over die verkenning worden geïnformeerd.</w:t>
      </w:r>
    </w:p>
    <w:p w14:paraId="27163CBC" w14:textId="77777777" w:rsidR="009F5CB7" w:rsidRPr="00EF12DE" w:rsidRDefault="009F5CB7" w:rsidP="009F5CB7">
      <w:pPr>
        <w:rPr>
          <w:sz w:val="22"/>
          <w:szCs w:val="22"/>
        </w:rPr>
      </w:pPr>
    </w:p>
    <w:p w14:paraId="1B24C207" w14:textId="77777777" w:rsidR="009F5CB7" w:rsidRPr="00EF12DE" w:rsidRDefault="009F5CB7" w:rsidP="009F5CB7">
      <w:pPr>
        <w:rPr>
          <w:b/>
          <w:sz w:val="22"/>
          <w:szCs w:val="22"/>
        </w:rPr>
      </w:pPr>
      <w:r w:rsidRPr="00EF12DE">
        <w:rPr>
          <w:b/>
          <w:sz w:val="22"/>
          <w:szCs w:val="22"/>
        </w:rPr>
        <w:t>Wonderwoorden</w:t>
      </w:r>
    </w:p>
    <w:p w14:paraId="164543D4" w14:textId="2EDB72DD" w:rsidR="009F5CB7" w:rsidRPr="00EF12DE" w:rsidRDefault="009F5CB7" w:rsidP="009F5CB7">
      <w:pPr>
        <w:rPr>
          <w:sz w:val="22"/>
          <w:szCs w:val="22"/>
        </w:rPr>
      </w:pPr>
      <w:r w:rsidRPr="00EF12DE">
        <w:rPr>
          <w:sz w:val="22"/>
          <w:szCs w:val="22"/>
        </w:rPr>
        <w:t>‘Wat is normaliseren en ontzorgen en wanneer gaan we een kind helpen’, voegt Rob Gilsing, lector Jeugdhulp in transformatie aan de Haagse Hogeschool aan de discussie toe. Hij noemt het de ‘wonderwoorden’ van de transformatie, waaronder ook onder meer demedicaliseren valt. Zolang iedereen anders denkt over de inhoud van die begrippen, en betrokken partijen dus lang elkaar heen praten, wordt het nooit wat met de transformatie. ‘Die transformatie is hard nodig om te komen tot doelmatige en effectieve jeugdhulp’, benadrukt Gilsing.</w:t>
      </w:r>
    </w:p>
    <w:p w14:paraId="13F001F2" w14:textId="77777777" w:rsidR="008870AA" w:rsidRDefault="008870AA"/>
    <w:p w14:paraId="798752D0" w14:textId="77777777" w:rsidR="008870AA" w:rsidRDefault="008870AA"/>
    <w:p w14:paraId="5780F4B7" w14:textId="77777777" w:rsidR="00AB72E9" w:rsidRDefault="00AB72E9"/>
    <w:p w14:paraId="0938F3C4" w14:textId="77777777" w:rsidR="00AB72E9" w:rsidRDefault="00AB72E9"/>
    <w:sdt>
      <w:sdtPr>
        <w:rPr>
          <w:rFonts w:asciiTheme="minorHAnsi" w:eastAsiaTheme="minorHAnsi" w:hAnsiTheme="minorHAnsi" w:cstheme="minorBidi"/>
          <w:color w:val="auto"/>
          <w:sz w:val="24"/>
          <w:szCs w:val="24"/>
          <w:lang w:eastAsia="en-US"/>
        </w:rPr>
        <w:id w:val="-911073159"/>
        <w:docPartObj>
          <w:docPartGallery w:val="Table of Contents"/>
          <w:docPartUnique/>
        </w:docPartObj>
      </w:sdtPr>
      <w:sdtEndPr>
        <w:rPr>
          <w:b/>
          <w:bCs/>
        </w:rPr>
      </w:sdtEndPr>
      <w:sdtContent>
        <w:p w14:paraId="1A48CC00" w14:textId="425107DA" w:rsidR="00546A5E" w:rsidRDefault="00546A5E" w:rsidP="007B556B">
          <w:pPr>
            <w:pStyle w:val="Kopvaninhoudsopgave"/>
            <w:spacing w:before="0"/>
          </w:pPr>
          <w:r>
            <w:t>Inhoud</w:t>
          </w:r>
        </w:p>
        <w:p w14:paraId="5AEBFEC5" w14:textId="5FAE6468" w:rsidR="007B556B" w:rsidRDefault="00546A5E" w:rsidP="007B556B">
          <w:pPr>
            <w:pStyle w:val="Inhopg1"/>
            <w:tabs>
              <w:tab w:val="right" w:leader="dot" w:pos="13996"/>
            </w:tabs>
            <w:rPr>
              <w:rFonts w:eastAsiaTheme="minorEastAsia"/>
              <w:noProof/>
              <w:sz w:val="22"/>
              <w:szCs w:val="22"/>
              <w:lang w:eastAsia="nl-NL"/>
            </w:rPr>
          </w:pPr>
          <w:r>
            <w:rPr>
              <w:b/>
              <w:bCs/>
            </w:rPr>
            <w:fldChar w:fldCharType="begin"/>
          </w:r>
          <w:r>
            <w:rPr>
              <w:b/>
              <w:bCs/>
            </w:rPr>
            <w:instrText xml:space="preserve"> TOC \o "1-3" \h \z \u </w:instrText>
          </w:r>
          <w:r>
            <w:rPr>
              <w:b/>
              <w:bCs/>
            </w:rPr>
            <w:fldChar w:fldCharType="separate"/>
          </w:r>
          <w:hyperlink w:anchor="_Toc12027485" w:history="1">
            <w:r w:rsidR="007B556B" w:rsidRPr="00A0319E">
              <w:rPr>
                <w:rStyle w:val="Hyperlink"/>
                <w:noProof/>
              </w:rPr>
              <w:t>Vooraf</w:t>
            </w:r>
            <w:r w:rsidR="007B556B">
              <w:rPr>
                <w:noProof/>
                <w:webHidden/>
              </w:rPr>
              <w:tab/>
            </w:r>
            <w:r w:rsidR="007B556B">
              <w:rPr>
                <w:noProof/>
                <w:webHidden/>
              </w:rPr>
              <w:fldChar w:fldCharType="begin"/>
            </w:r>
            <w:r w:rsidR="007B556B">
              <w:rPr>
                <w:noProof/>
                <w:webHidden/>
              </w:rPr>
              <w:instrText xml:space="preserve"> PAGEREF _Toc12027485 \h </w:instrText>
            </w:r>
            <w:r w:rsidR="007B556B">
              <w:rPr>
                <w:noProof/>
                <w:webHidden/>
              </w:rPr>
            </w:r>
            <w:r w:rsidR="007B556B">
              <w:rPr>
                <w:noProof/>
                <w:webHidden/>
              </w:rPr>
              <w:fldChar w:fldCharType="separate"/>
            </w:r>
            <w:r w:rsidR="00EF12DE">
              <w:rPr>
                <w:noProof/>
                <w:webHidden/>
              </w:rPr>
              <w:t>4</w:t>
            </w:r>
            <w:r w:rsidR="007B556B">
              <w:rPr>
                <w:noProof/>
                <w:webHidden/>
              </w:rPr>
              <w:fldChar w:fldCharType="end"/>
            </w:r>
          </w:hyperlink>
        </w:p>
        <w:p w14:paraId="2A99BCC9" w14:textId="325277E2" w:rsidR="007B556B" w:rsidRDefault="00EA4422" w:rsidP="007B556B">
          <w:pPr>
            <w:pStyle w:val="Inhopg1"/>
            <w:tabs>
              <w:tab w:val="left" w:pos="480"/>
              <w:tab w:val="right" w:leader="dot" w:pos="13996"/>
            </w:tabs>
            <w:rPr>
              <w:rFonts w:eastAsiaTheme="minorEastAsia"/>
              <w:noProof/>
              <w:sz w:val="22"/>
              <w:szCs w:val="22"/>
              <w:lang w:eastAsia="nl-NL"/>
            </w:rPr>
          </w:pPr>
          <w:hyperlink w:anchor="_Toc12027486" w:history="1">
            <w:r w:rsidR="007B556B" w:rsidRPr="00A0319E">
              <w:rPr>
                <w:rStyle w:val="Hyperlink"/>
                <w:noProof/>
              </w:rPr>
              <w:t>1.</w:t>
            </w:r>
            <w:r w:rsidR="007B556B">
              <w:rPr>
                <w:rFonts w:eastAsiaTheme="minorEastAsia"/>
                <w:noProof/>
                <w:sz w:val="22"/>
                <w:szCs w:val="22"/>
                <w:lang w:eastAsia="nl-NL"/>
              </w:rPr>
              <w:tab/>
            </w:r>
            <w:r w:rsidR="007B556B" w:rsidRPr="00A0319E">
              <w:rPr>
                <w:rStyle w:val="Hyperlink"/>
                <w:noProof/>
              </w:rPr>
              <w:t>Inhoudelijke kaders</w:t>
            </w:r>
            <w:r w:rsidR="007B556B">
              <w:rPr>
                <w:noProof/>
                <w:webHidden/>
              </w:rPr>
              <w:tab/>
            </w:r>
            <w:r w:rsidR="007B556B">
              <w:rPr>
                <w:noProof/>
                <w:webHidden/>
              </w:rPr>
              <w:fldChar w:fldCharType="begin"/>
            </w:r>
            <w:r w:rsidR="007B556B">
              <w:rPr>
                <w:noProof/>
                <w:webHidden/>
              </w:rPr>
              <w:instrText xml:space="preserve"> PAGEREF _Toc12027486 \h </w:instrText>
            </w:r>
            <w:r w:rsidR="007B556B">
              <w:rPr>
                <w:noProof/>
                <w:webHidden/>
              </w:rPr>
            </w:r>
            <w:r w:rsidR="007B556B">
              <w:rPr>
                <w:noProof/>
                <w:webHidden/>
              </w:rPr>
              <w:fldChar w:fldCharType="separate"/>
            </w:r>
            <w:r w:rsidR="00EF12DE">
              <w:rPr>
                <w:noProof/>
                <w:webHidden/>
              </w:rPr>
              <w:t>4</w:t>
            </w:r>
            <w:r w:rsidR="007B556B">
              <w:rPr>
                <w:noProof/>
                <w:webHidden/>
              </w:rPr>
              <w:fldChar w:fldCharType="end"/>
            </w:r>
          </w:hyperlink>
        </w:p>
        <w:p w14:paraId="66EC301A" w14:textId="65C7C797" w:rsidR="007B556B" w:rsidRDefault="00EA4422" w:rsidP="007B556B">
          <w:pPr>
            <w:pStyle w:val="Inhopg2"/>
            <w:tabs>
              <w:tab w:val="left" w:pos="660"/>
              <w:tab w:val="right" w:leader="dot" w:pos="13996"/>
            </w:tabs>
            <w:rPr>
              <w:rFonts w:eastAsiaTheme="minorEastAsia"/>
              <w:noProof/>
              <w:sz w:val="22"/>
              <w:szCs w:val="22"/>
              <w:lang w:eastAsia="nl-NL"/>
            </w:rPr>
          </w:pPr>
          <w:hyperlink w:anchor="_Toc12027487" w:history="1">
            <w:r w:rsidR="007B556B" w:rsidRPr="00A0319E">
              <w:rPr>
                <w:rStyle w:val="Hyperlink"/>
                <w:noProof/>
              </w:rPr>
              <w:t>a.</w:t>
            </w:r>
            <w:r w:rsidR="007B556B">
              <w:rPr>
                <w:rFonts w:eastAsiaTheme="minorEastAsia"/>
                <w:noProof/>
                <w:sz w:val="22"/>
                <w:szCs w:val="22"/>
                <w:lang w:eastAsia="nl-NL"/>
              </w:rPr>
              <w:tab/>
            </w:r>
            <w:r w:rsidR="007B556B" w:rsidRPr="00A0319E">
              <w:rPr>
                <w:rStyle w:val="Hyperlink"/>
                <w:noProof/>
              </w:rPr>
              <w:t>Oud</w:t>
            </w:r>
            <w:r w:rsidR="007B556B">
              <w:rPr>
                <w:noProof/>
                <w:webHidden/>
              </w:rPr>
              <w:tab/>
            </w:r>
            <w:r w:rsidR="007B556B">
              <w:rPr>
                <w:noProof/>
                <w:webHidden/>
              </w:rPr>
              <w:fldChar w:fldCharType="begin"/>
            </w:r>
            <w:r w:rsidR="007B556B">
              <w:rPr>
                <w:noProof/>
                <w:webHidden/>
              </w:rPr>
              <w:instrText xml:space="preserve"> PAGEREF _Toc12027487 \h </w:instrText>
            </w:r>
            <w:r w:rsidR="007B556B">
              <w:rPr>
                <w:noProof/>
                <w:webHidden/>
              </w:rPr>
            </w:r>
            <w:r w:rsidR="007B556B">
              <w:rPr>
                <w:noProof/>
                <w:webHidden/>
              </w:rPr>
              <w:fldChar w:fldCharType="separate"/>
            </w:r>
            <w:r w:rsidR="00EF12DE">
              <w:rPr>
                <w:noProof/>
                <w:webHidden/>
              </w:rPr>
              <w:t>4</w:t>
            </w:r>
            <w:r w:rsidR="007B556B">
              <w:rPr>
                <w:noProof/>
                <w:webHidden/>
              </w:rPr>
              <w:fldChar w:fldCharType="end"/>
            </w:r>
          </w:hyperlink>
        </w:p>
        <w:p w14:paraId="0DFE416C" w14:textId="09502738" w:rsidR="007B556B" w:rsidRDefault="00EA4422" w:rsidP="007B556B">
          <w:pPr>
            <w:pStyle w:val="Inhopg2"/>
            <w:tabs>
              <w:tab w:val="left" w:pos="660"/>
              <w:tab w:val="right" w:leader="dot" w:pos="13996"/>
            </w:tabs>
            <w:rPr>
              <w:rFonts w:eastAsiaTheme="minorEastAsia"/>
              <w:noProof/>
              <w:sz w:val="22"/>
              <w:szCs w:val="22"/>
              <w:lang w:eastAsia="nl-NL"/>
            </w:rPr>
          </w:pPr>
          <w:hyperlink w:anchor="_Toc12027488" w:history="1">
            <w:r w:rsidR="007B556B" w:rsidRPr="00A0319E">
              <w:rPr>
                <w:rStyle w:val="Hyperlink"/>
                <w:noProof/>
              </w:rPr>
              <w:t>b.</w:t>
            </w:r>
            <w:r w:rsidR="007B556B">
              <w:rPr>
                <w:rFonts w:eastAsiaTheme="minorEastAsia"/>
                <w:noProof/>
                <w:sz w:val="22"/>
                <w:szCs w:val="22"/>
                <w:lang w:eastAsia="nl-NL"/>
              </w:rPr>
              <w:tab/>
            </w:r>
            <w:r w:rsidR="007B556B" w:rsidRPr="00A0319E">
              <w:rPr>
                <w:rStyle w:val="Hyperlink"/>
                <w:noProof/>
              </w:rPr>
              <w:t>Nieuw</w:t>
            </w:r>
            <w:r w:rsidR="007B556B">
              <w:rPr>
                <w:noProof/>
                <w:webHidden/>
              </w:rPr>
              <w:tab/>
            </w:r>
            <w:r w:rsidR="007B556B">
              <w:rPr>
                <w:noProof/>
                <w:webHidden/>
              </w:rPr>
              <w:fldChar w:fldCharType="begin"/>
            </w:r>
            <w:r w:rsidR="007B556B">
              <w:rPr>
                <w:noProof/>
                <w:webHidden/>
              </w:rPr>
              <w:instrText xml:space="preserve"> PAGEREF _Toc12027488 \h </w:instrText>
            </w:r>
            <w:r w:rsidR="007B556B">
              <w:rPr>
                <w:noProof/>
                <w:webHidden/>
              </w:rPr>
            </w:r>
            <w:r w:rsidR="007B556B">
              <w:rPr>
                <w:noProof/>
                <w:webHidden/>
              </w:rPr>
              <w:fldChar w:fldCharType="separate"/>
            </w:r>
            <w:r w:rsidR="00EF12DE">
              <w:rPr>
                <w:noProof/>
                <w:webHidden/>
              </w:rPr>
              <w:t>4</w:t>
            </w:r>
            <w:r w:rsidR="007B556B">
              <w:rPr>
                <w:noProof/>
                <w:webHidden/>
              </w:rPr>
              <w:fldChar w:fldCharType="end"/>
            </w:r>
          </w:hyperlink>
        </w:p>
        <w:p w14:paraId="6E2075E4" w14:textId="041EBEF0" w:rsidR="007B556B" w:rsidRDefault="00EA4422" w:rsidP="007B556B">
          <w:pPr>
            <w:pStyle w:val="Inhopg3"/>
            <w:tabs>
              <w:tab w:val="left" w:pos="880"/>
              <w:tab w:val="right" w:leader="dot" w:pos="13996"/>
            </w:tabs>
            <w:rPr>
              <w:rFonts w:eastAsiaTheme="minorEastAsia"/>
              <w:noProof/>
              <w:sz w:val="22"/>
              <w:szCs w:val="22"/>
              <w:lang w:eastAsia="nl-NL"/>
            </w:rPr>
          </w:pPr>
          <w:hyperlink w:anchor="_Toc12027489" w:history="1">
            <w:r w:rsidR="007B556B" w:rsidRPr="00A0319E">
              <w:rPr>
                <w:rStyle w:val="Hyperlink"/>
                <w:noProof/>
              </w:rPr>
              <w:t>i.</w:t>
            </w:r>
            <w:r w:rsidR="007B556B">
              <w:rPr>
                <w:rFonts w:eastAsiaTheme="minorEastAsia"/>
                <w:noProof/>
                <w:sz w:val="22"/>
                <w:szCs w:val="22"/>
                <w:lang w:eastAsia="nl-NL"/>
              </w:rPr>
              <w:tab/>
            </w:r>
            <w:r w:rsidR="007B556B" w:rsidRPr="00A0319E">
              <w:rPr>
                <w:rStyle w:val="Hyperlink"/>
                <w:noProof/>
              </w:rPr>
              <w:t>Inleidend</w:t>
            </w:r>
            <w:r w:rsidR="007B556B">
              <w:rPr>
                <w:noProof/>
                <w:webHidden/>
              </w:rPr>
              <w:tab/>
            </w:r>
            <w:r w:rsidR="007B556B">
              <w:rPr>
                <w:noProof/>
                <w:webHidden/>
              </w:rPr>
              <w:fldChar w:fldCharType="begin"/>
            </w:r>
            <w:r w:rsidR="007B556B">
              <w:rPr>
                <w:noProof/>
                <w:webHidden/>
              </w:rPr>
              <w:instrText xml:space="preserve"> PAGEREF _Toc12027489 \h </w:instrText>
            </w:r>
            <w:r w:rsidR="007B556B">
              <w:rPr>
                <w:noProof/>
                <w:webHidden/>
              </w:rPr>
            </w:r>
            <w:r w:rsidR="007B556B">
              <w:rPr>
                <w:noProof/>
                <w:webHidden/>
              </w:rPr>
              <w:fldChar w:fldCharType="separate"/>
            </w:r>
            <w:r w:rsidR="00EF12DE">
              <w:rPr>
                <w:noProof/>
                <w:webHidden/>
              </w:rPr>
              <w:t>4</w:t>
            </w:r>
            <w:r w:rsidR="007B556B">
              <w:rPr>
                <w:noProof/>
                <w:webHidden/>
              </w:rPr>
              <w:fldChar w:fldCharType="end"/>
            </w:r>
          </w:hyperlink>
        </w:p>
        <w:p w14:paraId="6E57ABBA" w14:textId="2DE9CA1B" w:rsidR="007B556B" w:rsidRDefault="00EA4422" w:rsidP="007B556B">
          <w:pPr>
            <w:pStyle w:val="Inhopg3"/>
            <w:tabs>
              <w:tab w:val="left" w:pos="880"/>
              <w:tab w:val="right" w:leader="dot" w:pos="13996"/>
            </w:tabs>
            <w:rPr>
              <w:rFonts w:eastAsiaTheme="minorEastAsia"/>
              <w:noProof/>
              <w:sz w:val="22"/>
              <w:szCs w:val="22"/>
              <w:lang w:eastAsia="nl-NL"/>
            </w:rPr>
          </w:pPr>
          <w:hyperlink w:anchor="_Toc12027490" w:history="1">
            <w:r w:rsidR="007B556B" w:rsidRPr="00A0319E">
              <w:rPr>
                <w:rStyle w:val="Hyperlink"/>
                <w:noProof/>
              </w:rPr>
              <w:t>ii.</w:t>
            </w:r>
            <w:r w:rsidR="007B556B">
              <w:rPr>
                <w:rFonts w:eastAsiaTheme="minorEastAsia"/>
                <w:noProof/>
                <w:sz w:val="22"/>
                <w:szCs w:val="22"/>
                <w:lang w:eastAsia="nl-NL"/>
              </w:rPr>
              <w:tab/>
            </w:r>
            <w:r w:rsidR="007B556B" w:rsidRPr="00A0319E">
              <w:rPr>
                <w:rStyle w:val="Hyperlink"/>
                <w:noProof/>
              </w:rPr>
              <w:t>Minder keuze vrijheid</w:t>
            </w:r>
            <w:r w:rsidR="007B556B">
              <w:rPr>
                <w:noProof/>
                <w:webHidden/>
              </w:rPr>
              <w:tab/>
            </w:r>
            <w:r w:rsidR="007B556B">
              <w:rPr>
                <w:noProof/>
                <w:webHidden/>
              </w:rPr>
              <w:fldChar w:fldCharType="begin"/>
            </w:r>
            <w:r w:rsidR="007B556B">
              <w:rPr>
                <w:noProof/>
                <w:webHidden/>
              </w:rPr>
              <w:instrText xml:space="preserve"> PAGEREF _Toc12027490 \h </w:instrText>
            </w:r>
            <w:r w:rsidR="007B556B">
              <w:rPr>
                <w:noProof/>
                <w:webHidden/>
              </w:rPr>
            </w:r>
            <w:r w:rsidR="007B556B">
              <w:rPr>
                <w:noProof/>
                <w:webHidden/>
              </w:rPr>
              <w:fldChar w:fldCharType="separate"/>
            </w:r>
            <w:r w:rsidR="00EF12DE">
              <w:rPr>
                <w:noProof/>
                <w:webHidden/>
              </w:rPr>
              <w:t>5</w:t>
            </w:r>
            <w:r w:rsidR="007B556B">
              <w:rPr>
                <w:noProof/>
                <w:webHidden/>
              </w:rPr>
              <w:fldChar w:fldCharType="end"/>
            </w:r>
          </w:hyperlink>
        </w:p>
        <w:p w14:paraId="3464012C" w14:textId="15CD050F"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491" w:history="1">
            <w:r w:rsidR="007B556B" w:rsidRPr="00A0319E">
              <w:rPr>
                <w:rStyle w:val="Hyperlink"/>
                <w:noProof/>
              </w:rPr>
              <w:t>iii.</w:t>
            </w:r>
            <w:r w:rsidR="007B556B">
              <w:rPr>
                <w:rFonts w:eastAsiaTheme="minorEastAsia"/>
                <w:noProof/>
                <w:sz w:val="22"/>
                <w:szCs w:val="22"/>
                <w:lang w:eastAsia="nl-NL"/>
              </w:rPr>
              <w:tab/>
            </w:r>
            <w:r w:rsidR="007B556B" w:rsidRPr="00A0319E">
              <w:rPr>
                <w:rStyle w:val="Hyperlink"/>
                <w:noProof/>
              </w:rPr>
              <w:t>Sturing door professionals</w:t>
            </w:r>
            <w:r w:rsidR="007B556B">
              <w:rPr>
                <w:noProof/>
                <w:webHidden/>
              </w:rPr>
              <w:tab/>
            </w:r>
            <w:r w:rsidR="007B556B">
              <w:rPr>
                <w:noProof/>
                <w:webHidden/>
              </w:rPr>
              <w:fldChar w:fldCharType="begin"/>
            </w:r>
            <w:r w:rsidR="007B556B">
              <w:rPr>
                <w:noProof/>
                <w:webHidden/>
              </w:rPr>
              <w:instrText xml:space="preserve"> PAGEREF _Toc12027491 \h </w:instrText>
            </w:r>
            <w:r w:rsidR="007B556B">
              <w:rPr>
                <w:noProof/>
                <w:webHidden/>
              </w:rPr>
            </w:r>
            <w:r w:rsidR="007B556B">
              <w:rPr>
                <w:noProof/>
                <w:webHidden/>
              </w:rPr>
              <w:fldChar w:fldCharType="separate"/>
            </w:r>
            <w:r w:rsidR="00EF12DE">
              <w:rPr>
                <w:noProof/>
                <w:webHidden/>
              </w:rPr>
              <w:t>5</w:t>
            </w:r>
            <w:r w:rsidR="007B556B">
              <w:rPr>
                <w:noProof/>
                <w:webHidden/>
              </w:rPr>
              <w:fldChar w:fldCharType="end"/>
            </w:r>
          </w:hyperlink>
        </w:p>
        <w:p w14:paraId="7B8DBF89" w14:textId="4F6528BB"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492" w:history="1">
            <w:r w:rsidR="007B556B" w:rsidRPr="00A0319E">
              <w:rPr>
                <w:rStyle w:val="Hyperlink"/>
                <w:noProof/>
              </w:rPr>
              <w:t>iv.</w:t>
            </w:r>
            <w:r w:rsidR="007B556B">
              <w:rPr>
                <w:rFonts w:eastAsiaTheme="minorEastAsia"/>
                <w:noProof/>
                <w:sz w:val="22"/>
                <w:szCs w:val="22"/>
                <w:lang w:eastAsia="nl-NL"/>
              </w:rPr>
              <w:tab/>
            </w:r>
            <w:r w:rsidR="007B556B" w:rsidRPr="00A0319E">
              <w:rPr>
                <w:rStyle w:val="Hyperlink"/>
                <w:noProof/>
              </w:rPr>
              <w:t>Meer regie op indicaties + specifiek beschikken</w:t>
            </w:r>
            <w:r w:rsidR="007B556B">
              <w:rPr>
                <w:noProof/>
                <w:webHidden/>
              </w:rPr>
              <w:tab/>
            </w:r>
            <w:r w:rsidR="007B556B">
              <w:rPr>
                <w:noProof/>
                <w:webHidden/>
              </w:rPr>
              <w:fldChar w:fldCharType="begin"/>
            </w:r>
            <w:r w:rsidR="007B556B">
              <w:rPr>
                <w:noProof/>
                <w:webHidden/>
              </w:rPr>
              <w:instrText xml:space="preserve"> PAGEREF _Toc12027492 \h </w:instrText>
            </w:r>
            <w:r w:rsidR="007B556B">
              <w:rPr>
                <w:noProof/>
                <w:webHidden/>
              </w:rPr>
            </w:r>
            <w:r w:rsidR="007B556B">
              <w:rPr>
                <w:noProof/>
                <w:webHidden/>
              </w:rPr>
              <w:fldChar w:fldCharType="separate"/>
            </w:r>
            <w:r w:rsidR="00EF12DE">
              <w:rPr>
                <w:noProof/>
                <w:webHidden/>
              </w:rPr>
              <w:t>5</w:t>
            </w:r>
            <w:r w:rsidR="007B556B">
              <w:rPr>
                <w:noProof/>
                <w:webHidden/>
              </w:rPr>
              <w:fldChar w:fldCharType="end"/>
            </w:r>
          </w:hyperlink>
        </w:p>
        <w:p w14:paraId="07F9E0B6" w14:textId="18875BCE" w:rsidR="007B556B" w:rsidRDefault="00EA4422" w:rsidP="007B556B">
          <w:pPr>
            <w:pStyle w:val="Inhopg3"/>
            <w:tabs>
              <w:tab w:val="left" w:pos="880"/>
              <w:tab w:val="right" w:leader="dot" w:pos="13996"/>
            </w:tabs>
            <w:rPr>
              <w:rFonts w:eastAsiaTheme="minorEastAsia"/>
              <w:noProof/>
              <w:sz w:val="22"/>
              <w:szCs w:val="22"/>
              <w:lang w:eastAsia="nl-NL"/>
            </w:rPr>
          </w:pPr>
          <w:hyperlink w:anchor="_Toc12027493" w:history="1">
            <w:r w:rsidR="007B556B" w:rsidRPr="00A0319E">
              <w:rPr>
                <w:rStyle w:val="Hyperlink"/>
                <w:noProof/>
              </w:rPr>
              <w:t>v.</w:t>
            </w:r>
            <w:r w:rsidR="007B556B">
              <w:rPr>
                <w:rFonts w:eastAsiaTheme="minorEastAsia"/>
                <w:noProof/>
                <w:sz w:val="22"/>
                <w:szCs w:val="22"/>
                <w:lang w:eastAsia="nl-NL"/>
              </w:rPr>
              <w:tab/>
            </w:r>
            <w:r w:rsidR="007B556B" w:rsidRPr="00A0319E">
              <w:rPr>
                <w:rStyle w:val="Hyperlink"/>
                <w:noProof/>
              </w:rPr>
              <w:t>Huisartsen via jeugdteam</w:t>
            </w:r>
            <w:r w:rsidR="007B556B">
              <w:rPr>
                <w:noProof/>
                <w:webHidden/>
              </w:rPr>
              <w:tab/>
            </w:r>
            <w:r w:rsidR="007B556B">
              <w:rPr>
                <w:noProof/>
                <w:webHidden/>
              </w:rPr>
              <w:fldChar w:fldCharType="begin"/>
            </w:r>
            <w:r w:rsidR="007B556B">
              <w:rPr>
                <w:noProof/>
                <w:webHidden/>
              </w:rPr>
              <w:instrText xml:space="preserve"> PAGEREF _Toc12027493 \h </w:instrText>
            </w:r>
            <w:r w:rsidR="007B556B">
              <w:rPr>
                <w:noProof/>
                <w:webHidden/>
              </w:rPr>
            </w:r>
            <w:r w:rsidR="007B556B">
              <w:rPr>
                <w:noProof/>
                <w:webHidden/>
              </w:rPr>
              <w:fldChar w:fldCharType="separate"/>
            </w:r>
            <w:r w:rsidR="00EF12DE">
              <w:rPr>
                <w:noProof/>
                <w:webHidden/>
              </w:rPr>
              <w:t>5</w:t>
            </w:r>
            <w:r w:rsidR="007B556B">
              <w:rPr>
                <w:noProof/>
                <w:webHidden/>
              </w:rPr>
              <w:fldChar w:fldCharType="end"/>
            </w:r>
          </w:hyperlink>
        </w:p>
        <w:p w14:paraId="182E5600" w14:textId="42BB629B"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494" w:history="1">
            <w:r w:rsidR="007B556B" w:rsidRPr="00A0319E">
              <w:rPr>
                <w:rStyle w:val="Hyperlink"/>
                <w:noProof/>
              </w:rPr>
              <w:t>vi.</w:t>
            </w:r>
            <w:r w:rsidR="007B556B">
              <w:rPr>
                <w:rFonts w:eastAsiaTheme="minorEastAsia"/>
                <w:noProof/>
                <w:sz w:val="22"/>
                <w:szCs w:val="22"/>
                <w:lang w:eastAsia="nl-NL"/>
              </w:rPr>
              <w:tab/>
            </w:r>
            <w:r w:rsidR="007B556B" w:rsidRPr="00A0319E">
              <w:rPr>
                <w:rStyle w:val="Hyperlink"/>
                <w:noProof/>
              </w:rPr>
              <w:t>Geen kind tussen wal en schip herzien</w:t>
            </w:r>
            <w:r w:rsidR="007B556B">
              <w:rPr>
                <w:noProof/>
                <w:webHidden/>
              </w:rPr>
              <w:tab/>
            </w:r>
            <w:r w:rsidR="007B556B">
              <w:rPr>
                <w:noProof/>
                <w:webHidden/>
              </w:rPr>
              <w:fldChar w:fldCharType="begin"/>
            </w:r>
            <w:r w:rsidR="007B556B">
              <w:rPr>
                <w:noProof/>
                <w:webHidden/>
              </w:rPr>
              <w:instrText xml:space="preserve"> PAGEREF _Toc12027494 \h </w:instrText>
            </w:r>
            <w:r w:rsidR="007B556B">
              <w:rPr>
                <w:noProof/>
                <w:webHidden/>
              </w:rPr>
            </w:r>
            <w:r w:rsidR="007B556B">
              <w:rPr>
                <w:noProof/>
                <w:webHidden/>
              </w:rPr>
              <w:fldChar w:fldCharType="separate"/>
            </w:r>
            <w:r w:rsidR="00EF12DE">
              <w:rPr>
                <w:noProof/>
                <w:webHidden/>
              </w:rPr>
              <w:t>5</w:t>
            </w:r>
            <w:r w:rsidR="007B556B">
              <w:rPr>
                <w:noProof/>
                <w:webHidden/>
              </w:rPr>
              <w:fldChar w:fldCharType="end"/>
            </w:r>
          </w:hyperlink>
        </w:p>
        <w:p w14:paraId="44A5F419" w14:textId="0F7ABA01" w:rsidR="007B556B" w:rsidRDefault="00EA4422" w:rsidP="007B556B">
          <w:pPr>
            <w:pStyle w:val="Inhopg1"/>
            <w:tabs>
              <w:tab w:val="left" w:pos="480"/>
              <w:tab w:val="right" w:leader="dot" w:pos="13996"/>
            </w:tabs>
            <w:rPr>
              <w:rFonts w:eastAsiaTheme="minorEastAsia"/>
              <w:noProof/>
              <w:sz w:val="22"/>
              <w:szCs w:val="22"/>
              <w:lang w:eastAsia="nl-NL"/>
            </w:rPr>
          </w:pPr>
          <w:hyperlink w:anchor="_Toc12027495" w:history="1">
            <w:r w:rsidR="007B556B" w:rsidRPr="00A0319E">
              <w:rPr>
                <w:rStyle w:val="Hyperlink"/>
                <w:rFonts w:eastAsia="Times New Roman"/>
                <w:noProof/>
                <w:lang w:eastAsia="nl-NL"/>
              </w:rPr>
              <w:t>2.</w:t>
            </w:r>
            <w:r w:rsidR="007B556B">
              <w:rPr>
                <w:rFonts w:eastAsiaTheme="minorEastAsia"/>
                <w:noProof/>
                <w:sz w:val="22"/>
                <w:szCs w:val="22"/>
                <w:lang w:eastAsia="nl-NL"/>
              </w:rPr>
              <w:tab/>
            </w:r>
            <w:r w:rsidR="007B556B" w:rsidRPr="00A0319E">
              <w:rPr>
                <w:rStyle w:val="Hyperlink"/>
                <w:rFonts w:eastAsia="Times New Roman"/>
                <w:noProof/>
                <w:lang w:eastAsia="nl-NL"/>
              </w:rPr>
              <w:t>Financieel kaders</w:t>
            </w:r>
            <w:r w:rsidR="007B556B">
              <w:rPr>
                <w:noProof/>
                <w:webHidden/>
              </w:rPr>
              <w:tab/>
            </w:r>
            <w:r w:rsidR="007B556B">
              <w:rPr>
                <w:noProof/>
                <w:webHidden/>
              </w:rPr>
              <w:fldChar w:fldCharType="begin"/>
            </w:r>
            <w:r w:rsidR="007B556B">
              <w:rPr>
                <w:noProof/>
                <w:webHidden/>
              </w:rPr>
              <w:instrText xml:space="preserve"> PAGEREF _Toc12027495 \h </w:instrText>
            </w:r>
            <w:r w:rsidR="007B556B">
              <w:rPr>
                <w:noProof/>
                <w:webHidden/>
              </w:rPr>
            </w:r>
            <w:r w:rsidR="007B556B">
              <w:rPr>
                <w:noProof/>
                <w:webHidden/>
              </w:rPr>
              <w:fldChar w:fldCharType="separate"/>
            </w:r>
            <w:r w:rsidR="00EF12DE">
              <w:rPr>
                <w:noProof/>
                <w:webHidden/>
              </w:rPr>
              <w:t>6</w:t>
            </w:r>
            <w:r w:rsidR="007B556B">
              <w:rPr>
                <w:noProof/>
                <w:webHidden/>
              </w:rPr>
              <w:fldChar w:fldCharType="end"/>
            </w:r>
          </w:hyperlink>
        </w:p>
        <w:p w14:paraId="2D924278" w14:textId="7504302B" w:rsidR="007B556B" w:rsidRDefault="00EA4422" w:rsidP="007B556B">
          <w:pPr>
            <w:pStyle w:val="Inhopg2"/>
            <w:tabs>
              <w:tab w:val="left" w:pos="660"/>
              <w:tab w:val="right" w:leader="dot" w:pos="13996"/>
            </w:tabs>
            <w:rPr>
              <w:rFonts w:eastAsiaTheme="minorEastAsia"/>
              <w:noProof/>
              <w:sz w:val="22"/>
              <w:szCs w:val="22"/>
              <w:lang w:eastAsia="nl-NL"/>
            </w:rPr>
          </w:pPr>
          <w:hyperlink w:anchor="_Toc12027496" w:history="1">
            <w:r w:rsidR="007B556B" w:rsidRPr="00A0319E">
              <w:rPr>
                <w:rStyle w:val="Hyperlink"/>
                <w:rFonts w:eastAsia="Times New Roman"/>
                <w:noProof/>
                <w:lang w:eastAsia="nl-NL"/>
              </w:rPr>
              <w:t>a.</w:t>
            </w:r>
            <w:r w:rsidR="007B556B">
              <w:rPr>
                <w:rFonts w:eastAsiaTheme="minorEastAsia"/>
                <w:noProof/>
                <w:sz w:val="22"/>
                <w:szCs w:val="22"/>
                <w:lang w:eastAsia="nl-NL"/>
              </w:rPr>
              <w:tab/>
            </w:r>
            <w:r w:rsidR="007B556B" w:rsidRPr="00A0319E">
              <w:rPr>
                <w:rStyle w:val="Hyperlink"/>
                <w:rFonts w:eastAsia="Times New Roman"/>
                <w:noProof/>
                <w:lang w:eastAsia="nl-NL"/>
              </w:rPr>
              <w:t>Scenario's</w:t>
            </w:r>
            <w:r w:rsidR="007B556B">
              <w:rPr>
                <w:noProof/>
                <w:webHidden/>
              </w:rPr>
              <w:tab/>
            </w:r>
            <w:r w:rsidR="007B556B">
              <w:rPr>
                <w:noProof/>
                <w:webHidden/>
              </w:rPr>
              <w:fldChar w:fldCharType="begin"/>
            </w:r>
            <w:r w:rsidR="007B556B">
              <w:rPr>
                <w:noProof/>
                <w:webHidden/>
              </w:rPr>
              <w:instrText xml:space="preserve"> PAGEREF _Toc12027496 \h </w:instrText>
            </w:r>
            <w:r w:rsidR="007B556B">
              <w:rPr>
                <w:noProof/>
                <w:webHidden/>
              </w:rPr>
            </w:r>
            <w:r w:rsidR="007B556B">
              <w:rPr>
                <w:noProof/>
                <w:webHidden/>
              </w:rPr>
              <w:fldChar w:fldCharType="separate"/>
            </w:r>
            <w:r w:rsidR="00EF12DE">
              <w:rPr>
                <w:noProof/>
                <w:webHidden/>
              </w:rPr>
              <w:t>6</w:t>
            </w:r>
            <w:r w:rsidR="007B556B">
              <w:rPr>
                <w:noProof/>
                <w:webHidden/>
              </w:rPr>
              <w:fldChar w:fldCharType="end"/>
            </w:r>
          </w:hyperlink>
        </w:p>
        <w:p w14:paraId="5F0CB1D6" w14:textId="0956D33A" w:rsidR="007B556B" w:rsidRDefault="00EA4422" w:rsidP="007B556B">
          <w:pPr>
            <w:pStyle w:val="Inhopg2"/>
            <w:tabs>
              <w:tab w:val="left" w:pos="660"/>
              <w:tab w:val="right" w:leader="dot" w:pos="13996"/>
            </w:tabs>
            <w:rPr>
              <w:rFonts w:eastAsiaTheme="minorEastAsia"/>
              <w:noProof/>
              <w:sz w:val="22"/>
              <w:szCs w:val="22"/>
              <w:lang w:eastAsia="nl-NL"/>
            </w:rPr>
          </w:pPr>
          <w:hyperlink w:anchor="_Toc12027497" w:history="1">
            <w:r w:rsidR="007B556B" w:rsidRPr="00A0319E">
              <w:rPr>
                <w:rStyle w:val="Hyperlink"/>
                <w:rFonts w:eastAsia="Times New Roman"/>
                <w:noProof/>
                <w:lang w:eastAsia="nl-NL"/>
              </w:rPr>
              <w:t>b.</w:t>
            </w:r>
            <w:r w:rsidR="007B556B">
              <w:rPr>
                <w:rFonts w:eastAsiaTheme="minorEastAsia"/>
                <w:noProof/>
                <w:sz w:val="22"/>
                <w:szCs w:val="22"/>
                <w:lang w:eastAsia="nl-NL"/>
              </w:rPr>
              <w:tab/>
            </w:r>
            <w:r w:rsidR="007B556B" w:rsidRPr="00A0319E">
              <w:rPr>
                <w:rStyle w:val="Hyperlink"/>
                <w:rFonts w:eastAsia="Times New Roman"/>
                <w:noProof/>
                <w:lang w:eastAsia="nl-NL"/>
              </w:rPr>
              <w:t>Financieel kader met tabel</w:t>
            </w:r>
            <w:r w:rsidR="007B556B">
              <w:rPr>
                <w:noProof/>
                <w:webHidden/>
              </w:rPr>
              <w:tab/>
            </w:r>
            <w:r w:rsidR="007B556B">
              <w:rPr>
                <w:noProof/>
                <w:webHidden/>
              </w:rPr>
              <w:fldChar w:fldCharType="begin"/>
            </w:r>
            <w:r w:rsidR="007B556B">
              <w:rPr>
                <w:noProof/>
                <w:webHidden/>
              </w:rPr>
              <w:instrText xml:space="preserve"> PAGEREF _Toc12027497 \h </w:instrText>
            </w:r>
            <w:r w:rsidR="007B556B">
              <w:rPr>
                <w:noProof/>
                <w:webHidden/>
              </w:rPr>
            </w:r>
            <w:r w:rsidR="007B556B">
              <w:rPr>
                <w:noProof/>
                <w:webHidden/>
              </w:rPr>
              <w:fldChar w:fldCharType="separate"/>
            </w:r>
            <w:r w:rsidR="00EF12DE">
              <w:rPr>
                <w:noProof/>
                <w:webHidden/>
              </w:rPr>
              <w:t>6</w:t>
            </w:r>
            <w:r w:rsidR="007B556B">
              <w:rPr>
                <w:noProof/>
                <w:webHidden/>
              </w:rPr>
              <w:fldChar w:fldCharType="end"/>
            </w:r>
          </w:hyperlink>
        </w:p>
        <w:p w14:paraId="050F3A15" w14:textId="183B8745" w:rsidR="007B556B" w:rsidRDefault="00EA4422" w:rsidP="007B556B">
          <w:pPr>
            <w:pStyle w:val="Inhopg1"/>
            <w:tabs>
              <w:tab w:val="left" w:pos="480"/>
              <w:tab w:val="right" w:leader="dot" w:pos="13996"/>
            </w:tabs>
            <w:rPr>
              <w:rFonts w:eastAsiaTheme="minorEastAsia"/>
              <w:noProof/>
              <w:sz w:val="22"/>
              <w:szCs w:val="22"/>
              <w:lang w:eastAsia="nl-NL"/>
            </w:rPr>
          </w:pPr>
          <w:hyperlink w:anchor="_Toc12027498" w:history="1">
            <w:r w:rsidR="007B556B" w:rsidRPr="00A0319E">
              <w:rPr>
                <w:rStyle w:val="Hyperlink"/>
                <w:rFonts w:eastAsia="Times New Roman"/>
                <w:noProof/>
                <w:lang w:eastAsia="nl-NL"/>
              </w:rPr>
              <w:t>3.</w:t>
            </w:r>
            <w:r w:rsidR="007B556B">
              <w:rPr>
                <w:rFonts w:eastAsiaTheme="minorEastAsia"/>
                <w:noProof/>
                <w:sz w:val="22"/>
                <w:szCs w:val="22"/>
                <w:lang w:eastAsia="nl-NL"/>
              </w:rPr>
              <w:tab/>
            </w:r>
            <w:r w:rsidR="007B556B" w:rsidRPr="00A0319E">
              <w:rPr>
                <w:rStyle w:val="Hyperlink"/>
                <w:rFonts w:eastAsia="Times New Roman"/>
                <w:noProof/>
                <w:lang w:eastAsia="nl-NL"/>
              </w:rPr>
              <w:t>Maatregelen</w:t>
            </w:r>
            <w:r w:rsidR="007B556B">
              <w:rPr>
                <w:noProof/>
                <w:webHidden/>
              </w:rPr>
              <w:tab/>
            </w:r>
            <w:r w:rsidR="007B556B">
              <w:rPr>
                <w:noProof/>
                <w:webHidden/>
              </w:rPr>
              <w:fldChar w:fldCharType="begin"/>
            </w:r>
            <w:r w:rsidR="007B556B">
              <w:rPr>
                <w:noProof/>
                <w:webHidden/>
              </w:rPr>
              <w:instrText xml:space="preserve"> PAGEREF _Toc12027498 \h </w:instrText>
            </w:r>
            <w:r w:rsidR="007B556B">
              <w:rPr>
                <w:noProof/>
                <w:webHidden/>
              </w:rPr>
            </w:r>
            <w:r w:rsidR="007B556B">
              <w:rPr>
                <w:noProof/>
                <w:webHidden/>
              </w:rPr>
              <w:fldChar w:fldCharType="separate"/>
            </w:r>
            <w:r w:rsidR="00EF12DE">
              <w:rPr>
                <w:noProof/>
                <w:webHidden/>
              </w:rPr>
              <w:t>8</w:t>
            </w:r>
            <w:r w:rsidR="007B556B">
              <w:rPr>
                <w:noProof/>
                <w:webHidden/>
              </w:rPr>
              <w:fldChar w:fldCharType="end"/>
            </w:r>
          </w:hyperlink>
        </w:p>
        <w:p w14:paraId="3433FB37" w14:textId="3CBAE75C" w:rsidR="007B556B" w:rsidRDefault="00EA4422" w:rsidP="007B556B">
          <w:pPr>
            <w:pStyle w:val="Inhopg2"/>
            <w:tabs>
              <w:tab w:val="left" w:pos="660"/>
              <w:tab w:val="right" w:leader="dot" w:pos="13996"/>
            </w:tabs>
            <w:rPr>
              <w:rFonts w:eastAsiaTheme="minorEastAsia"/>
              <w:noProof/>
              <w:sz w:val="22"/>
              <w:szCs w:val="22"/>
              <w:lang w:eastAsia="nl-NL"/>
            </w:rPr>
          </w:pPr>
          <w:hyperlink w:anchor="_Toc12027499" w:history="1">
            <w:r w:rsidR="007B556B" w:rsidRPr="00A0319E">
              <w:rPr>
                <w:rStyle w:val="Hyperlink"/>
                <w:rFonts w:eastAsia="Times New Roman"/>
                <w:noProof/>
                <w:lang w:eastAsia="nl-NL"/>
              </w:rPr>
              <w:t>a.</w:t>
            </w:r>
            <w:r w:rsidR="007B556B">
              <w:rPr>
                <w:rFonts w:eastAsiaTheme="minorEastAsia"/>
                <w:noProof/>
                <w:sz w:val="22"/>
                <w:szCs w:val="22"/>
                <w:lang w:eastAsia="nl-NL"/>
              </w:rPr>
              <w:tab/>
            </w:r>
            <w:r w:rsidR="007B556B" w:rsidRPr="00A0319E">
              <w:rPr>
                <w:rStyle w:val="Hyperlink"/>
                <w:rFonts w:eastAsia="Times New Roman"/>
                <w:noProof/>
                <w:lang w:eastAsia="nl-NL"/>
              </w:rPr>
              <w:t>Wat is opgenomen in omdenknotitie?</w:t>
            </w:r>
            <w:r w:rsidR="007B556B">
              <w:rPr>
                <w:noProof/>
                <w:webHidden/>
              </w:rPr>
              <w:tab/>
            </w:r>
            <w:r w:rsidR="007B556B">
              <w:rPr>
                <w:noProof/>
                <w:webHidden/>
              </w:rPr>
              <w:fldChar w:fldCharType="begin"/>
            </w:r>
            <w:r w:rsidR="007B556B">
              <w:rPr>
                <w:noProof/>
                <w:webHidden/>
              </w:rPr>
              <w:instrText xml:space="preserve"> PAGEREF _Toc12027499 \h </w:instrText>
            </w:r>
            <w:r w:rsidR="007B556B">
              <w:rPr>
                <w:noProof/>
                <w:webHidden/>
              </w:rPr>
            </w:r>
            <w:r w:rsidR="007B556B">
              <w:rPr>
                <w:noProof/>
                <w:webHidden/>
              </w:rPr>
              <w:fldChar w:fldCharType="separate"/>
            </w:r>
            <w:r w:rsidR="00EF12DE">
              <w:rPr>
                <w:noProof/>
                <w:webHidden/>
              </w:rPr>
              <w:t>8</w:t>
            </w:r>
            <w:r w:rsidR="007B556B">
              <w:rPr>
                <w:noProof/>
                <w:webHidden/>
              </w:rPr>
              <w:fldChar w:fldCharType="end"/>
            </w:r>
          </w:hyperlink>
        </w:p>
        <w:p w14:paraId="493940AD" w14:textId="504D1A23"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00" w:history="1">
            <w:r w:rsidR="007B556B" w:rsidRPr="00A0319E">
              <w:rPr>
                <w:rStyle w:val="Hyperlink"/>
                <w:rFonts w:eastAsia="Times New Roman"/>
                <w:noProof/>
                <w:lang w:eastAsia="nl-NL"/>
              </w:rPr>
              <w:t>b.</w:t>
            </w:r>
            <w:r w:rsidR="007B556B">
              <w:rPr>
                <w:rFonts w:eastAsiaTheme="minorEastAsia"/>
                <w:noProof/>
                <w:sz w:val="22"/>
                <w:szCs w:val="22"/>
                <w:lang w:eastAsia="nl-NL"/>
              </w:rPr>
              <w:tab/>
            </w:r>
            <w:r w:rsidR="007B556B" w:rsidRPr="00A0319E">
              <w:rPr>
                <w:rStyle w:val="Hyperlink"/>
                <w:rFonts w:eastAsia="Times New Roman"/>
                <w:noProof/>
                <w:lang w:eastAsia="nl-NL"/>
              </w:rPr>
              <w:t>Beschrijven maatregelen per categorie</w:t>
            </w:r>
            <w:r w:rsidR="007B556B">
              <w:rPr>
                <w:noProof/>
                <w:webHidden/>
              </w:rPr>
              <w:tab/>
            </w:r>
            <w:r w:rsidR="007B556B">
              <w:rPr>
                <w:noProof/>
                <w:webHidden/>
              </w:rPr>
              <w:fldChar w:fldCharType="begin"/>
            </w:r>
            <w:r w:rsidR="007B556B">
              <w:rPr>
                <w:noProof/>
                <w:webHidden/>
              </w:rPr>
              <w:instrText xml:space="preserve"> PAGEREF _Toc12027500 \h </w:instrText>
            </w:r>
            <w:r w:rsidR="007B556B">
              <w:rPr>
                <w:noProof/>
                <w:webHidden/>
              </w:rPr>
            </w:r>
            <w:r w:rsidR="007B556B">
              <w:rPr>
                <w:noProof/>
                <w:webHidden/>
              </w:rPr>
              <w:fldChar w:fldCharType="separate"/>
            </w:r>
            <w:r w:rsidR="00EF12DE">
              <w:rPr>
                <w:noProof/>
                <w:webHidden/>
              </w:rPr>
              <w:t>8</w:t>
            </w:r>
            <w:r w:rsidR="007B556B">
              <w:rPr>
                <w:noProof/>
                <w:webHidden/>
              </w:rPr>
              <w:fldChar w:fldCharType="end"/>
            </w:r>
          </w:hyperlink>
        </w:p>
        <w:p w14:paraId="34730291" w14:textId="682B9773"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01" w:history="1">
            <w:r w:rsidR="007B556B" w:rsidRPr="00A0319E">
              <w:rPr>
                <w:rStyle w:val="Hyperlink"/>
                <w:rFonts w:ascii="Calibri" w:eastAsia="Times New Roman" w:hAnsi="Calibri" w:cs="Calibri"/>
                <w:noProof/>
                <w:lang w:eastAsia="nl-NL"/>
              </w:rPr>
              <w:t>i.</w:t>
            </w:r>
            <w:r w:rsidR="007B556B">
              <w:rPr>
                <w:rFonts w:eastAsiaTheme="minorEastAsia"/>
                <w:noProof/>
                <w:sz w:val="22"/>
                <w:szCs w:val="22"/>
                <w:lang w:eastAsia="nl-NL"/>
              </w:rPr>
              <w:tab/>
            </w:r>
            <w:r w:rsidR="007B556B" w:rsidRPr="00A0319E">
              <w:rPr>
                <w:rStyle w:val="Hyperlink"/>
                <w:rFonts w:ascii="Calibri" w:eastAsia="Times New Roman" w:hAnsi="Calibri" w:cs="Calibri"/>
                <w:noProof/>
                <w:lang w:eastAsia="nl-NL"/>
              </w:rPr>
              <w:t>Budgetmaatregelen</w:t>
            </w:r>
            <w:r w:rsidR="007B556B">
              <w:rPr>
                <w:noProof/>
                <w:webHidden/>
              </w:rPr>
              <w:tab/>
            </w:r>
            <w:r w:rsidR="007B556B">
              <w:rPr>
                <w:noProof/>
                <w:webHidden/>
              </w:rPr>
              <w:fldChar w:fldCharType="begin"/>
            </w:r>
            <w:r w:rsidR="007B556B">
              <w:rPr>
                <w:noProof/>
                <w:webHidden/>
              </w:rPr>
              <w:instrText xml:space="preserve"> PAGEREF _Toc12027501 \h </w:instrText>
            </w:r>
            <w:r w:rsidR="007B556B">
              <w:rPr>
                <w:noProof/>
                <w:webHidden/>
              </w:rPr>
            </w:r>
            <w:r w:rsidR="007B556B">
              <w:rPr>
                <w:noProof/>
                <w:webHidden/>
              </w:rPr>
              <w:fldChar w:fldCharType="separate"/>
            </w:r>
            <w:r w:rsidR="00EF12DE">
              <w:rPr>
                <w:noProof/>
                <w:webHidden/>
              </w:rPr>
              <w:t>8</w:t>
            </w:r>
            <w:r w:rsidR="007B556B">
              <w:rPr>
                <w:noProof/>
                <w:webHidden/>
              </w:rPr>
              <w:fldChar w:fldCharType="end"/>
            </w:r>
          </w:hyperlink>
        </w:p>
        <w:p w14:paraId="3B3646B9" w14:textId="2B6D3E71"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02" w:history="1">
            <w:r w:rsidR="007B556B" w:rsidRPr="00A0319E">
              <w:rPr>
                <w:rStyle w:val="Hyperlink"/>
                <w:rFonts w:eastAsia="Times New Roman"/>
                <w:noProof/>
                <w:lang w:eastAsia="nl-NL"/>
              </w:rPr>
              <w:t>ii.</w:t>
            </w:r>
            <w:r w:rsidR="007B556B">
              <w:rPr>
                <w:rFonts w:eastAsiaTheme="minorEastAsia"/>
                <w:noProof/>
                <w:sz w:val="22"/>
                <w:szCs w:val="22"/>
                <w:lang w:eastAsia="nl-NL"/>
              </w:rPr>
              <w:tab/>
            </w:r>
            <w:r w:rsidR="007B556B" w:rsidRPr="00A0319E">
              <w:rPr>
                <w:rStyle w:val="Hyperlink"/>
                <w:rFonts w:eastAsia="Times New Roman"/>
                <w:noProof/>
                <w:lang w:eastAsia="nl-NL"/>
              </w:rPr>
              <w:t>Inkoop(systeem)</w:t>
            </w:r>
            <w:r w:rsidR="007B556B">
              <w:rPr>
                <w:noProof/>
                <w:webHidden/>
              </w:rPr>
              <w:tab/>
            </w:r>
            <w:r w:rsidR="007B556B">
              <w:rPr>
                <w:noProof/>
                <w:webHidden/>
              </w:rPr>
              <w:fldChar w:fldCharType="begin"/>
            </w:r>
            <w:r w:rsidR="007B556B">
              <w:rPr>
                <w:noProof/>
                <w:webHidden/>
              </w:rPr>
              <w:instrText xml:space="preserve"> PAGEREF _Toc12027502 \h </w:instrText>
            </w:r>
            <w:r w:rsidR="007B556B">
              <w:rPr>
                <w:noProof/>
                <w:webHidden/>
              </w:rPr>
            </w:r>
            <w:r w:rsidR="007B556B">
              <w:rPr>
                <w:noProof/>
                <w:webHidden/>
              </w:rPr>
              <w:fldChar w:fldCharType="separate"/>
            </w:r>
            <w:r w:rsidR="00EF12DE">
              <w:rPr>
                <w:noProof/>
                <w:webHidden/>
              </w:rPr>
              <w:t>9</w:t>
            </w:r>
            <w:r w:rsidR="007B556B">
              <w:rPr>
                <w:noProof/>
                <w:webHidden/>
              </w:rPr>
              <w:fldChar w:fldCharType="end"/>
            </w:r>
          </w:hyperlink>
        </w:p>
        <w:p w14:paraId="2C43FD14" w14:textId="365DD70F"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503" w:history="1">
            <w:r w:rsidR="007B556B" w:rsidRPr="00A0319E">
              <w:rPr>
                <w:rStyle w:val="Hyperlink"/>
                <w:rFonts w:eastAsia="Times New Roman"/>
                <w:noProof/>
                <w:lang w:eastAsia="nl-NL"/>
              </w:rPr>
              <w:t>iii.</w:t>
            </w:r>
            <w:r w:rsidR="007B556B">
              <w:rPr>
                <w:rFonts w:eastAsiaTheme="minorEastAsia"/>
                <w:noProof/>
                <w:sz w:val="22"/>
                <w:szCs w:val="22"/>
                <w:lang w:eastAsia="nl-NL"/>
              </w:rPr>
              <w:tab/>
            </w:r>
            <w:r w:rsidR="007B556B" w:rsidRPr="00A0319E">
              <w:rPr>
                <w:rStyle w:val="Hyperlink"/>
                <w:rFonts w:eastAsia="Times New Roman"/>
                <w:noProof/>
                <w:lang w:eastAsia="nl-NL"/>
              </w:rPr>
              <w:t>Normaliseren</w:t>
            </w:r>
            <w:r w:rsidR="007B556B">
              <w:rPr>
                <w:noProof/>
                <w:webHidden/>
              </w:rPr>
              <w:tab/>
            </w:r>
            <w:r w:rsidR="007B556B">
              <w:rPr>
                <w:noProof/>
                <w:webHidden/>
              </w:rPr>
              <w:fldChar w:fldCharType="begin"/>
            </w:r>
            <w:r w:rsidR="007B556B">
              <w:rPr>
                <w:noProof/>
                <w:webHidden/>
              </w:rPr>
              <w:instrText xml:space="preserve"> PAGEREF _Toc12027503 \h </w:instrText>
            </w:r>
            <w:r w:rsidR="007B556B">
              <w:rPr>
                <w:noProof/>
                <w:webHidden/>
              </w:rPr>
            </w:r>
            <w:r w:rsidR="007B556B">
              <w:rPr>
                <w:noProof/>
                <w:webHidden/>
              </w:rPr>
              <w:fldChar w:fldCharType="separate"/>
            </w:r>
            <w:r w:rsidR="00EF12DE">
              <w:rPr>
                <w:noProof/>
                <w:webHidden/>
              </w:rPr>
              <w:t>9</w:t>
            </w:r>
            <w:r w:rsidR="007B556B">
              <w:rPr>
                <w:noProof/>
                <w:webHidden/>
              </w:rPr>
              <w:fldChar w:fldCharType="end"/>
            </w:r>
          </w:hyperlink>
        </w:p>
        <w:p w14:paraId="4750A1E3" w14:textId="1ABF783D"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504" w:history="1">
            <w:r w:rsidR="007B556B" w:rsidRPr="00A0319E">
              <w:rPr>
                <w:rStyle w:val="Hyperlink"/>
                <w:rFonts w:eastAsia="Times New Roman"/>
                <w:noProof/>
                <w:lang w:eastAsia="nl-NL"/>
              </w:rPr>
              <w:t>iv.</w:t>
            </w:r>
            <w:r w:rsidR="007B556B">
              <w:rPr>
                <w:rFonts w:eastAsiaTheme="minorEastAsia"/>
                <w:noProof/>
                <w:sz w:val="22"/>
                <w:szCs w:val="22"/>
                <w:lang w:eastAsia="nl-NL"/>
              </w:rPr>
              <w:tab/>
            </w:r>
            <w:r w:rsidR="007B556B" w:rsidRPr="00A0319E">
              <w:rPr>
                <w:rStyle w:val="Hyperlink"/>
                <w:rFonts w:eastAsia="Times New Roman"/>
                <w:noProof/>
                <w:lang w:eastAsia="nl-NL"/>
              </w:rPr>
              <w:t>Controleren toegang</w:t>
            </w:r>
            <w:r w:rsidR="007B556B">
              <w:rPr>
                <w:noProof/>
                <w:webHidden/>
              </w:rPr>
              <w:tab/>
            </w:r>
            <w:r w:rsidR="007B556B">
              <w:rPr>
                <w:noProof/>
                <w:webHidden/>
              </w:rPr>
              <w:fldChar w:fldCharType="begin"/>
            </w:r>
            <w:r w:rsidR="007B556B">
              <w:rPr>
                <w:noProof/>
                <w:webHidden/>
              </w:rPr>
              <w:instrText xml:space="preserve"> PAGEREF _Toc12027504 \h </w:instrText>
            </w:r>
            <w:r w:rsidR="007B556B">
              <w:rPr>
                <w:noProof/>
                <w:webHidden/>
              </w:rPr>
            </w:r>
            <w:r w:rsidR="007B556B">
              <w:rPr>
                <w:noProof/>
                <w:webHidden/>
              </w:rPr>
              <w:fldChar w:fldCharType="separate"/>
            </w:r>
            <w:r w:rsidR="00EF12DE">
              <w:rPr>
                <w:noProof/>
                <w:webHidden/>
              </w:rPr>
              <w:t>10</w:t>
            </w:r>
            <w:r w:rsidR="007B556B">
              <w:rPr>
                <w:noProof/>
                <w:webHidden/>
              </w:rPr>
              <w:fldChar w:fldCharType="end"/>
            </w:r>
          </w:hyperlink>
        </w:p>
        <w:p w14:paraId="7B5F4F16" w14:textId="6D0D107D"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05" w:history="1">
            <w:r w:rsidR="007B556B" w:rsidRPr="00A0319E">
              <w:rPr>
                <w:rStyle w:val="Hyperlink"/>
                <w:rFonts w:eastAsia="Times New Roman"/>
                <w:noProof/>
                <w:lang w:eastAsia="nl-NL"/>
              </w:rPr>
              <w:t>v.</w:t>
            </w:r>
            <w:r w:rsidR="007B556B">
              <w:rPr>
                <w:rFonts w:eastAsiaTheme="minorEastAsia"/>
                <w:noProof/>
                <w:sz w:val="22"/>
                <w:szCs w:val="22"/>
                <w:lang w:eastAsia="nl-NL"/>
              </w:rPr>
              <w:tab/>
            </w:r>
            <w:r w:rsidR="007B556B" w:rsidRPr="00A0319E">
              <w:rPr>
                <w:rStyle w:val="Hyperlink"/>
                <w:rFonts w:eastAsia="Times New Roman"/>
                <w:noProof/>
                <w:lang w:eastAsia="nl-NL"/>
              </w:rPr>
              <w:t>Overige</w:t>
            </w:r>
            <w:r w:rsidR="007B556B">
              <w:rPr>
                <w:noProof/>
                <w:webHidden/>
              </w:rPr>
              <w:tab/>
            </w:r>
            <w:r w:rsidR="007B556B">
              <w:rPr>
                <w:noProof/>
                <w:webHidden/>
              </w:rPr>
              <w:fldChar w:fldCharType="begin"/>
            </w:r>
            <w:r w:rsidR="007B556B">
              <w:rPr>
                <w:noProof/>
                <w:webHidden/>
              </w:rPr>
              <w:instrText xml:space="preserve"> PAGEREF _Toc12027505 \h </w:instrText>
            </w:r>
            <w:r w:rsidR="007B556B">
              <w:rPr>
                <w:noProof/>
                <w:webHidden/>
              </w:rPr>
            </w:r>
            <w:r w:rsidR="007B556B">
              <w:rPr>
                <w:noProof/>
                <w:webHidden/>
              </w:rPr>
              <w:fldChar w:fldCharType="separate"/>
            </w:r>
            <w:r w:rsidR="00EF12DE">
              <w:rPr>
                <w:noProof/>
                <w:webHidden/>
              </w:rPr>
              <w:t>11</w:t>
            </w:r>
            <w:r w:rsidR="007B556B">
              <w:rPr>
                <w:noProof/>
                <w:webHidden/>
              </w:rPr>
              <w:fldChar w:fldCharType="end"/>
            </w:r>
          </w:hyperlink>
        </w:p>
        <w:p w14:paraId="126A0617" w14:textId="4A748B41"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06" w:history="1">
            <w:r w:rsidR="007B556B" w:rsidRPr="00A0319E">
              <w:rPr>
                <w:rStyle w:val="Hyperlink"/>
                <w:rFonts w:eastAsia="Times New Roman"/>
                <w:noProof/>
                <w:lang w:eastAsia="nl-NL"/>
              </w:rPr>
              <w:t>c.</w:t>
            </w:r>
            <w:r w:rsidR="007B556B">
              <w:rPr>
                <w:rFonts w:eastAsiaTheme="minorEastAsia"/>
                <w:noProof/>
                <w:sz w:val="22"/>
                <w:szCs w:val="22"/>
                <w:lang w:eastAsia="nl-NL"/>
              </w:rPr>
              <w:tab/>
            </w:r>
            <w:r w:rsidR="007B556B" w:rsidRPr="00A0319E">
              <w:rPr>
                <w:rStyle w:val="Hyperlink"/>
                <w:rFonts w:eastAsia="Times New Roman"/>
                <w:noProof/>
                <w:lang w:eastAsia="nl-NL"/>
              </w:rPr>
              <w:t>Tabel maatregelen en verwachte opbrengsten</w:t>
            </w:r>
            <w:r w:rsidR="007B556B">
              <w:rPr>
                <w:noProof/>
                <w:webHidden/>
              </w:rPr>
              <w:tab/>
            </w:r>
            <w:r w:rsidR="007B556B">
              <w:rPr>
                <w:noProof/>
                <w:webHidden/>
              </w:rPr>
              <w:fldChar w:fldCharType="begin"/>
            </w:r>
            <w:r w:rsidR="007B556B">
              <w:rPr>
                <w:noProof/>
                <w:webHidden/>
              </w:rPr>
              <w:instrText xml:space="preserve"> PAGEREF _Toc12027506 \h </w:instrText>
            </w:r>
            <w:r w:rsidR="007B556B">
              <w:rPr>
                <w:noProof/>
                <w:webHidden/>
              </w:rPr>
            </w:r>
            <w:r w:rsidR="007B556B">
              <w:rPr>
                <w:noProof/>
                <w:webHidden/>
              </w:rPr>
              <w:fldChar w:fldCharType="separate"/>
            </w:r>
            <w:r w:rsidR="00EF12DE">
              <w:rPr>
                <w:noProof/>
                <w:webHidden/>
              </w:rPr>
              <w:t>12</w:t>
            </w:r>
            <w:r w:rsidR="007B556B">
              <w:rPr>
                <w:noProof/>
                <w:webHidden/>
              </w:rPr>
              <w:fldChar w:fldCharType="end"/>
            </w:r>
          </w:hyperlink>
        </w:p>
        <w:p w14:paraId="08786704" w14:textId="611184FC"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07" w:history="1">
            <w:r w:rsidR="007B556B" w:rsidRPr="00A0319E">
              <w:rPr>
                <w:rStyle w:val="Hyperlink"/>
                <w:rFonts w:eastAsia="Times New Roman"/>
                <w:noProof/>
                <w:lang w:eastAsia="nl-NL"/>
              </w:rPr>
              <w:t>d.</w:t>
            </w:r>
            <w:r w:rsidR="007B556B">
              <w:rPr>
                <w:rFonts w:eastAsiaTheme="minorEastAsia"/>
                <w:noProof/>
                <w:sz w:val="22"/>
                <w:szCs w:val="22"/>
                <w:lang w:eastAsia="nl-NL"/>
              </w:rPr>
              <w:tab/>
            </w:r>
            <w:r w:rsidR="007B556B" w:rsidRPr="00A0319E">
              <w:rPr>
                <w:rStyle w:val="Hyperlink"/>
                <w:rFonts w:eastAsia="Times New Roman"/>
                <w:noProof/>
                <w:lang w:eastAsia="nl-NL"/>
              </w:rPr>
              <w:t>Aandachtspunten bij maatregelen</w:t>
            </w:r>
            <w:r w:rsidR="007B556B">
              <w:rPr>
                <w:noProof/>
                <w:webHidden/>
              </w:rPr>
              <w:tab/>
            </w:r>
            <w:r w:rsidR="007B556B">
              <w:rPr>
                <w:noProof/>
                <w:webHidden/>
              </w:rPr>
              <w:fldChar w:fldCharType="begin"/>
            </w:r>
            <w:r w:rsidR="007B556B">
              <w:rPr>
                <w:noProof/>
                <w:webHidden/>
              </w:rPr>
              <w:instrText xml:space="preserve"> PAGEREF _Toc12027507 \h </w:instrText>
            </w:r>
            <w:r w:rsidR="007B556B">
              <w:rPr>
                <w:noProof/>
                <w:webHidden/>
              </w:rPr>
            </w:r>
            <w:r w:rsidR="007B556B">
              <w:rPr>
                <w:noProof/>
                <w:webHidden/>
              </w:rPr>
              <w:fldChar w:fldCharType="separate"/>
            </w:r>
            <w:r w:rsidR="00EF12DE">
              <w:rPr>
                <w:noProof/>
                <w:webHidden/>
              </w:rPr>
              <w:t>13</w:t>
            </w:r>
            <w:r w:rsidR="007B556B">
              <w:rPr>
                <w:noProof/>
                <w:webHidden/>
              </w:rPr>
              <w:fldChar w:fldCharType="end"/>
            </w:r>
          </w:hyperlink>
        </w:p>
        <w:p w14:paraId="0E14C2F2" w14:textId="0BA48971"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08" w:history="1">
            <w:r w:rsidR="007B556B" w:rsidRPr="00A0319E">
              <w:rPr>
                <w:rStyle w:val="Hyperlink"/>
                <w:rFonts w:ascii="Calibri" w:eastAsia="Times New Roman" w:hAnsi="Calibri" w:cs="Calibri"/>
                <w:noProof/>
                <w:lang w:eastAsia="nl-NL"/>
              </w:rPr>
              <w:t>i.</w:t>
            </w:r>
            <w:r w:rsidR="007B556B">
              <w:rPr>
                <w:rFonts w:eastAsiaTheme="minorEastAsia"/>
                <w:noProof/>
                <w:sz w:val="22"/>
                <w:szCs w:val="22"/>
                <w:lang w:eastAsia="nl-NL"/>
              </w:rPr>
              <w:tab/>
            </w:r>
            <w:r w:rsidR="007B556B" w:rsidRPr="00A0319E">
              <w:rPr>
                <w:rStyle w:val="Hyperlink"/>
                <w:rFonts w:ascii="Calibri" w:eastAsia="Times New Roman" w:hAnsi="Calibri" w:cs="Calibri"/>
                <w:noProof/>
                <w:lang w:eastAsia="nl-NL"/>
              </w:rPr>
              <w:t>Samenwerking op 3 niveaus belangrijk</w:t>
            </w:r>
            <w:r w:rsidR="007B556B">
              <w:rPr>
                <w:noProof/>
                <w:webHidden/>
              </w:rPr>
              <w:tab/>
            </w:r>
            <w:r w:rsidR="007B556B">
              <w:rPr>
                <w:noProof/>
                <w:webHidden/>
              </w:rPr>
              <w:fldChar w:fldCharType="begin"/>
            </w:r>
            <w:r w:rsidR="007B556B">
              <w:rPr>
                <w:noProof/>
                <w:webHidden/>
              </w:rPr>
              <w:instrText xml:space="preserve"> PAGEREF _Toc12027508 \h </w:instrText>
            </w:r>
            <w:r w:rsidR="007B556B">
              <w:rPr>
                <w:noProof/>
                <w:webHidden/>
              </w:rPr>
            </w:r>
            <w:r w:rsidR="007B556B">
              <w:rPr>
                <w:noProof/>
                <w:webHidden/>
              </w:rPr>
              <w:fldChar w:fldCharType="separate"/>
            </w:r>
            <w:r w:rsidR="00EF12DE">
              <w:rPr>
                <w:noProof/>
                <w:webHidden/>
              </w:rPr>
              <w:t>13</w:t>
            </w:r>
            <w:r w:rsidR="007B556B">
              <w:rPr>
                <w:noProof/>
                <w:webHidden/>
              </w:rPr>
              <w:fldChar w:fldCharType="end"/>
            </w:r>
          </w:hyperlink>
        </w:p>
        <w:p w14:paraId="4D87841F" w14:textId="02235547"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09" w:history="1">
            <w:r w:rsidR="007B556B" w:rsidRPr="00A0319E">
              <w:rPr>
                <w:rStyle w:val="Hyperlink"/>
                <w:rFonts w:eastAsia="Times New Roman"/>
                <w:noProof/>
                <w:lang w:eastAsia="nl-NL"/>
              </w:rPr>
              <w:t>ii.</w:t>
            </w:r>
            <w:r w:rsidR="007B556B">
              <w:rPr>
                <w:rFonts w:eastAsiaTheme="minorEastAsia"/>
                <w:noProof/>
                <w:sz w:val="22"/>
                <w:szCs w:val="22"/>
                <w:lang w:eastAsia="nl-NL"/>
              </w:rPr>
              <w:tab/>
            </w:r>
            <w:r w:rsidR="007B556B" w:rsidRPr="00A0319E">
              <w:rPr>
                <w:rStyle w:val="Hyperlink"/>
                <w:rFonts w:eastAsia="Times New Roman"/>
                <w:noProof/>
                <w:lang w:eastAsia="nl-NL"/>
              </w:rPr>
              <w:t>Looptijd / kost tijd</w:t>
            </w:r>
            <w:r w:rsidR="007B556B">
              <w:rPr>
                <w:noProof/>
                <w:webHidden/>
              </w:rPr>
              <w:tab/>
            </w:r>
            <w:r w:rsidR="007B556B">
              <w:rPr>
                <w:noProof/>
                <w:webHidden/>
              </w:rPr>
              <w:fldChar w:fldCharType="begin"/>
            </w:r>
            <w:r w:rsidR="007B556B">
              <w:rPr>
                <w:noProof/>
                <w:webHidden/>
              </w:rPr>
              <w:instrText xml:space="preserve"> PAGEREF _Toc12027509 \h </w:instrText>
            </w:r>
            <w:r w:rsidR="007B556B">
              <w:rPr>
                <w:noProof/>
                <w:webHidden/>
              </w:rPr>
            </w:r>
            <w:r w:rsidR="007B556B">
              <w:rPr>
                <w:noProof/>
                <w:webHidden/>
              </w:rPr>
              <w:fldChar w:fldCharType="separate"/>
            </w:r>
            <w:r w:rsidR="00EF12DE">
              <w:rPr>
                <w:noProof/>
                <w:webHidden/>
              </w:rPr>
              <w:t>13</w:t>
            </w:r>
            <w:r w:rsidR="007B556B">
              <w:rPr>
                <w:noProof/>
                <w:webHidden/>
              </w:rPr>
              <w:fldChar w:fldCharType="end"/>
            </w:r>
          </w:hyperlink>
        </w:p>
        <w:p w14:paraId="62E47AAB" w14:textId="35888D89"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510" w:history="1">
            <w:r w:rsidR="007B556B" w:rsidRPr="00A0319E">
              <w:rPr>
                <w:rStyle w:val="Hyperlink"/>
                <w:rFonts w:eastAsia="Times New Roman"/>
                <w:noProof/>
                <w:lang w:eastAsia="nl-NL"/>
              </w:rPr>
              <w:t>iii.</w:t>
            </w:r>
            <w:r w:rsidR="007B556B">
              <w:rPr>
                <w:rFonts w:eastAsiaTheme="minorEastAsia"/>
                <w:noProof/>
                <w:sz w:val="22"/>
                <w:szCs w:val="22"/>
                <w:lang w:eastAsia="nl-NL"/>
              </w:rPr>
              <w:tab/>
            </w:r>
            <w:r w:rsidR="007B556B" w:rsidRPr="00A0319E">
              <w:rPr>
                <w:rStyle w:val="Hyperlink"/>
                <w:rFonts w:eastAsia="Times New Roman"/>
                <w:noProof/>
                <w:lang w:eastAsia="nl-NL"/>
              </w:rPr>
              <w:t>Verordening</w:t>
            </w:r>
            <w:r w:rsidR="007B556B">
              <w:rPr>
                <w:noProof/>
                <w:webHidden/>
              </w:rPr>
              <w:tab/>
            </w:r>
            <w:r w:rsidR="007B556B">
              <w:rPr>
                <w:noProof/>
                <w:webHidden/>
              </w:rPr>
              <w:fldChar w:fldCharType="begin"/>
            </w:r>
            <w:r w:rsidR="007B556B">
              <w:rPr>
                <w:noProof/>
                <w:webHidden/>
              </w:rPr>
              <w:instrText xml:space="preserve"> PAGEREF _Toc12027510 \h </w:instrText>
            </w:r>
            <w:r w:rsidR="007B556B">
              <w:rPr>
                <w:noProof/>
                <w:webHidden/>
              </w:rPr>
            </w:r>
            <w:r w:rsidR="007B556B">
              <w:rPr>
                <w:noProof/>
                <w:webHidden/>
              </w:rPr>
              <w:fldChar w:fldCharType="separate"/>
            </w:r>
            <w:r w:rsidR="00EF12DE">
              <w:rPr>
                <w:noProof/>
                <w:webHidden/>
              </w:rPr>
              <w:t>14</w:t>
            </w:r>
            <w:r w:rsidR="007B556B">
              <w:rPr>
                <w:noProof/>
                <w:webHidden/>
              </w:rPr>
              <w:fldChar w:fldCharType="end"/>
            </w:r>
          </w:hyperlink>
        </w:p>
        <w:p w14:paraId="7242D10D" w14:textId="205578ED"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511" w:history="1">
            <w:r w:rsidR="007B556B" w:rsidRPr="00A0319E">
              <w:rPr>
                <w:rStyle w:val="Hyperlink"/>
                <w:rFonts w:eastAsia="Times New Roman"/>
                <w:noProof/>
                <w:lang w:eastAsia="nl-NL"/>
              </w:rPr>
              <w:t>iv.</w:t>
            </w:r>
            <w:r w:rsidR="007B556B">
              <w:rPr>
                <w:rFonts w:eastAsiaTheme="minorEastAsia"/>
                <w:noProof/>
                <w:sz w:val="22"/>
                <w:szCs w:val="22"/>
                <w:lang w:eastAsia="nl-NL"/>
              </w:rPr>
              <w:tab/>
            </w:r>
            <w:r w:rsidR="007B556B" w:rsidRPr="00A0319E">
              <w:rPr>
                <w:rStyle w:val="Hyperlink"/>
                <w:rFonts w:eastAsia="Times New Roman"/>
                <w:noProof/>
                <w:lang w:eastAsia="nl-NL"/>
              </w:rPr>
              <w:t>Solidariteit</w:t>
            </w:r>
            <w:r w:rsidR="007B556B">
              <w:rPr>
                <w:noProof/>
                <w:webHidden/>
              </w:rPr>
              <w:tab/>
            </w:r>
            <w:r w:rsidR="007B556B">
              <w:rPr>
                <w:noProof/>
                <w:webHidden/>
              </w:rPr>
              <w:fldChar w:fldCharType="begin"/>
            </w:r>
            <w:r w:rsidR="007B556B">
              <w:rPr>
                <w:noProof/>
                <w:webHidden/>
              </w:rPr>
              <w:instrText xml:space="preserve"> PAGEREF _Toc12027511 \h </w:instrText>
            </w:r>
            <w:r w:rsidR="007B556B">
              <w:rPr>
                <w:noProof/>
                <w:webHidden/>
              </w:rPr>
            </w:r>
            <w:r w:rsidR="007B556B">
              <w:rPr>
                <w:noProof/>
                <w:webHidden/>
              </w:rPr>
              <w:fldChar w:fldCharType="separate"/>
            </w:r>
            <w:r w:rsidR="00EF12DE">
              <w:rPr>
                <w:noProof/>
                <w:webHidden/>
              </w:rPr>
              <w:t>14</w:t>
            </w:r>
            <w:r w:rsidR="007B556B">
              <w:rPr>
                <w:noProof/>
                <w:webHidden/>
              </w:rPr>
              <w:fldChar w:fldCharType="end"/>
            </w:r>
          </w:hyperlink>
        </w:p>
        <w:p w14:paraId="085AE540" w14:textId="32D7CB4B"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12" w:history="1">
            <w:r w:rsidR="007B556B" w:rsidRPr="00A0319E">
              <w:rPr>
                <w:rStyle w:val="Hyperlink"/>
                <w:rFonts w:eastAsia="Times New Roman"/>
                <w:noProof/>
                <w:lang w:eastAsia="nl-NL"/>
              </w:rPr>
              <w:t>v.</w:t>
            </w:r>
            <w:r w:rsidR="007B556B">
              <w:rPr>
                <w:rFonts w:eastAsiaTheme="minorEastAsia"/>
                <w:noProof/>
                <w:sz w:val="22"/>
                <w:szCs w:val="22"/>
                <w:lang w:eastAsia="nl-NL"/>
              </w:rPr>
              <w:tab/>
            </w:r>
            <w:r w:rsidR="007B556B" w:rsidRPr="00A0319E">
              <w:rPr>
                <w:rStyle w:val="Hyperlink"/>
                <w:rFonts w:eastAsia="Times New Roman"/>
                <w:noProof/>
                <w:lang w:eastAsia="nl-NL"/>
              </w:rPr>
              <w:t>Van elkaar leren</w:t>
            </w:r>
            <w:r w:rsidR="007B556B">
              <w:rPr>
                <w:noProof/>
                <w:webHidden/>
              </w:rPr>
              <w:tab/>
            </w:r>
            <w:r w:rsidR="007B556B">
              <w:rPr>
                <w:noProof/>
                <w:webHidden/>
              </w:rPr>
              <w:fldChar w:fldCharType="begin"/>
            </w:r>
            <w:r w:rsidR="007B556B">
              <w:rPr>
                <w:noProof/>
                <w:webHidden/>
              </w:rPr>
              <w:instrText xml:space="preserve"> PAGEREF _Toc12027512 \h </w:instrText>
            </w:r>
            <w:r w:rsidR="007B556B">
              <w:rPr>
                <w:noProof/>
                <w:webHidden/>
              </w:rPr>
            </w:r>
            <w:r w:rsidR="007B556B">
              <w:rPr>
                <w:noProof/>
                <w:webHidden/>
              </w:rPr>
              <w:fldChar w:fldCharType="separate"/>
            </w:r>
            <w:r w:rsidR="00EF12DE">
              <w:rPr>
                <w:noProof/>
                <w:webHidden/>
              </w:rPr>
              <w:t>14</w:t>
            </w:r>
            <w:r w:rsidR="007B556B">
              <w:rPr>
                <w:noProof/>
                <w:webHidden/>
              </w:rPr>
              <w:fldChar w:fldCharType="end"/>
            </w:r>
          </w:hyperlink>
        </w:p>
        <w:p w14:paraId="22196FBD" w14:textId="76E003B0" w:rsidR="007B556B" w:rsidRDefault="00EA4422" w:rsidP="007B556B">
          <w:pPr>
            <w:pStyle w:val="Inhopg3"/>
            <w:tabs>
              <w:tab w:val="left" w:pos="1100"/>
              <w:tab w:val="right" w:leader="dot" w:pos="13996"/>
            </w:tabs>
            <w:rPr>
              <w:rFonts w:eastAsiaTheme="minorEastAsia"/>
              <w:noProof/>
              <w:sz w:val="22"/>
              <w:szCs w:val="22"/>
              <w:lang w:eastAsia="nl-NL"/>
            </w:rPr>
          </w:pPr>
          <w:hyperlink w:anchor="_Toc12027513" w:history="1">
            <w:r w:rsidR="007B556B" w:rsidRPr="00A0319E">
              <w:rPr>
                <w:rStyle w:val="Hyperlink"/>
                <w:rFonts w:eastAsia="Times New Roman"/>
                <w:noProof/>
                <w:lang w:eastAsia="nl-NL"/>
              </w:rPr>
              <w:t>vi.</w:t>
            </w:r>
            <w:r w:rsidR="007B556B">
              <w:rPr>
                <w:rFonts w:eastAsiaTheme="minorEastAsia"/>
                <w:noProof/>
                <w:sz w:val="22"/>
                <w:szCs w:val="22"/>
                <w:lang w:eastAsia="nl-NL"/>
              </w:rPr>
              <w:tab/>
            </w:r>
            <w:r w:rsidR="007B556B" w:rsidRPr="00A0319E">
              <w:rPr>
                <w:rStyle w:val="Hyperlink"/>
                <w:rFonts w:eastAsia="Times New Roman"/>
                <w:noProof/>
                <w:lang w:eastAsia="nl-NL"/>
              </w:rPr>
              <w:t>Risico’s</w:t>
            </w:r>
            <w:r w:rsidR="007B556B">
              <w:rPr>
                <w:noProof/>
                <w:webHidden/>
              </w:rPr>
              <w:tab/>
            </w:r>
            <w:r w:rsidR="007B556B">
              <w:rPr>
                <w:noProof/>
                <w:webHidden/>
              </w:rPr>
              <w:fldChar w:fldCharType="begin"/>
            </w:r>
            <w:r w:rsidR="007B556B">
              <w:rPr>
                <w:noProof/>
                <w:webHidden/>
              </w:rPr>
              <w:instrText xml:space="preserve"> PAGEREF _Toc12027513 \h </w:instrText>
            </w:r>
            <w:r w:rsidR="007B556B">
              <w:rPr>
                <w:noProof/>
                <w:webHidden/>
              </w:rPr>
            </w:r>
            <w:r w:rsidR="007B556B">
              <w:rPr>
                <w:noProof/>
                <w:webHidden/>
              </w:rPr>
              <w:fldChar w:fldCharType="separate"/>
            </w:r>
            <w:r w:rsidR="00EF12DE">
              <w:rPr>
                <w:noProof/>
                <w:webHidden/>
              </w:rPr>
              <w:t>14</w:t>
            </w:r>
            <w:r w:rsidR="007B556B">
              <w:rPr>
                <w:noProof/>
                <w:webHidden/>
              </w:rPr>
              <w:fldChar w:fldCharType="end"/>
            </w:r>
          </w:hyperlink>
        </w:p>
        <w:p w14:paraId="44E074EF" w14:textId="5AA12EED"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14" w:history="1">
            <w:r w:rsidR="007B556B" w:rsidRPr="00A0319E">
              <w:rPr>
                <w:rStyle w:val="Hyperlink"/>
                <w:rFonts w:eastAsia="Times New Roman"/>
                <w:noProof/>
                <w:lang w:eastAsia="nl-NL"/>
              </w:rPr>
              <w:t>e.</w:t>
            </w:r>
            <w:r w:rsidR="007B556B">
              <w:rPr>
                <w:rFonts w:eastAsiaTheme="minorEastAsia"/>
                <w:noProof/>
                <w:sz w:val="22"/>
                <w:szCs w:val="22"/>
                <w:lang w:eastAsia="nl-NL"/>
              </w:rPr>
              <w:tab/>
            </w:r>
            <w:r w:rsidR="007B556B" w:rsidRPr="00A0319E">
              <w:rPr>
                <w:rStyle w:val="Hyperlink"/>
                <w:rFonts w:eastAsia="Times New Roman"/>
                <w:noProof/>
                <w:lang w:eastAsia="nl-NL"/>
              </w:rPr>
              <w:t>Kosten en impact op organisatie</w:t>
            </w:r>
            <w:r w:rsidR="007B556B">
              <w:rPr>
                <w:noProof/>
                <w:webHidden/>
              </w:rPr>
              <w:tab/>
            </w:r>
            <w:r w:rsidR="007B556B">
              <w:rPr>
                <w:noProof/>
                <w:webHidden/>
              </w:rPr>
              <w:fldChar w:fldCharType="begin"/>
            </w:r>
            <w:r w:rsidR="007B556B">
              <w:rPr>
                <w:noProof/>
                <w:webHidden/>
              </w:rPr>
              <w:instrText xml:space="preserve"> PAGEREF _Toc12027514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71F2D567" w14:textId="20A43F8C" w:rsidR="007B556B" w:rsidRDefault="00EA4422" w:rsidP="007B556B">
          <w:pPr>
            <w:pStyle w:val="Inhopg3"/>
            <w:tabs>
              <w:tab w:val="right" w:leader="dot" w:pos="13996"/>
            </w:tabs>
            <w:rPr>
              <w:rFonts w:eastAsiaTheme="minorEastAsia"/>
              <w:noProof/>
              <w:sz w:val="22"/>
              <w:szCs w:val="22"/>
              <w:lang w:eastAsia="nl-NL"/>
            </w:rPr>
          </w:pPr>
          <w:hyperlink w:anchor="_Toc12027515" w:history="1">
            <w:r w:rsidR="007B556B" w:rsidRPr="00A0319E">
              <w:rPr>
                <w:rStyle w:val="Hyperlink"/>
                <w:rFonts w:eastAsia="Times New Roman"/>
                <w:noProof/>
                <w:lang w:eastAsia="nl-NL"/>
              </w:rPr>
              <w:t>Jeugdteams</w:t>
            </w:r>
            <w:r w:rsidR="007B556B" w:rsidRPr="00A0319E">
              <w:rPr>
                <w:rStyle w:val="Hyperlink"/>
                <w:noProof/>
              </w:rPr>
              <w:t>:</w:t>
            </w:r>
            <w:r w:rsidR="007B556B">
              <w:rPr>
                <w:noProof/>
                <w:webHidden/>
              </w:rPr>
              <w:tab/>
            </w:r>
            <w:r w:rsidR="007B556B">
              <w:rPr>
                <w:noProof/>
                <w:webHidden/>
              </w:rPr>
              <w:fldChar w:fldCharType="begin"/>
            </w:r>
            <w:r w:rsidR="007B556B">
              <w:rPr>
                <w:noProof/>
                <w:webHidden/>
              </w:rPr>
              <w:instrText xml:space="preserve"> PAGEREF _Toc12027515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0BF1D5CB" w14:textId="3C12E9A5" w:rsidR="007B556B" w:rsidRDefault="00EA4422" w:rsidP="007B556B">
          <w:pPr>
            <w:pStyle w:val="Inhopg3"/>
            <w:tabs>
              <w:tab w:val="right" w:leader="dot" w:pos="13996"/>
            </w:tabs>
            <w:rPr>
              <w:rFonts w:eastAsiaTheme="minorEastAsia"/>
              <w:noProof/>
              <w:sz w:val="22"/>
              <w:szCs w:val="22"/>
              <w:lang w:eastAsia="nl-NL"/>
            </w:rPr>
          </w:pPr>
          <w:hyperlink w:anchor="_Toc12027516" w:history="1">
            <w:r w:rsidR="007B556B" w:rsidRPr="00A0319E">
              <w:rPr>
                <w:rStyle w:val="Hyperlink"/>
                <w:rFonts w:eastAsia="Times New Roman"/>
                <w:noProof/>
                <w:lang w:eastAsia="nl-NL"/>
              </w:rPr>
              <w:t>SOJ:</w:t>
            </w:r>
            <w:r w:rsidR="007B556B">
              <w:rPr>
                <w:noProof/>
                <w:webHidden/>
              </w:rPr>
              <w:tab/>
            </w:r>
            <w:r w:rsidR="007B556B">
              <w:rPr>
                <w:noProof/>
                <w:webHidden/>
              </w:rPr>
              <w:fldChar w:fldCharType="begin"/>
            </w:r>
            <w:r w:rsidR="007B556B">
              <w:rPr>
                <w:noProof/>
                <w:webHidden/>
              </w:rPr>
              <w:instrText xml:space="preserve"> PAGEREF _Toc12027516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57A38C82" w14:textId="10471AF1" w:rsidR="007B556B" w:rsidRDefault="00EA4422" w:rsidP="007B556B">
          <w:pPr>
            <w:pStyle w:val="Inhopg3"/>
            <w:tabs>
              <w:tab w:val="right" w:leader="dot" w:pos="13996"/>
            </w:tabs>
            <w:rPr>
              <w:rFonts w:eastAsiaTheme="minorEastAsia"/>
              <w:noProof/>
              <w:sz w:val="22"/>
              <w:szCs w:val="22"/>
              <w:lang w:eastAsia="nl-NL"/>
            </w:rPr>
          </w:pPr>
          <w:hyperlink w:anchor="_Toc12027517" w:history="1">
            <w:r w:rsidR="007B556B" w:rsidRPr="00A0319E">
              <w:rPr>
                <w:rStyle w:val="Hyperlink"/>
                <w:rFonts w:eastAsia="Times New Roman"/>
                <w:noProof/>
                <w:lang w:eastAsia="nl-NL"/>
              </w:rPr>
              <w:t>Gemeenten:</w:t>
            </w:r>
            <w:r w:rsidR="007B556B">
              <w:rPr>
                <w:noProof/>
                <w:webHidden/>
              </w:rPr>
              <w:tab/>
            </w:r>
            <w:r w:rsidR="007B556B">
              <w:rPr>
                <w:noProof/>
                <w:webHidden/>
              </w:rPr>
              <w:fldChar w:fldCharType="begin"/>
            </w:r>
            <w:r w:rsidR="007B556B">
              <w:rPr>
                <w:noProof/>
                <w:webHidden/>
              </w:rPr>
              <w:instrText xml:space="preserve"> PAGEREF _Toc12027517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3852472C" w14:textId="0E71F1D5" w:rsidR="007B556B" w:rsidRDefault="00EA4422" w:rsidP="007B556B">
          <w:pPr>
            <w:pStyle w:val="Inhopg1"/>
            <w:tabs>
              <w:tab w:val="left" w:pos="480"/>
              <w:tab w:val="right" w:leader="dot" w:pos="13996"/>
            </w:tabs>
            <w:rPr>
              <w:rFonts w:eastAsiaTheme="minorEastAsia"/>
              <w:noProof/>
              <w:sz w:val="22"/>
              <w:szCs w:val="22"/>
              <w:lang w:eastAsia="nl-NL"/>
            </w:rPr>
          </w:pPr>
          <w:hyperlink w:anchor="_Toc12027518" w:history="1">
            <w:r w:rsidR="007B556B" w:rsidRPr="00A0319E">
              <w:rPr>
                <w:rStyle w:val="Hyperlink"/>
                <w:rFonts w:eastAsia="Times New Roman"/>
                <w:noProof/>
                <w:lang w:eastAsia="nl-NL"/>
              </w:rPr>
              <w:t>4.</w:t>
            </w:r>
            <w:r w:rsidR="007B556B">
              <w:rPr>
                <w:rFonts w:eastAsiaTheme="minorEastAsia"/>
                <w:noProof/>
                <w:sz w:val="22"/>
                <w:szCs w:val="22"/>
                <w:lang w:eastAsia="nl-NL"/>
              </w:rPr>
              <w:tab/>
            </w:r>
            <w:r w:rsidR="007B556B" w:rsidRPr="00A0319E">
              <w:rPr>
                <w:rStyle w:val="Hyperlink"/>
                <w:rFonts w:eastAsia="Times New Roman"/>
                <w:noProof/>
                <w:lang w:eastAsia="nl-NL"/>
              </w:rPr>
              <w:t>Governance</w:t>
            </w:r>
            <w:r w:rsidR="007B556B">
              <w:rPr>
                <w:noProof/>
                <w:webHidden/>
              </w:rPr>
              <w:tab/>
            </w:r>
            <w:r w:rsidR="007B556B">
              <w:rPr>
                <w:noProof/>
                <w:webHidden/>
              </w:rPr>
              <w:fldChar w:fldCharType="begin"/>
            </w:r>
            <w:r w:rsidR="007B556B">
              <w:rPr>
                <w:noProof/>
                <w:webHidden/>
              </w:rPr>
              <w:instrText xml:space="preserve"> PAGEREF _Toc12027518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478124B2" w14:textId="562014AD"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19" w:history="1">
            <w:r w:rsidR="007B556B" w:rsidRPr="00A0319E">
              <w:rPr>
                <w:rStyle w:val="Hyperlink"/>
                <w:rFonts w:eastAsia="Times New Roman"/>
                <w:noProof/>
                <w:lang w:eastAsia="nl-NL"/>
              </w:rPr>
              <w:t>a.</w:t>
            </w:r>
            <w:r w:rsidR="007B556B">
              <w:rPr>
                <w:rFonts w:eastAsiaTheme="minorEastAsia"/>
                <w:noProof/>
                <w:sz w:val="22"/>
                <w:szCs w:val="22"/>
                <w:lang w:eastAsia="nl-NL"/>
              </w:rPr>
              <w:tab/>
            </w:r>
            <w:r w:rsidR="007B556B" w:rsidRPr="00A0319E">
              <w:rPr>
                <w:rStyle w:val="Hyperlink"/>
                <w:rFonts w:eastAsia="Times New Roman"/>
                <w:noProof/>
                <w:lang w:eastAsia="nl-NL"/>
              </w:rPr>
              <w:t>Taskforce regionaal</w:t>
            </w:r>
            <w:r w:rsidR="007B556B">
              <w:rPr>
                <w:noProof/>
                <w:webHidden/>
              </w:rPr>
              <w:tab/>
            </w:r>
            <w:r w:rsidR="007B556B">
              <w:rPr>
                <w:noProof/>
                <w:webHidden/>
              </w:rPr>
              <w:fldChar w:fldCharType="begin"/>
            </w:r>
            <w:r w:rsidR="007B556B">
              <w:rPr>
                <w:noProof/>
                <w:webHidden/>
              </w:rPr>
              <w:instrText xml:space="preserve"> PAGEREF _Toc12027519 \h </w:instrText>
            </w:r>
            <w:r w:rsidR="007B556B">
              <w:rPr>
                <w:noProof/>
                <w:webHidden/>
              </w:rPr>
            </w:r>
            <w:r w:rsidR="007B556B">
              <w:rPr>
                <w:noProof/>
                <w:webHidden/>
              </w:rPr>
              <w:fldChar w:fldCharType="separate"/>
            </w:r>
            <w:r w:rsidR="00EF12DE">
              <w:rPr>
                <w:noProof/>
                <w:webHidden/>
              </w:rPr>
              <w:t>15</w:t>
            </w:r>
            <w:r w:rsidR="007B556B">
              <w:rPr>
                <w:noProof/>
                <w:webHidden/>
              </w:rPr>
              <w:fldChar w:fldCharType="end"/>
            </w:r>
          </w:hyperlink>
        </w:p>
        <w:p w14:paraId="4069A5F8" w14:textId="483C5702"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20" w:history="1">
            <w:r w:rsidR="007B556B" w:rsidRPr="00A0319E">
              <w:rPr>
                <w:rStyle w:val="Hyperlink"/>
                <w:rFonts w:eastAsia="Times New Roman"/>
                <w:noProof/>
                <w:lang w:eastAsia="nl-NL"/>
              </w:rPr>
              <w:t>i.</w:t>
            </w:r>
            <w:r w:rsidR="007B556B">
              <w:rPr>
                <w:rFonts w:eastAsiaTheme="minorEastAsia"/>
                <w:noProof/>
                <w:sz w:val="22"/>
                <w:szCs w:val="22"/>
                <w:lang w:eastAsia="nl-NL"/>
              </w:rPr>
              <w:tab/>
            </w:r>
            <w:r w:rsidR="007B556B" w:rsidRPr="00A0319E">
              <w:rPr>
                <w:rStyle w:val="Hyperlink"/>
                <w:rFonts w:eastAsia="Times New Roman"/>
                <w:noProof/>
                <w:lang w:eastAsia="nl-NL"/>
              </w:rPr>
              <w:t>Samenstelling</w:t>
            </w:r>
            <w:r w:rsidR="007B556B">
              <w:rPr>
                <w:noProof/>
                <w:webHidden/>
              </w:rPr>
              <w:tab/>
            </w:r>
            <w:r w:rsidR="007B556B">
              <w:rPr>
                <w:noProof/>
                <w:webHidden/>
              </w:rPr>
              <w:fldChar w:fldCharType="begin"/>
            </w:r>
            <w:r w:rsidR="007B556B">
              <w:rPr>
                <w:noProof/>
                <w:webHidden/>
              </w:rPr>
              <w:instrText xml:space="preserve"> PAGEREF _Toc12027520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3010E4C0" w14:textId="3E1C7002" w:rsidR="007B556B" w:rsidRDefault="00EA4422" w:rsidP="007B556B">
          <w:pPr>
            <w:pStyle w:val="Inhopg3"/>
            <w:tabs>
              <w:tab w:val="left" w:pos="880"/>
              <w:tab w:val="right" w:leader="dot" w:pos="13996"/>
            </w:tabs>
            <w:rPr>
              <w:rFonts w:eastAsiaTheme="minorEastAsia"/>
              <w:noProof/>
              <w:sz w:val="22"/>
              <w:szCs w:val="22"/>
              <w:lang w:eastAsia="nl-NL"/>
            </w:rPr>
          </w:pPr>
          <w:hyperlink w:anchor="_Toc12027521" w:history="1">
            <w:r w:rsidR="007B556B" w:rsidRPr="00A0319E">
              <w:rPr>
                <w:rStyle w:val="Hyperlink"/>
                <w:rFonts w:ascii="Calibri" w:eastAsia="Times New Roman" w:hAnsi="Calibri" w:cs="Calibri"/>
                <w:noProof/>
                <w:lang w:eastAsia="nl-NL"/>
              </w:rPr>
              <w:t>ii.</w:t>
            </w:r>
            <w:r w:rsidR="007B556B">
              <w:rPr>
                <w:rFonts w:eastAsiaTheme="minorEastAsia"/>
                <w:noProof/>
                <w:sz w:val="22"/>
                <w:szCs w:val="22"/>
                <w:lang w:eastAsia="nl-NL"/>
              </w:rPr>
              <w:tab/>
            </w:r>
            <w:r w:rsidR="007B556B" w:rsidRPr="00A0319E">
              <w:rPr>
                <w:rStyle w:val="Hyperlink"/>
                <w:rFonts w:ascii="Calibri" w:eastAsia="Times New Roman" w:hAnsi="Calibri" w:cs="Calibri"/>
                <w:noProof/>
                <w:lang w:eastAsia="nl-NL"/>
              </w:rPr>
              <w:t>Bevoegdheden</w:t>
            </w:r>
            <w:r w:rsidR="007B556B">
              <w:rPr>
                <w:noProof/>
                <w:webHidden/>
              </w:rPr>
              <w:tab/>
            </w:r>
            <w:r w:rsidR="007B556B">
              <w:rPr>
                <w:noProof/>
                <w:webHidden/>
              </w:rPr>
              <w:fldChar w:fldCharType="begin"/>
            </w:r>
            <w:r w:rsidR="007B556B">
              <w:rPr>
                <w:noProof/>
                <w:webHidden/>
              </w:rPr>
              <w:instrText xml:space="preserve"> PAGEREF _Toc12027521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1324626F" w14:textId="729ED195"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22" w:history="1">
            <w:r w:rsidR="007B556B" w:rsidRPr="00A0319E">
              <w:rPr>
                <w:rStyle w:val="Hyperlink"/>
                <w:rFonts w:eastAsia="Times New Roman"/>
                <w:noProof/>
                <w:lang w:eastAsia="nl-NL"/>
              </w:rPr>
              <w:t>b.</w:t>
            </w:r>
            <w:r w:rsidR="007B556B">
              <w:rPr>
                <w:rFonts w:eastAsiaTheme="minorEastAsia"/>
                <w:noProof/>
                <w:sz w:val="22"/>
                <w:szCs w:val="22"/>
                <w:lang w:eastAsia="nl-NL"/>
              </w:rPr>
              <w:tab/>
            </w:r>
            <w:r w:rsidR="007B556B" w:rsidRPr="00A0319E">
              <w:rPr>
                <w:rStyle w:val="Hyperlink"/>
                <w:rFonts w:eastAsia="Times New Roman"/>
                <w:noProof/>
                <w:lang w:eastAsia="nl-NL"/>
              </w:rPr>
              <w:t>Rol gemeenten als trekker voor lokale regie</w:t>
            </w:r>
            <w:r w:rsidR="007B556B">
              <w:rPr>
                <w:noProof/>
                <w:webHidden/>
              </w:rPr>
              <w:tab/>
            </w:r>
            <w:r w:rsidR="007B556B">
              <w:rPr>
                <w:noProof/>
                <w:webHidden/>
              </w:rPr>
              <w:fldChar w:fldCharType="begin"/>
            </w:r>
            <w:r w:rsidR="007B556B">
              <w:rPr>
                <w:noProof/>
                <w:webHidden/>
              </w:rPr>
              <w:instrText xml:space="preserve"> PAGEREF _Toc12027522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75E0F724" w14:textId="62368D93"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23" w:history="1">
            <w:r w:rsidR="007B556B" w:rsidRPr="00A0319E">
              <w:rPr>
                <w:rStyle w:val="Hyperlink"/>
                <w:rFonts w:eastAsia="Times New Roman"/>
                <w:noProof/>
                <w:lang w:eastAsia="nl-NL"/>
              </w:rPr>
              <w:t>c.</w:t>
            </w:r>
            <w:r w:rsidR="007B556B">
              <w:rPr>
                <w:rFonts w:eastAsiaTheme="minorEastAsia"/>
                <w:noProof/>
                <w:sz w:val="22"/>
                <w:szCs w:val="22"/>
                <w:lang w:eastAsia="nl-NL"/>
              </w:rPr>
              <w:tab/>
            </w:r>
            <w:r w:rsidR="007B556B" w:rsidRPr="00A0319E">
              <w:rPr>
                <w:rStyle w:val="Hyperlink"/>
                <w:rFonts w:eastAsia="Times New Roman"/>
                <w:noProof/>
                <w:lang w:eastAsia="nl-NL"/>
              </w:rPr>
              <w:t>SOJ</w:t>
            </w:r>
            <w:r w:rsidR="007B556B">
              <w:rPr>
                <w:noProof/>
                <w:webHidden/>
              </w:rPr>
              <w:tab/>
            </w:r>
            <w:r w:rsidR="007B556B">
              <w:rPr>
                <w:noProof/>
                <w:webHidden/>
              </w:rPr>
              <w:fldChar w:fldCharType="begin"/>
            </w:r>
            <w:r w:rsidR="007B556B">
              <w:rPr>
                <w:noProof/>
                <w:webHidden/>
              </w:rPr>
              <w:instrText xml:space="preserve"> PAGEREF _Toc12027523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52761078" w14:textId="6601584F" w:rsidR="007B556B" w:rsidRDefault="00EA4422" w:rsidP="007B556B">
          <w:pPr>
            <w:pStyle w:val="Inhopg2"/>
            <w:tabs>
              <w:tab w:val="left" w:pos="660"/>
              <w:tab w:val="right" w:leader="dot" w:pos="13996"/>
            </w:tabs>
            <w:rPr>
              <w:rFonts w:eastAsiaTheme="minorEastAsia"/>
              <w:noProof/>
              <w:sz w:val="22"/>
              <w:szCs w:val="22"/>
              <w:lang w:eastAsia="nl-NL"/>
            </w:rPr>
          </w:pPr>
          <w:hyperlink w:anchor="_Toc12027524" w:history="1">
            <w:r w:rsidR="007B556B" w:rsidRPr="00A0319E">
              <w:rPr>
                <w:rStyle w:val="Hyperlink"/>
                <w:rFonts w:eastAsia="Times New Roman"/>
                <w:noProof/>
                <w:lang w:eastAsia="nl-NL"/>
              </w:rPr>
              <w:t>d.</w:t>
            </w:r>
            <w:r w:rsidR="007B556B">
              <w:rPr>
                <w:rFonts w:eastAsiaTheme="minorEastAsia"/>
                <w:noProof/>
                <w:sz w:val="22"/>
                <w:szCs w:val="22"/>
                <w:lang w:eastAsia="nl-NL"/>
              </w:rPr>
              <w:tab/>
            </w:r>
            <w:r w:rsidR="007B556B" w:rsidRPr="00A0319E">
              <w:rPr>
                <w:rStyle w:val="Hyperlink"/>
                <w:rFonts w:eastAsia="Times New Roman"/>
                <w:noProof/>
                <w:lang w:eastAsia="nl-NL"/>
              </w:rPr>
              <w:t>Aanhaken taskforce Drechtsteden</w:t>
            </w:r>
            <w:r w:rsidR="007B556B">
              <w:rPr>
                <w:noProof/>
                <w:webHidden/>
              </w:rPr>
              <w:tab/>
            </w:r>
            <w:r w:rsidR="007B556B">
              <w:rPr>
                <w:noProof/>
                <w:webHidden/>
              </w:rPr>
              <w:fldChar w:fldCharType="begin"/>
            </w:r>
            <w:r w:rsidR="007B556B">
              <w:rPr>
                <w:noProof/>
                <w:webHidden/>
              </w:rPr>
              <w:instrText xml:space="preserve"> PAGEREF _Toc12027524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1662B71E" w14:textId="0EE73B23" w:rsidR="007B556B" w:rsidRDefault="00EA4422" w:rsidP="007B556B">
          <w:pPr>
            <w:pStyle w:val="Inhopg1"/>
            <w:tabs>
              <w:tab w:val="left" w:pos="480"/>
              <w:tab w:val="right" w:leader="dot" w:pos="13996"/>
            </w:tabs>
            <w:rPr>
              <w:rFonts w:eastAsiaTheme="minorEastAsia"/>
              <w:noProof/>
              <w:sz w:val="22"/>
              <w:szCs w:val="22"/>
              <w:lang w:eastAsia="nl-NL"/>
            </w:rPr>
          </w:pPr>
          <w:hyperlink w:anchor="_Toc12027525" w:history="1">
            <w:r w:rsidR="007B556B" w:rsidRPr="00A0319E">
              <w:rPr>
                <w:rStyle w:val="Hyperlink"/>
                <w:rFonts w:eastAsia="Times New Roman"/>
                <w:noProof/>
                <w:lang w:eastAsia="nl-NL"/>
              </w:rPr>
              <w:t>5.</w:t>
            </w:r>
            <w:r w:rsidR="007B556B">
              <w:rPr>
                <w:rFonts w:eastAsiaTheme="minorEastAsia"/>
                <w:noProof/>
                <w:sz w:val="22"/>
                <w:szCs w:val="22"/>
                <w:lang w:eastAsia="nl-NL"/>
              </w:rPr>
              <w:tab/>
            </w:r>
            <w:r w:rsidR="007B556B" w:rsidRPr="00A0319E">
              <w:rPr>
                <w:rStyle w:val="Hyperlink"/>
                <w:rFonts w:eastAsia="Times New Roman"/>
                <w:noProof/>
                <w:lang w:eastAsia="nl-NL"/>
              </w:rPr>
              <w:t>Voorstellen</w:t>
            </w:r>
            <w:r w:rsidR="007B556B">
              <w:rPr>
                <w:noProof/>
                <w:webHidden/>
              </w:rPr>
              <w:tab/>
            </w:r>
            <w:r w:rsidR="007B556B">
              <w:rPr>
                <w:noProof/>
                <w:webHidden/>
              </w:rPr>
              <w:fldChar w:fldCharType="begin"/>
            </w:r>
            <w:r w:rsidR="007B556B">
              <w:rPr>
                <w:noProof/>
                <w:webHidden/>
              </w:rPr>
              <w:instrText xml:space="preserve"> PAGEREF _Toc12027525 \h </w:instrText>
            </w:r>
            <w:r w:rsidR="007B556B">
              <w:rPr>
                <w:noProof/>
                <w:webHidden/>
              </w:rPr>
            </w:r>
            <w:r w:rsidR="007B556B">
              <w:rPr>
                <w:noProof/>
                <w:webHidden/>
              </w:rPr>
              <w:fldChar w:fldCharType="separate"/>
            </w:r>
            <w:r w:rsidR="00EF12DE">
              <w:rPr>
                <w:noProof/>
                <w:webHidden/>
              </w:rPr>
              <w:t>16</w:t>
            </w:r>
            <w:r w:rsidR="007B556B">
              <w:rPr>
                <w:noProof/>
                <w:webHidden/>
              </w:rPr>
              <w:fldChar w:fldCharType="end"/>
            </w:r>
          </w:hyperlink>
        </w:p>
        <w:p w14:paraId="6417C679" w14:textId="442766ED" w:rsidR="007B556B" w:rsidRDefault="00EA4422" w:rsidP="007B556B">
          <w:pPr>
            <w:pStyle w:val="Inhopg1"/>
            <w:tabs>
              <w:tab w:val="left" w:pos="480"/>
              <w:tab w:val="right" w:leader="dot" w:pos="13996"/>
            </w:tabs>
            <w:rPr>
              <w:rFonts w:eastAsiaTheme="minorEastAsia"/>
              <w:noProof/>
              <w:sz w:val="22"/>
              <w:szCs w:val="22"/>
              <w:lang w:eastAsia="nl-NL"/>
            </w:rPr>
          </w:pPr>
          <w:hyperlink w:anchor="_Toc12027526" w:history="1">
            <w:r w:rsidR="007B556B" w:rsidRPr="00A0319E">
              <w:rPr>
                <w:rStyle w:val="Hyperlink"/>
                <w:noProof/>
              </w:rPr>
              <w:t>6.</w:t>
            </w:r>
            <w:r w:rsidR="007B556B">
              <w:rPr>
                <w:rFonts w:eastAsiaTheme="minorEastAsia"/>
                <w:noProof/>
                <w:sz w:val="22"/>
                <w:szCs w:val="22"/>
                <w:lang w:eastAsia="nl-NL"/>
              </w:rPr>
              <w:tab/>
            </w:r>
            <w:r w:rsidR="007B556B" w:rsidRPr="00A0319E">
              <w:rPr>
                <w:rStyle w:val="Hyperlink"/>
                <w:noProof/>
              </w:rPr>
              <w:t>Tijdschema</w:t>
            </w:r>
            <w:r w:rsidR="007B556B">
              <w:rPr>
                <w:noProof/>
                <w:webHidden/>
              </w:rPr>
              <w:tab/>
            </w:r>
            <w:r w:rsidR="007B556B">
              <w:rPr>
                <w:noProof/>
                <w:webHidden/>
              </w:rPr>
              <w:fldChar w:fldCharType="begin"/>
            </w:r>
            <w:r w:rsidR="007B556B">
              <w:rPr>
                <w:noProof/>
                <w:webHidden/>
              </w:rPr>
              <w:instrText xml:space="preserve"> PAGEREF _Toc12027526 \h </w:instrText>
            </w:r>
            <w:r w:rsidR="007B556B">
              <w:rPr>
                <w:noProof/>
                <w:webHidden/>
              </w:rPr>
            </w:r>
            <w:r w:rsidR="007B556B">
              <w:rPr>
                <w:noProof/>
                <w:webHidden/>
              </w:rPr>
              <w:fldChar w:fldCharType="separate"/>
            </w:r>
            <w:r w:rsidR="00EF12DE">
              <w:rPr>
                <w:noProof/>
                <w:webHidden/>
              </w:rPr>
              <w:t>18</w:t>
            </w:r>
            <w:r w:rsidR="007B556B">
              <w:rPr>
                <w:noProof/>
                <w:webHidden/>
              </w:rPr>
              <w:fldChar w:fldCharType="end"/>
            </w:r>
          </w:hyperlink>
        </w:p>
        <w:p w14:paraId="75C6E474" w14:textId="704324E9" w:rsidR="00546A5E" w:rsidRDefault="00546A5E" w:rsidP="007B556B">
          <w:r>
            <w:rPr>
              <w:b/>
              <w:bCs/>
            </w:rPr>
            <w:fldChar w:fldCharType="end"/>
          </w:r>
        </w:p>
      </w:sdtContent>
    </w:sdt>
    <w:p w14:paraId="26466AAB" w14:textId="77777777" w:rsidR="00410FAC" w:rsidRPr="00A136D0" w:rsidRDefault="00410FAC" w:rsidP="00546A5E">
      <w:pPr>
        <w:pStyle w:val="Kop1"/>
      </w:pPr>
      <w:bookmarkStart w:id="0" w:name="_Toc12027485"/>
      <w:r w:rsidRPr="00A136D0">
        <w:lastRenderedPageBreak/>
        <w:t>Vooraf</w:t>
      </w:r>
      <w:bookmarkEnd w:id="0"/>
    </w:p>
    <w:p w14:paraId="7676FAE9" w14:textId="34590E2E" w:rsidR="00CD7F2F" w:rsidRPr="00A136D0" w:rsidRDefault="00A1796A" w:rsidP="00CD7F2F">
      <w:pPr>
        <w:pStyle w:val="Geenafstand"/>
      </w:pPr>
      <w:r w:rsidRPr="00A136D0">
        <w:rPr>
          <w:bCs/>
        </w:rPr>
        <w:t>De inhoudelijke uitgangspunten en ambitie</w:t>
      </w:r>
      <w:r w:rsidR="00546A5E">
        <w:rPr>
          <w:bCs/>
        </w:rPr>
        <w:t>s</w:t>
      </w:r>
      <w:r w:rsidRPr="00A136D0">
        <w:rPr>
          <w:bCs/>
        </w:rPr>
        <w:t xml:space="preserve"> zoals benoemd in het Beleidsrijke Transitie </w:t>
      </w:r>
      <w:r w:rsidR="00546A5E">
        <w:rPr>
          <w:bCs/>
        </w:rPr>
        <w:t>A</w:t>
      </w:r>
      <w:r w:rsidRPr="00A136D0">
        <w:rPr>
          <w:bCs/>
        </w:rPr>
        <w:t xml:space="preserve">rrangement en het MeerjarenPerspectief zijn tot op heden niet duurzaam verenigbaar gebleken met de financiële doelstelling </w:t>
      </w:r>
      <w:r w:rsidR="00546A5E">
        <w:rPr>
          <w:bCs/>
        </w:rPr>
        <w:t xml:space="preserve">om </w:t>
      </w:r>
      <w:r w:rsidRPr="00A136D0">
        <w:rPr>
          <w:bCs/>
        </w:rPr>
        <w:t>de gedecentraliseerde jeugdhulptaken uit te voeren binnen de gebundelde rijksmiddelen van de deelnemende gemeenten.</w:t>
      </w:r>
      <w:r w:rsidR="00CD7F2F" w:rsidRPr="00A136D0">
        <w:rPr>
          <w:bCs/>
        </w:rPr>
        <w:t xml:space="preserve"> Het adagium 'geen kind tussen wal en schip' komt daarmee in een ander daglicht te staan en vraagt om aanscherping. </w:t>
      </w:r>
      <w:r w:rsidR="00CD7F2F" w:rsidRPr="00A136D0">
        <w:t>De huidige financiële situatie van gemeenten t.a.v. de bekostiging van het gehele sociale domein vraagt om maatregelen om de kosten te beheersen en de vraag naar jeugdhulp te laten afnemen</w:t>
      </w:r>
      <w:r w:rsidR="00EE28AE">
        <w:t>.</w:t>
      </w:r>
      <w:r w:rsidR="00CD7F2F" w:rsidRPr="00A136D0">
        <w:t xml:space="preserve"> Er zijn veel dilemma's om inhoud, geld en ambitie te verbinden. De uitdaging is te werken aan een duurzame </w:t>
      </w:r>
      <w:r w:rsidR="00CD7F2F" w:rsidRPr="00EF12DE">
        <w:t>transformatie van de jeugdhulp waarvoor het rapport van</w:t>
      </w:r>
      <w:r w:rsidR="00546A5E" w:rsidRPr="00EF12DE">
        <w:t xml:space="preserve"> V</w:t>
      </w:r>
      <w:r w:rsidR="00CD7F2F" w:rsidRPr="00EF12DE">
        <w:t>anMontfo</w:t>
      </w:r>
      <w:r w:rsidR="00CA7B85" w:rsidRPr="00EF12DE">
        <w:t>o</w:t>
      </w:r>
      <w:r w:rsidR="00CD7F2F" w:rsidRPr="00EF12DE">
        <w:t>rt</w:t>
      </w:r>
      <w:r w:rsidR="008B7026" w:rsidRPr="00EF12DE">
        <w:t>, d.d. 26-04-2019,</w:t>
      </w:r>
      <w:r w:rsidR="00CD7F2F" w:rsidRPr="00EF12DE">
        <w:t xml:space="preserve"> </w:t>
      </w:r>
      <w:r w:rsidR="008B7026" w:rsidRPr="00EF12DE">
        <w:t xml:space="preserve">(zie </w:t>
      </w:r>
      <w:r w:rsidR="008B7026" w:rsidRPr="00EF12DE">
        <w:rPr>
          <w:u w:val="single"/>
        </w:rPr>
        <w:t>bijlage 1</w:t>
      </w:r>
      <w:r w:rsidR="008B7026" w:rsidRPr="00EF12DE">
        <w:t xml:space="preserve">) </w:t>
      </w:r>
      <w:r w:rsidR="00CD7F2F" w:rsidRPr="00EF12DE">
        <w:t xml:space="preserve">de basis vormt terwijl tegelijkertijd bindende </w:t>
      </w:r>
      <w:r w:rsidR="00CD7F2F" w:rsidRPr="00A136D0">
        <w:t>financiële afspraken gemaakt worden voor de komende jaren.</w:t>
      </w:r>
    </w:p>
    <w:p w14:paraId="4696CDA8" w14:textId="77777777" w:rsidR="008B0DC9" w:rsidRPr="00A136D0" w:rsidRDefault="008B0DC9" w:rsidP="008B0DC9"/>
    <w:p w14:paraId="225C8D49" w14:textId="77777777" w:rsidR="0050781B" w:rsidRPr="00A136D0" w:rsidRDefault="00AA62C9" w:rsidP="004A78DC">
      <w:pPr>
        <w:pStyle w:val="Kop1"/>
        <w:numPr>
          <w:ilvl w:val="0"/>
          <w:numId w:val="5"/>
        </w:numPr>
      </w:pPr>
      <w:bookmarkStart w:id="1" w:name="_Toc12027486"/>
      <w:r w:rsidRPr="00A136D0">
        <w:t>Inhoudelijke kaders</w:t>
      </w:r>
      <w:bookmarkEnd w:id="1"/>
    </w:p>
    <w:p w14:paraId="53A4E889" w14:textId="01A49B66" w:rsidR="00AA62C9" w:rsidRPr="00A136D0" w:rsidRDefault="00546A5E" w:rsidP="004A78DC">
      <w:pPr>
        <w:pStyle w:val="Kop2"/>
        <w:numPr>
          <w:ilvl w:val="0"/>
          <w:numId w:val="6"/>
        </w:numPr>
      </w:pPr>
      <w:bookmarkStart w:id="2" w:name="_Toc12027487"/>
      <w:r>
        <w:t>O</w:t>
      </w:r>
      <w:r w:rsidR="00AB72E9" w:rsidRPr="00A136D0">
        <w:t>ud</w:t>
      </w:r>
      <w:bookmarkEnd w:id="2"/>
    </w:p>
    <w:p w14:paraId="7879A064" w14:textId="77777777" w:rsidR="00CD7F2F" w:rsidRPr="00EF12DE" w:rsidRDefault="00CD7F2F" w:rsidP="00AB72E9">
      <w:pPr>
        <w:pStyle w:val="Lijstalinea"/>
        <w:ind w:left="0"/>
        <w:rPr>
          <w:sz w:val="22"/>
          <w:szCs w:val="22"/>
        </w:rPr>
      </w:pPr>
      <w:r w:rsidRPr="00EF12DE">
        <w:rPr>
          <w:sz w:val="22"/>
          <w:szCs w:val="22"/>
        </w:rPr>
        <w:t>In BRTA is de volgende ambitie opgenomen:</w:t>
      </w:r>
    </w:p>
    <w:p w14:paraId="5B2203E1" w14:textId="0FB9E518" w:rsidR="00CD7F2F" w:rsidRPr="00EF12DE" w:rsidRDefault="00CD7F2F" w:rsidP="00AB72E9">
      <w:pPr>
        <w:pStyle w:val="Lijstalinea"/>
        <w:ind w:left="0"/>
        <w:rPr>
          <w:sz w:val="22"/>
          <w:szCs w:val="22"/>
        </w:rPr>
      </w:pPr>
      <w:r w:rsidRPr="00EF12DE">
        <w:rPr>
          <w:sz w:val="22"/>
          <w:szCs w:val="22"/>
        </w:rPr>
        <w:t>"Wij, ouders, mede-opvoeders, instellingen en gemeente willen dat jeugdigen gezond</w:t>
      </w:r>
      <w:r w:rsidR="00BD20B4" w:rsidRPr="00EF12DE">
        <w:rPr>
          <w:sz w:val="22"/>
          <w:szCs w:val="22"/>
        </w:rPr>
        <w:t xml:space="preserve"> </w:t>
      </w:r>
      <w:r w:rsidRPr="00EF12DE">
        <w:rPr>
          <w:sz w:val="22"/>
          <w:szCs w:val="22"/>
        </w:rPr>
        <w:t>en veilig opgroeien, kansen krijgen om zich te ontwikkelen en naar vermogen kunnen</w:t>
      </w:r>
      <w:r w:rsidR="00BD20B4" w:rsidRPr="00EF12DE">
        <w:rPr>
          <w:sz w:val="22"/>
          <w:szCs w:val="22"/>
        </w:rPr>
        <w:t xml:space="preserve"> </w:t>
      </w:r>
      <w:r w:rsidRPr="00EF12DE">
        <w:rPr>
          <w:sz w:val="22"/>
          <w:szCs w:val="22"/>
        </w:rPr>
        <w:t>meedoen in de samenleving. Wanneer dit niet lukt, kijken we eerst naar de eigen</w:t>
      </w:r>
      <w:r w:rsidR="00BD20B4" w:rsidRPr="00EF12DE">
        <w:rPr>
          <w:sz w:val="22"/>
          <w:szCs w:val="22"/>
        </w:rPr>
        <w:t xml:space="preserve"> </w:t>
      </w:r>
      <w:r w:rsidRPr="00EF12DE">
        <w:rPr>
          <w:sz w:val="22"/>
          <w:szCs w:val="22"/>
        </w:rPr>
        <w:t xml:space="preserve">mogelijkheden en </w:t>
      </w:r>
      <w:r w:rsidR="00BD20B4" w:rsidRPr="00EF12DE">
        <w:rPr>
          <w:sz w:val="22"/>
          <w:szCs w:val="22"/>
        </w:rPr>
        <w:t xml:space="preserve"> pr</w:t>
      </w:r>
      <w:r w:rsidRPr="00EF12DE">
        <w:rPr>
          <w:sz w:val="22"/>
          <w:szCs w:val="22"/>
        </w:rPr>
        <w:t>obleemoplossend vermogen van het gezin en de sociale</w:t>
      </w:r>
      <w:r w:rsidR="00BD20B4" w:rsidRPr="00EF12DE">
        <w:rPr>
          <w:sz w:val="22"/>
          <w:szCs w:val="22"/>
        </w:rPr>
        <w:t xml:space="preserve"> </w:t>
      </w:r>
      <w:r w:rsidRPr="00EF12DE">
        <w:rPr>
          <w:sz w:val="22"/>
          <w:szCs w:val="22"/>
        </w:rPr>
        <w:t>opvoedomgeving. Wanneer dit ontoereikend is, bieden we jeugdhulp, met zoveel</w:t>
      </w:r>
    </w:p>
    <w:p w14:paraId="4F675A6E" w14:textId="1FABFAB1" w:rsidR="00CD7F2F" w:rsidRPr="00EF12DE" w:rsidRDefault="00CD7F2F" w:rsidP="00AB72E9">
      <w:pPr>
        <w:pStyle w:val="Lijstalinea"/>
        <w:ind w:left="0"/>
        <w:rPr>
          <w:sz w:val="22"/>
          <w:szCs w:val="22"/>
        </w:rPr>
      </w:pPr>
      <w:r w:rsidRPr="00EF12DE">
        <w:rPr>
          <w:sz w:val="22"/>
          <w:szCs w:val="22"/>
        </w:rPr>
        <w:t>mogelijk het behoud van de regie over het eigen leven.</w:t>
      </w:r>
      <w:r w:rsidR="00546A5E" w:rsidRPr="00EF12DE">
        <w:rPr>
          <w:sz w:val="22"/>
          <w:szCs w:val="22"/>
        </w:rPr>
        <w:t xml:space="preserve"> </w:t>
      </w:r>
      <w:r w:rsidRPr="00EF12DE">
        <w:rPr>
          <w:sz w:val="22"/>
          <w:szCs w:val="22"/>
        </w:rPr>
        <w:t>Daarbij hebben we een aantal gezamenlijke principes:</w:t>
      </w:r>
    </w:p>
    <w:p w14:paraId="4B051F07" w14:textId="77777777" w:rsidR="00CD7F2F" w:rsidRPr="00EF12DE" w:rsidRDefault="00CD7F2F" w:rsidP="00AB72E9">
      <w:pPr>
        <w:pStyle w:val="Lijstalinea"/>
        <w:ind w:left="0"/>
        <w:rPr>
          <w:sz w:val="22"/>
          <w:szCs w:val="22"/>
        </w:rPr>
      </w:pPr>
      <w:r w:rsidRPr="00EF12DE">
        <w:rPr>
          <w:sz w:val="22"/>
          <w:szCs w:val="22"/>
        </w:rPr>
        <w:t>• Meer preventie en vroegtijdige ondersteuning;</w:t>
      </w:r>
    </w:p>
    <w:p w14:paraId="1E842D0E" w14:textId="77777777" w:rsidR="00CD7F2F" w:rsidRPr="00EF12DE" w:rsidRDefault="00CD7F2F" w:rsidP="00AB72E9">
      <w:pPr>
        <w:pStyle w:val="Lijstalinea"/>
        <w:ind w:left="0"/>
        <w:rPr>
          <w:sz w:val="22"/>
          <w:szCs w:val="22"/>
        </w:rPr>
      </w:pPr>
      <w:r w:rsidRPr="00EF12DE">
        <w:rPr>
          <w:sz w:val="22"/>
          <w:szCs w:val="22"/>
        </w:rPr>
        <w:t>• Passende zorg: zo licht als mogelijk, zo zwaar als nodig;</w:t>
      </w:r>
    </w:p>
    <w:p w14:paraId="4FC13FF0" w14:textId="77777777" w:rsidR="00CD7F2F" w:rsidRPr="00EF12DE" w:rsidRDefault="00CD7F2F" w:rsidP="00AB72E9">
      <w:pPr>
        <w:pStyle w:val="Lijstalinea"/>
        <w:ind w:left="0"/>
        <w:rPr>
          <w:sz w:val="22"/>
          <w:szCs w:val="22"/>
        </w:rPr>
      </w:pPr>
      <w:r w:rsidRPr="00EF12DE">
        <w:rPr>
          <w:sz w:val="22"/>
          <w:szCs w:val="22"/>
        </w:rPr>
        <w:t>• Ondersteuning dichtbij het gezin;</w:t>
      </w:r>
    </w:p>
    <w:p w14:paraId="43BEA976" w14:textId="77777777" w:rsidR="00CD7F2F" w:rsidRPr="00EF12DE" w:rsidRDefault="00CD7F2F" w:rsidP="00AB72E9">
      <w:pPr>
        <w:pStyle w:val="Lijstalinea"/>
        <w:ind w:left="0"/>
        <w:rPr>
          <w:sz w:val="22"/>
          <w:szCs w:val="22"/>
        </w:rPr>
      </w:pPr>
      <w:r w:rsidRPr="00EF12DE">
        <w:rPr>
          <w:sz w:val="22"/>
          <w:szCs w:val="22"/>
        </w:rPr>
        <w:t>• één gezin, één plan, één begeleider. (bij gezinnen met multicomplexe problematiek)…"</w:t>
      </w:r>
    </w:p>
    <w:p w14:paraId="0477F474" w14:textId="23BD1944" w:rsidR="00CD7F2F" w:rsidRPr="00EF12DE" w:rsidRDefault="00CD7F2F" w:rsidP="00AB72E9">
      <w:pPr>
        <w:pStyle w:val="Lijstalinea"/>
        <w:ind w:left="0"/>
        <w:rPr>
          <w:sz w:val="22"/>
          <w:szCs w:val="22"/>
        </w:rPr>
      </w:pPr>
      <w:r w:rsidRPr="00EF12DE">
        <w:rPr>
          <w:sz w:val="22"/>
          <w:szCs w:val="22"/>
        </w:rPr>
        <w:t xml:space="preserve">De ambitie hoeft als zodanig niet te worden verlaten, maar wel in al zijn uitingsvormen en kaders te worden aangescherpt.  </w:t>
      </w:r>
    </w:p>
    <w:p w14:paraId="287F0BB0" w14:textId="77777777" w:rsidR="00546A5E" w:rsidRPr="00A136D0" w:rsidRDefault="00546A5E" w:rsidP="00AB72E9">
      <w:pPr>
        <w:pStyle w:val="Lijstalinea"/>
        <w:ind w:left="0"/>
      </w:pPr>
    </w:p>
    <w:p w14:paraId="08E9BECA" w14:textId="77777777" w:rsidR="00AA62C9" w:rsidRPr="00A136D0" w:rsidRDefault="00AB72E9" w:rsidP="004A78DC">
      <w:pPr>
        <w:pStyle w:val="Kop2"/>
        <w:numPr>
          <w:ilvl w:val="0"/>
          <w:numId w:val="6"/>
        </w:numPr>
      </w:pPr>
      <w:bookmarkStart w:id="3" w:name="_Toc12027488"/>
      <w:r w:rsidRPr="00A136D0">
        <w:t>Nieuw</w:t>
      </w:r>
      <w:bookmarkEnd w:id="3"/>
    </w:p>
    <w:p w14:paraId="0A490B27" w14:textId="77777777" w:rsidR="00E44659" w:rsidRPr="00A136D0" w:rsidRDefault="00E44659" w:rsidP="004A78DC">
      <w:pPr>
        <w:pStyle w:val="Kop3"/>
        <w:numPr>
          <w:ilvl w:val="0"/>
          <w:numId w:val="7"/>
        </w:numPr>
      </w:pPr>
      <w:bookmarkStart w:id="4" w:name="_Toc12027489"/>
      <w:r w:rsidRPr="00A136D0">
        <w:t>Inleidend</w:t>
      </w:r>
      <w:bookmarkEnd w:id="4"/>
      <w:r w:rsidRPr="00A136D0">
        <w:t xml:space="preserve"> </w:t>
      </w:r>
    </w:p>
    <w:p w14:paraId="5608EDF2" w14:textId="77777777" w:rsidR="00AB0318" w:rsidRPr="00EF12DE" w:rsidRDefault="00EE28AE" w:rsidP="00AB72E9">
      <w:pPr>
        <w:pStyle w:val="Lijstalinea"/>
        <w:rPr>
          <w:sz w:val="22"/>
          <w:szCs w:val="22"/>
        </w:rPr>
      </w:pPr>
      <w:r w:rsidRPr="00EF12DE">
        <w:rPr>
          <w:sz w:val="22"/>
          <w:szCs w:val="22"/>
        </w:rPr>
        <w:t>Wij willen dat alleen die kinderen in de jeugdhulp komen die het ook daadwerkelijk nodig hebben</w:t>
      </w:r>
      <w:r w:rsidR="00AB0318" w:rsidRPr="00EF12DE">
        <w:rPr>
          <w:sz w:val="22"/>
          <w:szCs w:val="22"/>
        </w:rPr>
        <w:t>, want het is maatschappelijk geen goed teken dat dit percentage op dit moment zo hoog is.</w:t>
      </w:r>
    </w:p>
    <w:p w14:paraId="2F3D7A63" w14:textId="209E1160" w:rsidR="00E44659" w:rsidRPr="00EF12DE" w:rsidRDefault="00E44659" w:rsidP="00AB72E9">
      <w:pPr>
        <w:pStyle w:val="Lijstalinea"/>
        <w:rPr>
          <w:sz w:val="22"/>
          <w:szCs w:val="22"/>
        </w:rPr>
      </w:pPr>
      <w:r w:rsidRPr="00EF12DE">
        <w:rPr>
          <w:sz w:val="22"/>
          <w:szCs w:val="22"/>
        </w:rPr>
        <w:t xml:space="preserve">De notitie van </w:t>
      </w:r>
      <w:r w:rsidR="00546A5E" w:rsidRPr="00EF12DE">
        <w:rPr>
          <w:sz w:val="22"/>
          <w:szCs w:val="22"/>
        </w:rPr>
        <w:t>V</w:t>
      </w:r>
      <w:r w:rsidRPr="00EF12DE">
        <w:rPr>
          <w:sz w:val="22"/>
          <w:szCs w:val="22"/>
        </w:rPr>
        <w:t xml:space="preserve">anMontfoort is de onderlegger van een set aan maatregelen die de regio ter hand moet nemen voor een meer duurzaam evenwicht. In </w:t>
      </w:r>
      <w:r w:rsidR="00EE28AE" w:rsidRPr="00EF12DE">
        <w:rPr>
          <w:sz w:val="22"/>
          <w:szCs w:val="22"/>
        </w:rPr>
        <w:t>dit plan van aanpak</w:t>
      </w:r>
      <w:r w:rsidRPr="00EF12DE">
        <w:rPr>
          <w:sz w:val="22"/>
          <w:szCs w:val="22"/>
        </w:rPr>
        <w:t xml:space="preserve"> wordt aanvullend op de notitie van VanMontfoort een aantal maatregelen voorgesteld. Niet alle maatregelen zijn al helemaal uitgewerkt en sommige dienen zich ook in de praktijk te bewijzen. De centrale boodschap is dat het normaliseren en demedicaliseren worden ingevuld tot meer herleidbare elementen binnen het geheel aan jeugdhulptaken zodat de gevraagde grip op de groei van de jeugdhulp ontstaat en </w:t>
      </w:r>
      <w:r w:rsidRPr="00EF12DE">
        <w:rPr>
          <w:sz w:val="22"/>
          <w:szCs w:val="22"/>
        </w:rPr>
        <w:lastRenderedPageBreak/>
        <w:t>regie meer kan worden toegepast.</w:t>
      </w:r>
      <w:r w:rsidR="004B2C19" w:rsidRPr="00EF12DE">
        <w:rPr>
          <w:sz w:val="22"/>
          <w:szCs w:val="22"/>
        </w:rPr>
        <w:t xml:space="preserve"> Er is niet 1 maatregel die met zekerheid en effect leidt tot resultaat</w:t>
      </w:r>
      <w:r w:rsidR="00CA7B85" w:rsidRPr="00EF12DE">
        <w:rPr>
          <w:sz w:val="22"/>
          <w:szCs w:val="22"/>
        </w:rPr>
        <w:t>.</w:t>
      </w:r>
      <w:r w:rsidR="004B2C19" w:rsidRPr="00EF12DE">
        <w:rPr>
          <w:sz w:val="22"/>
          <w:szCs w:val="22"/>
        </w:rPr>
        <w:t xml:space="preserve"> Maar wel is zeker dat alle maatregelen tezamen effectief</w:t>
      </w:r>
      <w:r w:rsidR="00CA7B85" w:rsidRPr="00EF12DE">
        <w:rPr>
          <w:sz w:val="22"/>
          <w:szCs w:val="22"/>
        </w:rPr>
        <w:t xml:space="preserve"> zijn</w:t>
      </w:r>
      <w:r w:rsidR="004B2C19" w:rsidRPr="00EF12DE">
        <w:rPr>
          <w:sz w:val="22"/>
          <w:szCs w:val="22"/>
        </w:rPr>
        <w:t xml:space="preserve"> als ze in samenhang worden uitgevoerd op de 3 niveaus, regio (SOJ), gemeenten en </w:t>
      </w:r>
      <w:r w:rsidR="00163A79" w:rsidRPr="00EF12DE">
        <w:rPr>
          <w:sz w:val="22"/>
          <w:szCs w:val="22"/>
        </w:rPr>
        <w:t>S</w:t>
      </w:r>
      <w:r w:rsidR="004B2C19" w:rsidRPr="00EF12DE">
        <w:rPr>
          <w:sz w:val="22"/>
          <w:szCs w:val="22"/>
        </w:rPr>
        <w:t xml:space="preserve">tichting Jeugdteams </w:t>
      </w:r>
      <w:r w:rsidR="00163A79" w:rsidRPr="00EF12DE">
        <w:rPr>
          <w:sz w:val="22"/>
          <w:szCs w:val="22"/>
        </w:rPr>
        <w:t>ZHZ</w:t>
      </w:r>
      <w:r w:rsidR="004B2C19" w:rsidRPr="00EF12DE">
        <w:rPr>
          <w:sz w:val="22"/>
          <w:szCs w:val="22"/>
        </w:rPr>
        <w:t xml:space="preserve">. </w:t>
      </w:r>
    </w:p>
    <w:p w14:paraId="648CE9AD" w14:textId="77777777" w:rsidR="00AA62C9" w:rsidRPr="00A136D0" w:rsidRDefault="00AA62C9" w:rsidP="004A78DC">
      <w:pPr>
        <w:pStyle w:val="Kop3"/>
        <w:numPr>
          <w:ilvl w:val="0"/>
          <w:numId w:val="7"/>
        </w:numPr>
      </w:pPr>
      <w:bookmarkStart w:id="5" w:name="_Toc12027490"/>
      <w:r w:rsidRPr="00A136D0">
        <w:t>Minder keuze vrijheid</w:t>
      </w:r>
      <w:bookmarkEnd w:id="5"/>
    </w:p>
    <w:p w14:paraId="0CED7727" w14:textId="4BAB0F98" w:rsidR="00E44659" w:rsidRPr="00EF12DE" w:rsidRDefault="002E2AC6" w:rsidP="00AB72E9">
      <w:pPr>
        <w:pStyle w:val="Lijstalinea"/>
        <w:rPr>
          <w:sz w:val="22"/>
          <w:szCs w:val="22"/>
        </w:rPr>
      </w:pPr>
      <w:r w:rsidRPr="00EF12DE">
        <w:rPr>
          <w:sz w:val="22"/>
          <w:szCs w:val="22"/>
        </w:rPr>
        <w:t xml:space="preserve">Met meer dan 180 aanbieders van zorg </w:t>
      </w:r>
      <w:r w:rsidR="00EE28AE" w:rsidRPr="00EF12DE">
        <w:rPr>
          <w:sz w:val="22"/>
          <w:szCs w:val="22"/>
        </w:rPr>
        <w:t>is</w:t>
      </w:r>
      <w:r w:rsidRPr="00EF12DE">
        <w:rPr>
          <w:sz w:val="22"/>
          <w:szCs w:val="22"/>
        </w:rPr>
        <w:t xml:space="preserve"> de markt van aanbieders binnen onze regio onoverzichtelijk </w:t>
      </w:r>
      <w:r w:rsidR="00EE28AE" w:rsidRPr="00EF12DE">
        <w:rPr>
          <w:sz w:val="22"/>
          <w:szCs w:val="22"/>
        </w:rPr>
        <w:t>ge</w:t>
      </w:r>
      <w:r w:rsidRPr="00EF12DE">
        <w:rPr>
          <w:sz w:val="22"/>
          <w:szCs w:val="22"/>
        </w:rPr>
        <w:t>worden en tegengesteld  aan de benodigde grip. De keuzevrijheid voor burgers kan met lagere aantallen aanbieders prima bereikt worden.</w:t>
      </w:r>
    </w:p>
    <w:p w14:paraId="0D00DCD3" w14:textId="5ACAC8F2" w:rsidR="00410FAC" w:rsidRPr="00A136D0" w:rsidRDefault="00163A79" w:rsidP="004A78DC">
      <w:pPr>
        <w:pStyle w:val="Kop3"/>
        <w:numPr>
          <w:ilvl w:val="0"/>
          <w:numId w:val="7"/>
        </w:numPr>
      </w:pPr>
      <w:bookmarkStart w:id="6" w:name="_Toc12027491"/>
      <w:r>
        <w:t>S</w:t>
      </w:r>
      <w:r w:rsidR="00410FAC" w:rsidRPr="00A136D0">
        <w:t>turing door professionals</w:t>
      </w:r>
      <w:bookmarkEnd w:id="6"/>
    </w:p>
    <w:p w14:paraId="75245354" w14:textId="5022C390" w:rsidR="002E2AC6" w:rsidRPr="00EF12DE" w:rsidRDefault="002E2AC6" w:rsidP="00AB72E9">
      <w:pPr>
        <w:pStyle w:val="Lijstalinea"/>
        <w:rPr>
          <w:sz w:val="22"/>
          <w:szCs w:val="22"/>
        </w:rPr>
      </w:pPr>
      <w:r w:rsidRPr="00EF12DE">
        <w:rPr>
          <w:sz w:val="22"/>
          <w:szCs w:val="22"/>
        </w:rPr>
        <w:t xml:space="preserve">Dit uitgangspunt blijft staan maar meer lokale sturing betekent ook dat alternatieven moeten worden gezocht en gevonden. </w:t>
      </w:r>
      <w:r w:rsidR="00270A64" w:rsidRPr="00EF12DE">
        <w:rPr>
          <w:sz w:val="22"/>
          <w:szCs w:val="22"/>
        </w:rPr>
        <w:t>Het effect van de</w:t>
      </w:r>
      <w:r w:rsidRPr="00EF12DE">
        <w:rPr>
          <w:sz w:val="22"/>
          <w:szCs w:val="22"/>
        </w:rPr>
        <w:t xml:space="preserve"> totale set van maatregelen kan alleen worden bereikt </w:t>
      </w:r>
      <w:r w:rsidR="00270A64" w:rsidRPr="00EF12DE">
        <w:rPr>
          <w:sz w:val="22"/>
          <w:szCs w:val="22"/>
        </w:rPr>
        <w:t xml:space="preserve">in goede samenwerking van alle betrokkenen en niet alleen de "last" zijn van de jeugdprofessionals. </w:t>
      </w:r>
      <w:r w:rsidRPr="00EF12DE">
        <w:rPr>
          <w:sz w:val="22"/>
          <w:szCs w:val="22"/>
        </w:rPr>
        <w:t>Zie ook i</w:t>
      </w:r>
      <w:r w:rsidR="00CA7B85" w:rsidRPr="00EF12DE">
        <w:rPr>
          <w:sz w:val="22"/>
          <w:szCs w:val="22"/>
        </w:rPr>
        <w:t>v</w:t>
      </w:r>
      <w:r w:rsidR="00EE28AE" w:rsidRPr="00EF12DE">
        <w:rPr>
          <w:sz w:val="22"/>
          <w:szCs w:val="22"/>
        </w:rPr>
        <w:t>.</w:t>
      </w:r>
    </w:p>
    <w:p w14:paraId="0D9DC510" w14:textId="77777777" w:rsidR="00AA62C9" w:rsidRPr="00A136D0" w:rsidRDefault="00AA62C9" w:rsidP="004A78DC">
      <w:pPr>
        <w:pStyle w:val="Kop3"/>
        <w:numPr>
          <w:ilvl w:val="0"/>
          <w:numId w:val="7"/>
        </w:numPr>
      </w:pPr>
      <w:bookmarkStart w:id="7" w:name="_Toc12027492"/>
      <w:r w:rsidRPr="00A136D0">
        <w:t>Meer regie op indicaties</w:t>
      </w:r>
      <w:r w:rsidR="00410FAC" w:rsidRPr="00A136D0">
        <w:t xml:space="preserve"> + specifiek beschikken</w:t>
      </w:r>
      <w:bookmarkEnd w:id="7"/>
      <w:r w:rsidR="00410FAC" w:rsidRPr="00A136D0">
        <w:t xml:space="preserve"> </w:t>
      </w:r>
    </w:p>
    <w:p w14:paraId="789DC0EA" w14:textId="2FAEFF75" w:rsidR="008B0DC9" w:rsidRPr="00EF12DE" w:rsidRDefault="00163A79" w:rsidP="00AB72E9">
      <w:pPr>
        <w:autoSpaceDE w:val="0"/>
        <w:autoSpaceDN w:val="0"/>
        <w:adjustRightInd w:val="0"/>
        <w:ind w:left="720"/>
        <w:rPr>
          <w:rFonts w:ascii="Calibri" w:hAnsi="Calibri" w:cs="Calibri"/>
          <w:sz w:val="22"/>
          <w:szCs w:val="22"/>
        </w:rPr>
      </w:pPr>
      <w:r w:rsidRPr="00EF12DE">
        <w:rPr>
          <w:sz w:val="22"/>
          <w:szCs w:val="22"/>
        </w:rPr>
        <w:t>I</w:t>
      </w:r>
      <w:r w:rsidR="008B0DC9" w:rsidRPr="00EF12DE">
        <w:rPr>
          <w:sz w:val="22"/>
          <w:szCs w:val="22"/>
        </w:rPr>
        <w:t xml:space="preserve">n </w:t>
      </w:r>
      <w:r w:rsidRPr="00EF12DE">
        <w:rPr>
          <w:sz w:val="22"/>
          <w:szCs w:val="22"/>
        </w:rPr>
        <w:t xml:space="preserve">de </w:t>
      </w:r>
      <w:r w:rsidR="008B0DC9" w:rsidRPr="00EF12DE">
        <w:rPr>
          <w:sz w:val="22"/>
          <w:szCs w:val="22"/>
        </w:rPr>
        <w:t>BRTA</w:t>
      </w:r>
      <w:r w:rsidR="00D56AD3" w:rsidRPr="00EF12DE">
        <w:rPr>
          <w:sz w:val="22"/>
          <w:szCs w:val="22"/>
        </w:rPr>
        <w:t xml:space="preserve"> stond al</w:t>
      </w:r>
      <w:r w:rsidR="008B0DC9" w:rsidRPr="00EF12DE">
        <w:rPr>
          <w:sz w:val="22"/>
          <w:szCs w:val="22"/>
        </w:rPr>
        <w:t xml:space="preserve">: </w:t>
      </w:r>
      <w:r w:rsidR="008B0DC9" w:rsidRPr="00EF12DE">
        <w:rPr>
          <w:rFonts w:ascii="Calibri" w:hAnsi="Calibri" w:cs="Calibri"/>
          <w:sz w:val="22"/>
          <w:szCs w:val="22"/>
        </w:rPr>
        <w:t>Hulp is zo</w:t>
      </w:r>
      <w:r w:rsidR="00D56AD3" w:rsidRPr="00EF12DE">
        <w:rPr>
          <w:rFonts w:ascii="Calibri" w:hAnsi="Calibri" w:cs="Calibri"/>
          <w:sz w:val="22"/>
          <w:szCs w:val="22"/>
        </w:rPr>
        <w:t xml:space="preserve"> </w:t>
      </w:r>
      <w:r w:rsidR="008B0DC9" w:rsidRPr="00EF12DE">
        <w:rPr>
          <w:rFonts w:ascii="Calibri" w:hAnsi="Calibri" w:cs="Calibri"/>
          <w:sz w:val="22"/>
          <w:szCs w:val="22"/>
        </w:rPr>
        <w:t>licht als mogelijk en zo zwaar als nodig en tijdig gerealiseerd. Passende zorg houdt ook in dat er een</w:t>
      </w:r>
      <w:r w:rsidR="00D56AD3" w:rsidRPr="00EF12DE">
        <w:rPr>
          <w:rFonts w:ascii="Calibri" w:hAnsi="Calibri" w:cs="Calibri"/>
          <w:sz w:val="22"/>
          <w:szCs w:val="22"/>
        </w:rPr>
        <w:t xml:space="preserve"> </w:t>
      </w:r>
      <w:r w:rsidR="008B0DC9" w:rsidRPr="00EF12DE">
        <w:rPr>
          <w:rFonts w:ascii="Calibri" w:hAnsi="Calibri" w:cs="Calibri"/>
          <w:sz w:val="22"/>
          <w:szCs w:val="22"/>
        </w:rPr>
        <w:t>vinger aan de pols moet worden gehouden bij jeugdigen in zwaardere/langdurige zorg. Het effect van</w:t>
      </w:r>
      <w:r w:rsidR="00D56AD3" w:rsidRPr="00EF12DE">
        <w:rPr>
          <w:rFonts w:ascii="Calibri" w:hAnsi="Calibri" w:cs="Calibri"/>
          <w:sz w:val="22"/>
          <w:szCs w:val="22"/>
        </w:rPr>
        <w:t xml:space="preserve"> </w:t>
      </w:r>
      <w:r w:rsidR="008B0DC9" w:rsidRPr="00EF12DE">
        <w:rPr>
          <w:rFonts w:ascii="Calibri" w:hAnsi="Calibri" w:cs="Calibri"/>
          <w:sz w:val="22"/>
          <w:szCs w:val="22"/>
        </w:rPr>
        <w:t>monitoring is groter als niet alleen aan het einde, maar ook gedurende de hulp monitoring plaatsvindt.</w:t>
      </w:r>
    </w:p>
    <w:p w14:paraId="56FEC37F" w14:textId="77777777" w:rsidR="008B0DC9" w:rsidRPr="00EF12DE" w:rsidRDefault="008B0DC9" w:rsidP="00AB72E9">
      <w:pPr>
        <w:autoSpaceDE w:val="0"/>
        <w:autoSpaceDN w:val="0"/>
        <w:adjustRightInd w:val="0"/>
        <w:ind w:left="720"/>
        <w:rPr>
          <w:rFonts w:ascii="Calibri" w:hAnsi="Calibri" w:cs="Calibri"/>
          <w:sz w:val="22"/>
          <w:szCs w:val="22"/>
        </w:rPr>
      </w:pPr>
      <w:r w:rsidRPr="00EF12DE">
        <w:rPr>
          <w:rFonts w:ascii="Calibri" w:hAnsi="Calibri" w:cs="Calibri"/>
          <w:sz w:val="22"/>
          <w:szCs w:val="22"/>
        </w:rPr>
        <w:t>Periodiek checken of de geleverde zorg nog passend is, hoort daarbij. Ook moet worden bijgehouden of</w:t>
      </w:r>
      <w:r w:rsidR="00D56AD3" w:rsidRPr="00EF12DE">
        <w:rPr>
          <w:rFonts w:ascii="Calibri" w:hAnsi="Calibri" w:cs="Calibri"/>
          <w:sz w:val="22"/>
          <w:szCs w:val="22"/>
        </w:rPr>
        <w:t xml:space="preserve"> </w:t>
      </w:r>
      <w:r w:rsidRPr="00EF12DE">
        <w:rPr>
          <w:rFonts w:ascii="Calibri" w:hAnsi="Calibri" w:cs="Calibri"/>
          <w:sz w:val="22"/>
          <w:szCs w:val="22"/>
        </w:rPr>
        <w:t>cliënten na verloop van tijd weer in de zorg terug belanden. Het is daarom belangrijk de investeringen</w:t>
      </w:r>
      <w:r w:rsidR="00D56AD3" w:rsidRPr="00EF12DE">
        <w:rPr>
          <w:rFonts w:ascii="Calibri" w:hAnsi="Calibri" w:cs="Calibri"/>
          <w:sz w:val="22"/>
          <w:szCs w:val="22"/>
        </w:rPr>
        <w:t xml:space="preserve"> </w:t>
      </w:r>
      <w:r w:rsidRPr="00EF12DE">
        <w:rPr>
          <w:rFonts w:ascii="Calibri" w:hAnsi="Calibri" w:cs="Calibri"/>
          <w:sz w:val="22"/>
          <w:szCs w:val="22"/>
        </w:rPr>
        <w:t>van gemeenten in kaart te brengen en te kijken of daadwerkelijk gebruik van zwaardere jeugdhulp</w:t>
      </w:r>
      <w:r w:rsidR="00D56AD3" w:rsidRPr="00EF12DE">
        <w:rPr>
          <w:rFonts w:ascii="Calibri" w:hAnsi="Calibri" w:cs="Calibri"/>
          <w:sz w:val="22"/>
          <w:szCs w:val="22"/>
        </w:rPr>
        <w:t xml:space="preserve"> </w:t>
      </w:r>
      <w:r w:rsidRPr="00EF12DE">
        <w:rPr>
          <w:rFonts w:ascii="Calibri" w:hAnsi="Calibri" w:cs="Calibri"/>
          <w:sz w:val="22"/>
          <w:szCs w:val="22"/>
        </w:rPr>
        <w:t>wordt teruggedrongen.</w:t>
      </w:r>
      <w:r w:rsidR="00D56AD3" w:rsidRPr="00EF12DE">
        <w:rPr>
          <w:rFonts w:ascii="Calibri" w:hAnsi="Calibri" w:cs="Calibri"/>
          <w:sz w:val="22"/>
          <w:szCs w:val="22"/>
        </w:rPr>
        <w:t xml:space="preserve"> </w:t>
      </w:r>
    </w:p>
    <w:p w14:paraId="069ECDF6" w14:textId="3850BA67" w:rsidR="00D56AD3" w:rsidRPr="00EF12DE" w:rsidRDefault="00D56AD3" w:rsidP="00AB72E9">
      <w:pPr>
        <w:autoSpaceDE w:val="0"/>
        <w:autoSpaceDN w:val="0"/>
        <w:adjustRightInd w:val="0"/>
        <w:ind w:left="720"/>
        <w:rPr>
          <w:rFonts w:ascii="Calibri" w:hAnsi="Calibri" w:cs="Calibri"/>
          <w:sz w:val="22"/>
          <w:szCs w:val="22"/>
        </w:rPr>
      </w:pPr>
      <w:r w:rsidRPr="00EF12DE">
        <w:rPr>
          <w:rFonts w:ascii="Calibri" w:hAnsi="Calibri" w:cs="Calibri"/>
          <w:sz w:val="22"/>
          <w:szCs w:val="22"/>
        </w:rPr>
        <w:t>Mede door de hoge groei van de aantallen jeugdigen, de inzet van zorgprofielen en de invoering van landelijk I-standaarden is er behoefte aan meer regie op indicaties en het specifiek beschikken. In de notitie van VanMontfoort wordt hiernaar nadrukkelijk verwezen.</w:t>
      </w:r>
      <w:r w:rsidR="003C680B" w:rsidRPr="00EF12DE">
        <w:rPr>
          <w:rFonts w:ascii="Calibri" w:hAnsi="Calibri" w:cs="Calibri"/>
          <w:sz w:val="22"/>
          <w:szCs w:val="22"/>
        </w:rPr>
        <w:t xml:space="preserve"> Uitwerking </w:t>
      </w:r>
      <w:r w:rsidR="00163A79" w:rsidRPr="00EF12DE">
        <w:rPr>
          <w:rFonts w:ascii="Calibri" w:hAnsi="Calibri" w:cs="Calibri"/>
          <w:sz w:val="22"/>
          <w:szCs w:val="22"/>
        </w:rPr>
        <w:t xml:space="preserve">is nog nodig voor het strakker invullen van </w:t>
      </w:r>
      <w:r w:rsidR="003C680B" w:rsidRPr="00EF12DE">
        <w:rPr>
          <w:rFonts w:ascii="Calibri" w:hAnsi="Calibri" w:cs="Calibri"/>
          <w:sz w:val="22"/>
          <w:szCs w:val="22"/>
        </w:rPr>
        <w:t>indicaties</w:t>
      </w:r>
      <w:r w:rsidR="00163A79" w:rsidRPr="00EF12DE">
        <w:rPr>
          <w:rFonts w:ascii="Calibri" w:hAnsi="Calibri" w:cs="Calibri"/>
          <w:sz w:val="22"/>
          <w:szCs w:val="22"/>
        </w:rPr>
        <w:t>,</w:t>
      </w:r>
      <w:r w:rsidR="003C680B" w:rsidRPr="00EF12DE">
        <w:rPr>
          <w:rFonts w:ascii="Calibri" w:hAnsi="Calibri" w:cs="Calibri"/>
          <w:sz w:val="22"/>
          <w:szCs w:val="22"/>
        </w:rPr>
        <w:t xml:space="preserve"> </w:t>
      </w:r>
      <w:r w:rsidR="00AB0318" w:rsidRPr="00EF12DE">
        <w:rPr>
          <w:rFonts w:ascii="Calibri" w:hAnsi="Calibri" w:cs="Calibri"/>
          <w:sz w:val="22"/>
          <w:szCs w:val="22"/>
        </w:rPr>
        <w:t xml:space="preserve">en het de facto verdwijnen van </w:t>
      </w:r>
      <w:r w:rsidR="003C680B" w:rsidRPr="00EF12DE">
        <w:rPr>
          <w:rFonts w:ascii="Calibri" w:hAnsi="Calibri" w:cs="Calibri"/>
          <w:sz w:val="22"/>
          <w:szCs w:val="22"/>
        </w:rPr>
        <w:t>de zorgprofielen</w:t>
      </w:r>
      <w:r w:rsidR="00AB0318" w:rsidRPr="00EF12DE">
        <w:rPr>
          <w:rFonts w:ascii="Calibri" w:hAnsi="Calibri" w:cs="Calibri"/>
          <w:sz w:val="22"/>
          <w:szCs w:val="22"/>
        </w:rPr>
        <w:t>.</w:t>
      </w:r>
      <w:r w:rsidR="003C680B" w:rsidRPr="00EF12DE">
        <w:rPr>
          <w:rFonts w:ascii="Calibri" w:hAnsi="Calibri" w:cs="Calibri"/>
          <w:sz w:val="22"/>
          <w:szCs w:val="22"/>
        </w:rPr>
        <w:t xml:space="preserve"> </w:t>
      </w:r>
      <w:r w:rsidR="00710958" w:rsidRPr="00EF12DE">
        <w:rPr>
          <w:rFonts w:ascii="Calibri" w:hAnsi="Calibri" w:cs="Calibri"/>
          <w:sz w:val="22"/>
          <w:szCs w:val="22"/>
        </w:rPr>
        <w:t xml:space="preserve">Gemonitord moet dan worden of </w:t>
      </w:r>
      <w:r w:rsidR="003C680B" w:rsidRPr="00EF12DE">
        <w:rPr>
          <w:rFonts w:ascii="Calibri" w:hAnsi="Calibri" w:cs="Calibri"/>
          <w:sz w:val="22"/>
          <w:szCs w:val="22"/>
        </w:rPr>
        <w:t xml:space="preserve">de geïndiceerde inzet strak </w:t>
      </w:r>
      <w:r w:rsidR="00710958" w:rsidRPr="00EF12DE">
        <w:rPr>
          <w:rFonts w:ascii="Calibri" w:hAnsi="Calibri" w:cs="Calibri"/>
          <w:sz w:val="22"/>
          <w:szCs w:val="22"/>
        </w:rPr>
        <w:t xml:space="preserve">wordt </w:t>
      </w:r>
      <w:r w:rsidR="003C680B" w:rsidRPr="00EF12DE">
        <w:rPr>
          <w:rFonts w:ascii="Calibri" w:hAnsi="Calibri" w:cs="Calibri"/>
          <w:sz w:val="22"/>
          <w:szCs w:val="22"/>
        </w:rPr>
        <w:t>voorgeschreven met ofwel een kortere periode of een lager aantal contacten.</w:t>
      </w:r>
    </w:p>
    <w:p w14:paraId="154FFC49" w14:textId="77777777" w:rsidR="00D56AD3" w:rsidRPr="00A136D0" w:rsidRDefault="00410FAC" w:rsidP="004A78DC">
      <w:pPr>
        <w:pStyle w:val="Kop3"/>
        <w:numPr>
          <w:ilvl w:val="0"/>
          <w:numId w:val="7"/>
        </w:numPr>
      </w:pPr>
      <w:bookmarkStart w:id="8" w:name="_Toc12027493"/>
      <w:r w:rsidRPr="00A136D0">
        <w:t>Huisartsen via jeugdteam</w:t>
      </w:r>
      <w:bookmarkEnd w:id="8"/>
      <w:r w:rsidRPr="00A136D0">
        <w:t xml:space="preserve"> </w:t>
      </w:r>
    </w:p>
    <w:p w14:paraId="388E2C8D" w14:textId="62442385" w:rsidR="00AA62C9" w:rsidRPr="00EF12DE" w:rsidRDefault="00D56AD3" w:rsidP="00AB72E9">
      <w:pPr>
        <w:pStyle w:val="Lijstalinea"/>
        <w:rPr>
          <w:sz w:val="22"/>
          <w:szCs w:val="22"/>
        </w:rPr>
      </w:pPr>
      <w:r w:rsidRPr="00EF12DE">
        <w:rPr>
          <w:sz w:val="22"/>
          <w:szCs w:val="22"/>
        </w:rPr>
        <w:t>De huisarts is in de wet genoemd en kan daarmee verwijzen naar gespecialiseerde jeugdhulp</w:t>
      </w:r>
      <w:r w:rsidR="00301858" w:rsidRPr="00EF12DE">
        <w:rPr>
          <w:sz w:val="22"/>
          <w:szCs w:val="22"/>
        </w:rPr>
        <w:t>. De</w:t>
      </w:r>
      <w:r w:rsidR="00EF12DE">
        <w:rPr>
          <w:sz w:val="22"/>
          <w:szCs w:val="22"/>
        </w:rPr>
        <w:t xml:space="preserve"> v</w:t>
      </w:r>
      <w:r w:rsidR="00301858" w:rsidRPr="00EF12DE">
        <w:rPr>
          <w:sz w:val="22"/>
          <w:szCs w:val="22"/>
        </w:rPr>
        <w:t>erwijzingen</w:t>
      </w:r>
      <w:r w:rsidR="00AB0318" w:rsidRPr="00EF12DE">
        <w:rPr>
          <w:sz w:val="22"/>
          <w:szCs w:val="22"/>
        </w:rPr>
        <w:t xml:space="preserve"> dienen</w:t>
      </w:r>
      <w:r w:rsidR="00301858" w:rsidRPr="00EF12DE">
        <w:rPr>
          <w:sz w:val="22"/>
          <w:szCs w:val="22"/>
        </w:rPr>
        <w:t xml:space="preserve"> meer </w:t>
      </w:r>
      <w:r w:rsidR="00AB0318" w:rsidRPr="00EF12DE">
        <w:rPr>
          <w:sz w:val="22"/>
          <w:szCs w:val="22"/>
        </w:rPr>
        <w:t xml:space="preserve">te </w:t>
      </w:r>
      <w:r w:rsidR="00301858" w:rsidRPr="00EF12DE">
        <w:rPr>
          <w:sz w:val="22"/>
          <w:szCs w:val="22"/>
        </w:rPr>
        <w:t xml:space="preserve">worden afgestemd in overeenstemming met de afspraken binnen de regio. De denkrichting is daarbij een protocol dat in Eindhoven is opgesteld en waarbij voor verwijzingen naar specialistische jeugdhulp de contacten tussen jeugdprofessional en huisarts </w:t>
      </w:r>
      <w:r w:rsidR="00AB0318" w:rsidRPr="00EF12DE">
        <w:rPr>
          <w:sz w:val="22"/>
          <w:szCs w:val="22"/>
        </w:rPr>
        <w:t xml:space="preserve">in een nog te formuleren stappenplan </w:t>
      </w:r>
      <w:r w:rsidR="00301858" w:rsidRPr="00EF12DE">
        <w:rPr>
          <w:sz w:val="22"/>
          <w:szCs w:val="22"/>
        </w:rPr>
        <w:t xml:space="preserve">op elkaar zijn afgestemd. Dit vraagt uiteraard verdere uitwerking van </w:t>
      </w:r>
      <w:r w:rsidR="00410FAC" w:rsidRPr="00EF12DE">
        <w:rPr>
          <w:sz w:val="22"/>
          <w:szCs w:val="22"/>
        </w:rPr>
        <w:t>protocol</w:t>
      </w:r>
      <w:r w:rsidR="00301858" w:rsidRPr="00EF12DE">
        <w:rPr>
          <w:sz w:val="22"/>
          <w:szCs w:val="22"/>
        </w:rPr>
        <w:t>len</w:t>
      </w:r>
      <w:r w:rsidR="00410FAC" w:rsidRPr="00EF12DE">
        <w:rPr>
          <w:sz w:val="22"/>
          <w:szCs w:val="22"/>
        </w:rPr>
        <w:t xml:space="preserve"> en</w:t>
      </w:r>
      <w:r w:rsidR="00301858" w:rsidRPr="00EF12DE">
        <w:rPr>
          <w:sz w:val="22"/>
          <w:szCs w:val="22"/>
        </w:rPr>
        <w:t xml:space="preserve"> bijbehorende </w:t>
      </w:r>
      <w:r w:rsidR="00410FAC" w:rsidRPr="00EF12DE">
        <w:rPr>
          <w:sz w:val="22"/>
          <w:szCs w:val="22"/>
        </w:rPr>
        <w:t>communicatie</w:t>
      </w:r>
      <w:r w:rsidR="00CA7B85" w:rsidRPr="00EF12DE">
        <w:rPr>
          <w:sz w:val="22"/>
          <w:szCs w:val="22"/>
        </w:rPr>
        <w:t>.</w:t>
      </w:r>
    </w:p>
    <w:p w14:paraId="414FE142" w14:textId="77777777" w:rsidR="00AA62C9" w:rsidRPr="00A136D0" w:rsidRDefault="00AA62C9" w:rsidP="004A78DC">
      <w:pPr>
        <w:pStyle w:val="Kop3"/>
        <w:numPr>
          <w:ilvl w:val="0"/>
          <w:numId w:val="7"/>
        </w:numPr>
      </w:pPr>
      <w:bookmarkStart w:id="9" w:name="_Toc12027494"/>
      <w:r w:rsidRPr="00A136D0">
        <w:t>Geen kind tussen wal en schip herzien</w:t>
      </w:r>
      <w:bookmarkEnd w:id="9"/>
      <w:r w:rsidRPr="00A136D0">
        <w:t xml:space="preserve"> </w:t>
      </w:r>
    </w:p>
    <w:p w14:paraId="3081781F" w14:textId="77777777" w:rsidR="00301858" w:rsidRPr="00EF12DE" w:rsidRDefault="00301858" w:rsidP="00AB72E9">
      <w:pPr>
        <w:pStyle w:val="Lijstalinea"/>
        <w:rPr>
          <w:sz w:val="22"/>
          <w:szCs w:val="22"/>
        </w:rPr>
      </w:pPr>
      <w:r w:rsidRPr="00EF12DE">
        <w:rPr>
          <w:sz w:val="22"/>
          <w:szCs w:val="22"/>
        </w:rPr>
        <w:t xml:space="preserve">Dit adagium </w:t>
      </w:r>
      <w:r w:rsidR="00D64A47" w:rsidRPr="00EF12DE">
        <w:rPr>
          <w:sz w:val="22"/>
          <w:szCs w:val="22"/>
        </w:rPr>
        <w:t>is niet in een kader vastgelegd, maar komt voort uit de inhoudelijke ambitie van de regio. De elementen daarin die minder naar de voorgrond komen zoals "…. Wanneer dit niet lukt, kijken we eerst naar de eigen mogelijkheden en probleemoplossend vermogen van het gezin en de sociale opvoedomgeving. Wanneer dit ontoereikend is, bieden we jeugdhulp….." geven dus aan dat er ruimt</w:t>
      </w:r>
      <w:r w:rsidR="007E0FA0" w:rsidRPr="00EF12DE">
        <w:rPr>
          <w:sz w:val="22"/>
          <w:szCs w:val="22"/>
        </w:rPr>
        <w:t xml:space="preserve">e zit in de indicatie voor </w:t>
      </w:r>
      <w:r w:rsidR="00D64A47" w:rsidRPr="00EF12DE">
        <w:rPr>
          <w:sz w:val="22"/>
          <w:szCs w:val="22"/>
        </w:rPr>
        <w:t xml:space="preserve">maatwerk waarmee ook niet automatisch de hoogte en intensiteit van een voorziening is gegeven.  Duidelijk is dat dit nadere uitwerking vraagt en niet in regels kan worden gevangen. </w:t>
      </w:r>
    </w:p>
    <w:p w14:paraId="71E9FA40" w14:textId="6B782381" w:rsidR="00AA62C9" w:rsidRPr="00EF12DE" w:rsidRDefault="007E0FA0" w:rsidP="007E0FA0">
      <w:pPr>
        <w:ind w:left="680"/>
        <w:rPr>
          <w:sz w:val="22"/>
          <w:szCs w:val="22"/>
        </w:rPr>
      </w:pPr>
      <w:r w:rsidRPr="00EF12DE">
        <w:rPr>
          <w:sz w:val="22"/>
          <w:szCs w:val="22"/>
        </w:rPr>
        <w:lastRenderedPageBreak/>
        <w:t xml:space="preserve">De voorgestelde aanscherping wil op geen enkele wijze interfereren met het uitgangspunt dat bij </w:t>
      </w:r>
      <w:r w:rsidR="00AA62C9" w:rsidRPr="00EF12DE">
        <w:rPr>
          <w:sz w:val="22"/>
          <w:szCs w:val="22"/>
        </w:rPr>
        <w:t>nood</w:t>
      </w:r>
      <w:r w:rsidRPr="00EF12DE">
        <w:rPr>
          <w:sz w:val="22"/>
          <w:szCs w:val="22"/>
        </w:rPr>
        <w:t>/crisis</w:t>
      </w:r>
      <w:r w:rsidR="00AA62C9" w:rsidRPr="00EF12DE">
        <w:rPr>
          <w:sz w:val="22"/>
          <w:szCs w:val="22"/>
        </w:rPr>
        <w:t xml:space="preserve"> of</w:t>
      </w:r>
      <w:r w:rsidRPr="00EF12DE">
        <w:rPr>
          <w:sz w:val="22"/>
          <w:szCs w:val="22"/>
        </w:rPr>
        <w:t xml:space="preserve"> de onmiddellijke inzet</w:t>
      </w:r>
      <w:r w:rsidR="00163A79" w:rsidRPr="00EF12DE">
        <w:rPr>
          <w:sz w:val="22"/>
          <w:szCs w:val="22"/>
        </w:rPr>
        <w:t xml:space="preserve"> </w:t>
      </w:r>
      <w:r w:rsidRPr="00EF12DE">
        <w:rPr>
          <w:sz w:val="22"/>
          <w:szCs w:val="22"/>
        </w:rPr>
        <w:t>van zware zorg meteen dient plaats te vinden, maar de aanscherping kan wel ertoe leiden dat a</w:t>
      </w:r>
      <w:r w:rsidR="00AA62C9" w:rsidRPr="00EF12DE">
        <w:rPr>
          <w:sz w:val="22"/>
          <w:szCs w:val="22"/>
        </w:rPr>
        <w:t>ndere zaken</w:t>
      </w:r>
      <w:r w:rsidRPr="00EF12DE">
        <w:rPr>
          <w:sz w:val="22"/>
          <w:szCs w:val="22"/>
        </w:rPr>
        <w:t xml:space="preserve"> dan even dienen te wachten.</w:t>
      </w:r>
    </w:p>
    <w:p w14:paraId="383263E9" w14:textId="77777777" w:rsidR="00AB72E9" w:rsidRPr="00A136D0" w:rsidRDefault="00AB72E9" w:rsidP="00AB72E9"/>
    <w:p w14:paraId="265F25C1" w14:textId="1EFAD44F" w:rsidR="00AB72E9" w:rsidRPr="00AB72E9" w:rsidRDefault="00AB0318" w:rsidP="004A78DC">
      <w:pPr>
        <w:pStyle w:val="Kop1"/>
        <w:numPr>
          <w:ilvl w:val="0"/>
          <w:numId w:val="5"/>
        </w:numPr>
        <w:rPr>
          <w:rFonts w:eastAsia="Times New Roman"/>
          <w:lang w:eastAsia="nl-NL"/>
        </w:rPr>
      </w:pPr>
      <w:bookmarkStart w:id="10" w:name="_Toc12027495"/>
      <w:r w:rsidRPr="00AB72E9">
        <w:rPr>
          <w:rFonts w:eastAsia="Times New Roman"/>
          <w:lang w:eastAsia="nl-NL"/>
        </w:rPr>
        <w:t>Financiële</w:t>
      </w:r>
      <w:r w:rsidR="00AB72E9" w:rsidRPr="00AB72E9">
        <w:rPr>
          <w:rFonts w:eastAsia="Times New Roman"/>
          <w:lang w:eastAsia="nl-NL"/>
        </w:rPr>
        <w:t xml:space="preserve"> kader</w:t>
      </w:r>
      <w:r w:rsidR="00163A79">
        <w:rPr>
          <w:rFonts w:eastAsia="Times New Roman"/>
          <w:lang w:eastAsia="nl-NL"/>
        </w:rPr>
        <w:t>s</w:t>
      </w:r>
      <w:bookmarkEnd w:id="10"/>
    </w:p>
    <w:p w14:paraId="2B382FB0" w14:textId="2861C13D" w:rsidR="00AB72E9" w:rsidRPr="00A136D0" w:rsidRDefault="00AB72E9" w:rsidP="004A78DC">
      <w:pPr>
        <w:pStyle w:val="Kop2"/>
        <w:numPr>
          <w:ilvl w:val="0"/>
          <w:numId w:val="8"/>
        </w:numPr>
        <w:rPr>
          <w:rFonts w:eastAsia="Times New Roman"/>
          <w:lang w:eastAsia="nl-NL"/>
        </w:rPr>
      </w:pPr>
      <w:bookmarkStart w:id="11" w:name="_Toc12027496"/>
      <w:r w:rsidRPr="00AB72E9">
        <w:rPr>
          <w:rFonts w:eastAsia="Times New Roman"/>
          <w:lang w:eastAsia="nl-NL"/>
        </w:rPr>
        <w:t>Scenario's</w:t>
      </w:r>
      <w:bookmarkEnd w:id="11"/>
    </w:p>
    <w:p w14:paraId="258A2CDC" w14:textId="5072ECC1" w:rsidR="00AB72E9" w:rsidRPr="00163A79" w:rsidRDefault="00AB72E9" w:rsidP="004A78DC">
      <w:pPr>
        <w:pStyle w:val="Lijstalinea"/>
        <w:numPr>
          <w:ilvl w:val="0"/>
          <w:numId w:val="9"/>
        </w:numPr>
        <w:shd w:val="clear" w:color="auto" w:fill="FFFFFF"/>
        <w:rPr>
          <w:rFonts w:ascii="Calibri" w:eastAsia="Times New Roman" w:hAnsi="Calibri" w:cs="Calibri"/>
          <w:sz w:val="22"/>
          <w:szCs w:val="22"/>
          <w:lang w:eastAsia="nl-NL"/>
        </w:rPr>
      </w:pPr>
      <w:r w:rsidRPr="00163A79">
        <w:rPr>
          <w:rFonts w:ascii="Calibri" w:eastAsia="Times New Roman" w:hAnsi="Calibri" w:cs="Calibri"/>
          <w:sz w:val="22"/>
          <w:szCs w:val="22"/>
          <w:lang w:eastAsia="nl-NL"/>
        </w:rPr>
        <w:t>Geen euro meer naar de jeugdhulp boven 'oude' rijksbegroting miv 1 januari 2020</w:t>
      </w:r>
      <w:r w:rsidR="00AB0318">
        <w:rPr>
          <w:rFonts w:ascii="Calibri" w:eastAsia="Times New Roman" w:hAnsi="Calibri" w:cs="Calibri"/>
          <w:sz w:val="22"/>
          <w:szCs w:val="22"/>
          <w:lang w:eastAsia="nl-NL"/>
        </w:rPr>
        <w:t>.</w:t>
      </w:r>
    </w:p>
    <w:p w14:paraId="40E7B70F" w14:textId="63F18F23" w:rsidR="00AB72E9" w:rsidRPr="00163A79" w:rsidRDefault="00AB72E9" w:rsidP="004A78DC">
      <w:pPr>
        <w:pStyle w:val="Lijstalinea"/>
        <w:numPr>
          <w:ilvl w:val="0"/>
          <w:numId w:val="9"/>
        </w:numPr>
        <w:shd w:val="clear" w:color="auto" w:fill="FFFFFF"/>
        <w:rPr>
          <w:rFonts w:ascii="Calibri" w:eastAsia="Times New Roman" w:hAnsi="Calibri" w:cs="Calibri"/>
          <w:sz w:val="22"/>
          <w:szCs w:val="22"/>
          <w:lang w:eastAsia="nl-NL"/>
        </w:rPr>
      </w:pPr>
      <w:r w:rsidRPr="00163A79">
        <w:rPr>
          <w:rFonts w:ascii="Calibri" w:eastAsia="Times New Roman" w:hAnsi="Calibri" w:cs="Calibri"/>
          <w:sz w:val="22"/>
          <w:szCs w:val="22"/>
          <w:lang w:eastAsia="nl-NL"/>
        </w:rPr>
        <w:t>Geen euro meer naar jeugdhulp dan uitgangssituatie realistische begroting 2019</w:t>
      </w:r>
      <w:r w:rsidR="00AB0318">
        <w:rPr>
          <w:rFonts w:ascii="Calibri" w:eastAsia="Times New Roman" w:hAnsi="Calibri" w:cs="Calibri"/>
          <w:sz w:val="22"/>
          <w:szCs w:val="22"/>
          <w:lang w:eastAsia="nl-NL"/>
        </w:rPr>
        <w:t>.</w:t>
      </w:r>
      <w:r w:rsidRPr="00163A79">
        <w:rPr>
          <w:rFonts w:ascii="Calibri" w:eastAsia="Times New Roman" w:hAnsi="Calibri" w:cs="Calibri"/>
          <w:sz w:val="22"/>
          <w:szCs w:val="22"/>
          <w:lang w:eastAsia="nl-NL"/>
        </w:rPr>
        <w:t xml:space="preserve"> (uitgaven jaar ervoor plus 2 % indexatie)</w:t>
      </w:r>
    </w:p>
    <w:p w14:paraId="14668AB3" w14:textId="587844FE" w:rsidR="00AB72E9" w:rsidRPr="00163A79" w:rsidRDefault="00AB72E9" w:rsidP="004A78DC">
      <w:pPr>
        <w:pStyle w:val="Lijstalinea"/>
        <w:numPr>
          <w:ilvl w:val="0"/>
          <w:numId w:val="9"/>
        </w:numPr>
        <w:shd w:val="clear" w:color="auto" w:fill="FFFFFF"/>
        <w:rPr>
          <w:rFonts w:ascii="Calibri" w:eastAsia="Times New Roman" w:hAnsi="Calibri" w:cs="Calibri"/>
          <w:sz w:val="22"/>
          <w:szCs w:val="22"/>
          <w:lang w:eastAsia="nl-NL"/>
        </w:rPr>
      </w:pPr>
      <w:r w:rsidRPr="00163A79">
        <w:rPr>
          <w:rFonts w:ascii="Calibri" w:eastAsia="Times New Roman" w:hAnsi="Calibri" w:cs="Calibri"/>
          <w:sz w:val="22"/>
          <w:szCs w:val="22"/>
          <w:lang w:eastAsia="nl-NL"/>
        </w:rPr>
        <w:t>Geld uitgeven wat nodig is (realistische begroting) maar ook inperken van de uitgaven aan de hand van inhoudelijke en budgettaire plannen waarmee bindend perspectief geboden w</w:t>
      </w:r>
      <w:r w:rsidR="00BD20B4" w:rsidRPr="00163A79">
        <w:rPr>
          <w:rFonts w:ascii="Calibri" w:eastAsia="Times New Roman" w:hAnsi="Calibri" w:cs="Calibri"/>
          <w:sz w:val="22"/>
          <w:szCs w:val="22"/>
          <w:lang w:eastAsia="nl-NL"/>
        </w:rPr>
        <w:t>ordt op afname van de uitgaven.</w:t>
      </w:r>
    </w:p>
    <w:p w14:paraId="3CE3BD1C" w14:textId="77777777" w:rsidR="00AB72E9" w:rsidRPr="00D30CC4" w:rsidRDefault="00AB72E9" w:rsidP="00AB72E9">
      <w:pPr>
        <w:shd w:val="clear" w:color="auto" w:fill="FFFFFF"/>
        <w:ind w:left="-283"/>
        <w:rPr>
          <w:rFonts w:ascii="Calibri" w:eastAsia="Times New Roman" w:hAnsi="Calibri" w:cs="Calibri"/>
          <w:sz w:val="22"/>
          <w:szCs w:val="22"/>
          <w:lang w:eastAsia="nl-NL"/>
        </w:rPr>
      </w:pPr>
    </w:p>
    <w:p w14:paraId="4A9F858C" w14:textId="77777777" w:rsidR="00163A79" w:rsidRDefault="00AB72E9" w:rsidP="00AB72E9">
      <w:pPr>
        <w:shd w:val="clear" w:color="auto" w:fill="FFFFFF"/>
        <w:ind w:left="-283"/>
        <w:rPr>
          <w:rFonts w:ascii="Calibri" w:eastAsia="Times New Roman" w:hAnsi="Calibri" w:cs="Calibri"/>
          <w:sz w:val="22"/>
          <w:szCs w:val="22"/>
          <w:lang w:eastAsia="nl-NL"/>
        </w:rPr>
      </w:pPr>
      <w:r w:rsidRPr="000B4062">
        <w:rPr>
          <w:rFonts w:ascii="Calibri" w:eastAsia="Times New Roman" w:hAnsi="Calibri" w:cs="Calibri"/>
          <w:sz w:val="22"/>
          <w:szCs w:val="22"/>
          <w:lang w:eastAsia="nl-NL"/>
        </w:rPr>
        <w:t xml:space="preserve">Ad 1: </w:t>
      </w:r>
    </w:p>
    <w:p w14:paraId="07DAAAF9" w14:textId="1F6CF751" w:rsidR="00AB72E9" w:rsidRPr="0038554C" w:rsidRDefault="00163A79" w:rsidP="00AB72E9">
      <w:pPr>
        <w:shd w:val="clear" w:color="auto" w:fill="FFFFFF"/>
        <w:ind w:left="-283"/>
        <w:rPr>
          <w:rFonts w:ascii="Calibri" w:eastAsia="Times New Roman" w:hAnsi="Calibri" w:cs="Calibri"/>
          <w:sz w:val="22"/>
          <w:szCs w:val="22"/>
          <w:lang w:eastAsia="nl-NL"/>
        </w:rPr>
      </w:pPr>
      <w:r>
        <w:rPr>
          <w:rFonts w:ascii="Calibri" w:eastAsia="Times New Roman" w:hAnsi="Calibri" w:cs="Calibri"/>
          <w:sz w:val="22"/>
          <w:szCs w:val="22"/>
          <w:lang w:eastAsia="nl-NL"/>
        </w:rPr>
        <w:t>D</w:t>
      </w:r>
      <w:r w:rsidR="00AB72E9" w:rsidRPr="000B4062">
        <w:rPr>
          <w:rFonts w:ascii="Calibri" w:eastAsia="Times New Roman" w:hAnsi="Calibri" w:cs="Calibri"/>
          <w:sz w:val="22"/>
          <w:szCs w:val="22"/>
          <w:lang w:eastAsia="nl-NL"/>
        </w:rPr>
        <w:t xml:space="preserve">e uitgaven liggen nu grofweg </w:t>
      </w:r>
      <w:r w:rsidR="00AB0318">
        <w:rPr>
          <w:rFonts w:ascii="Calibri" w:eastAsia="Times New Roman" w:hAnsi="Calibri" w:cs="Calibri"/>
          <w:sz w:val="22"/>
          <w:szCs w:val="22"/>
          <w:lang w:eastAsia="nl-NL"/>
        </w:rPr>
        <w:t>19</w:t>
      </w:r>
      <w:r w:rsidR="00AB0318" w:rsidRPr="000B4062">
        <w:rPr>
          <w:rFonts w:ascii="Calibri" w:eastAsia="Times New Roman" w:hAnsi="Calibri" w:cs="Calibri"/>
          <w:sz w:val="22"/>
          <w:szCs w:val="22"/>
          <w:lang w:eastAsia="nl-NL"/>
        </w:rPr>
        <w:t xml:space="preserve"> </w:t>
      </w:r>
      <w:r w:rsidR="00AB72E9" w:rsidRPr="000B4062">
        <w:rPr>
          <w:rFonts w:ascii="Calibri" w:eastAsia="Times New Roman" w:hAnsi="Calibri" w:cs="Calibri"/>
          <w:sz w:val="22"/>
          <w:szCs w:val="22"/>
          <w:lang w:eastAsia="nl-NL"/>
        </w:rPr>
        <w:t xml:space="preserve">miljoen erboven en voor elke euro is hulp aan jeugdigen ingezet. </w:t>
      </w:r>
      <w:r w:rsidR="00BD20B4" w:rsidRPr="0038554C">
        <w:rPr>
          <w:rFonts w:ascii="Calibri" w:eastAsia="Times New Roman" w:hAnsi="Calibri" w:cs="Calibri"/>
          <w:sz w:val="22"/>
          <w:szCs w:val="22"/>
          <w:lang w:eastAsia="nl-NL"/>
        </w:rPr>
        <w:t>NB</w:t>
      </w:r>
      <w:r w:rsidR="00AB0318">
        <w:rPr>
          <w:rFonts w:ascii="Calibri" w:eastAsia="Times New Roman" w:hAnsi="Calibri" w:cs="Calibri"/>
          <w:sz w:val="22"/>
          <w:szCs w:val="22"/>
          <w:lang w:eastAsia="nl-NL"/>
        </w:rPr>
        <w:t>.</w:t>
      </w:r>
      <w:r w:rsidR="00BD20B4" w:rsidRPr="0038554C">
        <w:rPr>
          <w:rFonts w:ascii="Calibri" w:eastAsia="Times New Roman" w:hAnsi="Calibri" w:cs="Calibri"/>
          <w:sz w:val="22"/>
          <w:szCs w:val="22"/>
          <w:lang w:eastAsia="nl-NL"/>
        </w:rPr>
        <w:t xml:space="preserve"> het rijksbudget voor jeugdhulp is bij bestudering van de meicirculaire 2 miljoen structureel hoger.</w:t>
      </w:r>
    </w:p>
    <w:p w14:paraId="10F01182" w14:textId="77777777" w:rsidR="00163A79" w:rsidRDefault="00AB72E9" w:rsidP="00BD20B4">
      <w:pPr>
        <w:shd w:val="clear" w:color="auto" w:fill="FFFFFF"/>
        <w:ind w:left="-283"/>
        <w:rPr>
          <w:rFonts w:ascii="Calibri" w:eastAsia="Times New Roman" w:hAnsi="Calibri" w:cs="Calibri"/>
          <w:sz w:val="22"/>
          <w:szCs w:val="22"/>
          <w:lang w:eastAsia="nl-NL"/>
        </w:rPr>
      </w:pPr>
      <w:r w:rsidRPr="000B4062">
        <w:rPr>
          <w:rFonts w:ascii="Calibri" w:eastAsia="Times New Roman" w:hAnsi="Calibri" w:cs="Calibri"/>
          <w:sz w:val="22"/>
          <w:szCs w:val="22"/>
          <w:lang w:eastAsia="nl-NL"/>
        </w:rPr>
        <w:t xml:space="preserve">Ad 2: </w:t>
      </w:r>
    </w:p>
    <w:p w14:paraId="6ADDD717" w14:textId="3258B45F" w:rsidR="00BD20B4" w:rsidRPr="0038554C" w:rsidRDefault="00AB72E9" w:rsidP="00BD20B4">
      <w:pPr>
        <w:shd w:val="clear" w:color="auto" w:fill="FFFFFF"/>
        <w:ind w:left="-283"/>
        <w:rPr>
          <w:rFonts w:ascii="Calibri" w:eastAsia="Times New Roman" w:hAnsi="Calibri" w:cs="Calibri"/>
          <w:sz w:val="22"/>
          <w:szCs w:val="22"/>
          <w:lang w:eastAsia="nl-NL"/>
        </w:rPr>
      </w:pPr>
      <w:r w:rsidRPr="000B4062">
        <w:rPr>
          <w:rFonts w:ascii="Calibri" w:eastAsia="Times New Roman" w:hAnsi="Calibri" w:cs="Calibri"/>
          <w:sz w:val="22"/>
          <w:szCs w:val="22"/>
          <w:lang w:eastAsia="nl-NL"/>
        </w:rPr>
        <w:t xml:space="preserve">de uitgaven liggen nu grofweg </w:t>
      </w:r>
      <w:r w:rsidR="00363540">
        <w:rPr>
          <w:rFonts w:ascii="Calibri" w:eastAsia="Times New Roman" w:hAnsi="Calibri" w:cs="Calibri"/>
          <w:sz w:val="22"/>
          <w:szCs w:val="22"/>
          <w:lang w:eastAsia="nl-NL"/>
        </w:rPr>
        <w:t>8</w:t>
      </w:r>
      <w:r w:rsidRPr="000B4062">
        <w:rPr>
          <w:rFonts w:ascii="Calibri" w:eastAsia="Times New Roman" w:hAnsi="Calibri" w:cs="Calibri"/>
          <w:sz w:val="22"/>
          <w:szCs w:val="22"/>
          <w:lang w:eastAsia="nl-NL"/>
        </w:rPr>
        <w:t xml:space="preserve"> miljoen erboven en voor elke euro is hulp aan jeugdigen ingezet.</w:t>
      </w:r>
      <w:r w:rsidR="00BD20B4" w:rsidRPr="0038554C">
        <w:rPr>
          <w:rFonts w:ascii="Calibri" w:eastAsia="Times New Roman" w:hAnsi="Calibri" w:cs="Calibri"/>
          <w:sz w:val="22"/>
          <w:szCs w:val="22"/>
          <w:lang w:eastAsia="nl-NL"/>
        </w:rPr>
        <w:t xml:space="preserve"> NB het rijksbudget voor jeugdhulp is bij bestudering van de meicirculaire 2 miljoen structureel hoger.</w:t>
      </w:r>
    </w:p>
    <w:p w14:paraId="75327480" w14:textId="77777777" w:rsidR="00163A79" w:rsidRDefault="00AB72E9" w:rsidP="00AB72E9">
      <w:pPr>
        <w:shd w:val="clear" w:color="auto" w:fill="FFFFFF"/>
        <w:ind w:left="-283"/>
        <w:rPr>
          <w:rFonts w:ascii="Calibri" w:eastAsia="Times New Roman" w:hAnsi="Calibri" w:cs="Calibri"/>
          <w:sz w:val="22"/>
          <w:szCs w:val="22"/>
          <w:lang w:eastAsia="nl-NL"/>
        </w:rPr>
      </w:pPr>
      <w:r w:rsidRPr="00D30CC4">
        <w:rPr>
          <w:rFonts w:ascii="Calibri" w:eastAsia="Times New Roman" w:hAnsi="Calibri" w:cs="Calibri"/>
          <w:sz w:val="22"/>
          <w:szCs w:val="22"/>
          <w:lang w:eastAsia="nl-NL"/>
        </w:rPr>
        <w:t xml:space="preserve">Ad 3: </w:t>
      </w:r>
    </w:p>
    <w:p w14:paraId="5B9175E1" w14:textId="64DC5EEC" w:rsidR="00AB72E9" w:rsidRPr="00D30CC4" w:rsidRDefault="00AB72E9" w:rsidP="00AB72E9">
      <w:pPr>
        <w:shd w:val="clear" w:color="auto" w:fill="FFFFFF"/>
        <w:ind w:left="-283"/>
        <w:rPr>
          <w:rFonts w:ascii="Calibri" w:eastAsia="Times New Roman" w:hAnsi="Calibri" w:cs="Calibri"/>
          <w:sz w:val="22"/>
          <w:szCs w:val="22"/>
          <w:lang w:eastAsia="nl-NL"/>
        </w:rPr>
      </w:pPr>
      <w:r w:rsidRPr="00D30CC4">
        <w:rPr>
          <w:rFonts w:ascii="Calibri" w:eastAsia="Times New Roman" w:hAnsi="Calibri" w:cs="Calibri"/>
          <w:sz w:val="22"/>
          <w:szCs w:val="22"/>
          <w:lang w:eastAsia="nl-NL"/>
        </w:rPr>
        <w:t>sturing en resultaat moeten leiden tot concrete afspraken.</w:t>
      </w:r>
    </w:p>
    <w:p w14:paraId="7664218F" w14:textId="77777777" w:rsidR="00AB72E9" w:rsidRPr="00D30CC4" w:rsidRDefault="00AB72E9" w:rsidP="00AB72E9">
      <w:pPr>
        <w:shd w:val="clear" w:color="auto" w:fill="FFFFFF"/>
        <w:ind w:left="-283"/>
        <w:rPr>
          <w:rFonts w:ascii="Calibri" w:eastAsia="Times New Roman" w:hAnsi="Calibri" w:cs="Calibri"/>
          <w:sz w:val="22"/>
          <w:szCs w:val="22"/>
          <w:lang w:eastAsia="nl-NL"/>
        </w:rPr>
      </w:pPr>
      <w:r w:rsidRPr="00163A79">
        <w:rPr>
          <w:rFonts w:ascii="Calibri" w:eastAsia="Times New Roman" w:hAnsi="Calibri" w:cs="Calibri"/>
          <w:i/>
          <w:sz w:val="22"/>
          <w:szCs w:val="22"/>
          <w:lang w:eastAsia="nl-NL"/>
        </w:rPr>
        <w:t>Juridisch:</w:t>
      </w:r>
      <w:r w:rsidRPr="00D30CC4">
        <w:rPr>
          <w:rFonts w:ascii="Calibri" w:eastAsia="Times New Roman" w:hAnsi="Calibri" w:cs="Calibri"/>
          <w:sz w:val="22"/>
          <w:szCs w:val="22"/>
          <w:lang w:eastAsia="nl-NL"/>
        </w:rPr>
        <w:t xml:space="preserve"> een stop op hulp is juridisch niet haalbaar vanwege </w:t>
      </w:r>
      <w:r w:rsidR="00163A79">
        <w:rPr>
          <w:rFonts w:ascii="Calibri" w:eastAsia="Times New Roman" w:hAnsi="Calibri" w:cs="Calibri"/>
          <w:sz w:val="22"/>
          <w:szCs w:val="22"/>
          <w:lang w:eastAsia="nl-NL"/>
        </w:rPr>
        <w:t xml:space="preserve">de </w:t>
      </w:r>
      <w:r w:rsidRPr="00D30CC4">
        <w:rPr>
          <w:rFonts w:ascii="Calibri" w:eastAsia="Times New Roman" w:hAnsi="Calibri" w:cs="Calibri"/>
          <w:sz w:val="22"/>
          <w:szCs w:val="22"/>
          <w:lang w:eastAsia="nl-NL"/>
        </w:rPr>
        <w:t>verplichting een voorziening voor een jeugdige te verstrekken indien de eigen kracht onvoldoende soelaas biedt. Rechtszaken worden door gemeenten die zich op het standpunt stellen geen geld te hebben</w:t>
      </w:r>
      <w:r w:rsidR="00163A79">
        <w:rPr>
          <w:rFonts w:ascii="Calibri" w:eastAsia="Times New Roman" w:hAnsi="Calibri" w:cs="Calibri"/>
          <w:sz w:val="22"/>
          <w:szCs w:val="22"/>
          <w:lang w:eastAsia="nl-NL"/>
        </w:rPr>
        <w:t>,</w:t>
      </w:r>
      <w:r w:rsidRPr="00D30CC4">
        <w:rPr>
          <w:rFonts w:ascii="Calibri" w:eastAsia="Times New Roman" w:hAnsi="Calibri" w:cs="Calibri"/>
          <w:sz w:val="22"/>
          <w:szCs w:val="22"/>
          <w:lang w:eastAsia="nl-NL"/>
        </w:rPr>
        <w:t xml:space="preserve"> verloren. De ruimte ligt in het voorkomen van gespecialiseerde hulp en de kwaliteit en intensiteit van de aangeboden voorzieningen. NB lopende maatregelen dienen te worden uitgevoerd en gezien het feit dat 70% van de beschikkingen leidt tot een herindicatie dient rekening te worden gehouden met een doorlooptijd van 6 -12 maanden voordat er financiële ruimte ontstaat.</w:t>
      </w:r>
    </w:p>
    <w:p w14:paraId="7A686F92" w14:textId="77777777" w:rsidR="00AB72E9" w:rsidRPr="00D30CC4" w:rsidRDefault="00AB72E9" w:rsidP="00AB72E9">
      <w:pPr>
        <w:shd w:val="clear" w:color="auto" w:fill="FFFFFF"/>
        <w:ind w:left="-283"/>
        <w:rPr>
          <w:rFonts w:ascii="Calibri" w:eastAsia="Times New Roman" w:hAnsi="Calibri" w:cs="Calibri"/>
          <w:sz w:val="22"/>
          <w:szCs w:val="22"/>
          <w:lang w:eastAsia="nl-NL"/>
        </w:rPr>
      </w:pPr>
      <w:r w:rsidRPr="00D30CC4">
        <w:rPr>
          <w:rFonts w:ascii="Calibri" w:eastAsia="Times New Roman" w:hAnsi="Calibri" w:cs="Calibri"/>
          <w:sz w:val="22"/>
          <w:szCs w:val="22"/>
          <w:lang w:eastAsia="nl-NL"/>
        </w:rPr>
        <w:t>Technische uitvoerbaarheid: een beperking of stop op uitgaven is de makkelijkst uitvoerbare maatregel binnen het systeem maar niet voor de professionals. De maatschappelijke ontwrichting en discussies zullen zeer heftig zijn en niet goed uit te leggen. Het pad naar een samenhangende set van maatregelen (normaliseren) is een langdurig proces waaraan zowel professionals als burgers moeten wennen.</w:t>
      </w:r>
    </w:p>
    <w:p w14:paraId="138D215D" w14:textId="77777777" w:rsidR="00AB72E9" w:rsidRPr="00AB72E9" w:rsidRDefault="00AB72E9" w:rsidP="00AB72E9">
      <w:pPr>
        <w:shd w:val="clear" w:color="auto" w:fill="FFFFFF"/>
        <w:ind w:left="-283"/>
        <w:rPr>
          <w:rFonts w:ascii="Calibri" w:eastAsia="Times New Roman" w:hAnsi="Calibri" w:cs="Calibri"/>
          <w:sz w:val="32"/>
          <w:szCs w:val="32"/>
          <w:lang w:eastAsia="nl-NL"/>
        </w:rPr>
      </w:pPr>
    </w:p>
    <w:p w14:paraId="2845A0DD" w14:textId="1FB3F922" w:rsidR="00AB72E9" w:rsidRPr="00AB72E9" w:rsidRDefault="00AB72E9" w:rsidP="004A78DC">
      <w:pPr>
        <w:pStyle w:val="Kop2"/>
        <w:numPr>
          <w:ilvl w:val="0"/>
          <w:numId w:val="14"/>
        </w:numPr>
        <w:rPr>
          <w:rFonts w:eastAsia="Times New Roman"/>
          <w:lang w:eastAsia="nl-NL"/>
        </w:rPr>
      </w:pPr>
      <w:bookmarkStart w:id="12" w:name="_Toc12027497"/>
      <w:r w:rsidRPr="00AB72E9">
        <w:rPr>
          <w:rFonts w:eastAsia="Times New Roman"/>
          <w:lang w:eastAsia="nl-NL"/>
        </w:rPr>
        <w:t>Financieel kader met tabel</w:t>
      </w:r>
      <w:bookmarkEnd w:id="12"/>
    </w:p>
    <w:p w14:paraId="67A9020D" w14:textId="77777777" w:rsidR="00C332E5" w:rsidRDefault="00C332E5" w:rsidP="00AB72E9">
      <w:pPr>
        <w:pStyle w:val="Lijstalinea"/>
        <w:ind w:left="-207"/>
      </w:pPr>
    </w:p>
    <w:p w14:paraId="0A94AD35" w14:textId="385A39C5" w:rsidR="00D630B4" w:rsidRDefault="00D630B4" w:rsidP="00AB72E9">
      <w:pPr>
        <w:pStyle w:val="Lijstalinea"/>
        <w:ind w:left="-207"/>
        <w:rPr>
          <w:sz w:val="22"/>
          <w:szCs w:val="22"/>
        </w:rPr>
      </w:pPr>
      <w:r>
        <w:rPr>
          <w:sz w:val="22"/>
          <w:szCs w:val="22"/>
        </w:rPr>
        <w:t>De stijging van de kosten jeugdhulp zet zich ook in 2019 door, zie daarvoor de 1</w:t>
      </w:r>
      <w:r w:rsidRPr="00EF12DE">
        <w:rPr>
          <w:sz w:val="22"/>
          <w:szCs w:val="22"/>
          <w:vertAlign w:val="superscript"/>
        </w:rPr>
        <w:t>e</w:t>
      </w:r>
      <w:r>
        <w:rPr>
          <w:sz w:val="22"/>
          <w:szCs w:val="22"/>
        </w:rPr>
        <w:t xml:space="preserve"> Burap 2019. Het geoormerkte Rijksbudget voor jeugdhulp bestaat niet meer en is opgenomen in het Gemeentefonds. Het feit dat de betreffende bedragen, die te herleiden zijn naar de "oude" rijksbijdrageregeling jeugdhulp,</w:t>
      </w:r>
      <w:r w:rsidRPr="00D630B4">
        <w:rPr>
          <w:sz w:val="22"/>
          <w:szCs w:val="22"/>
        </w:rPr>
        <w:t xml:space="preserve"> </w:t>
      </w:r>
      <w:r>
        <w:rPr>
          <w:sz w:val="22"/>
          <w:szCs w:val="22"/>
        </w:rPr>
        <w:t xml:space="preserve">zijn </w:t>
      </w:r>
      <w:r>
        <w:rPr>
          <w:sz w:val="22"/>
          <w:szCs w:val="22"/>
        </w:rPr>
        <w:lastRenderedPageBreak/>
        <w:t>verhoogd, heeft het probleem bij de gemeenten om de kosten van het Sociaal Domein te bekostigen niet weggenomen! Ook de toegezegde incidentele middelen ne</w:t>
      </w:r>
      <w:r w:rsidR="004630F4">
        <w:rPr>
          <w:sz w:val="22"/>
          <w:szCs w:val="22"/>
        </w:rPr>
        <w:t>m</w:t>
      </w:r>
      <w:r>
        <w:rPr>
          <w:sz w:val="22"/>
          <w:szCs w:val="22"/>
        </w:rPr>
        <w:t>en dat probleem niet weg.</w:t>
      </w:r>
      <w:r w:rsidR="00424145">
        <w:rPr>
          <w:sz w:val="22"/>
          <w:szCs w:val="22"/>
        </w:rPr>
        <w:t xml:space="preserve"> Helder is hierbij dat de gemeenten deze middelen ontvangen, maar daarmee </w:t>
      </w:r>
      <w:r w:rsidR="00D36A59">
        <w:rPr>
          <w:sz w:val="22"/>
          <w:szCs w:val="22"/>
        </w:rPr>
        <w:t>is dat niet per se voor jeugdhulp; dat is aan de gemeenten zelf om te bepalen.</w:t>
      </w:r>
    </w:p>
    <w:p w14:paraId="1238FAFB" w14:textId="6B139AE0" w:rsidR="00AB72E9" w:rsidRPr="00EF12DE" w:rsidRDefault="00D630B4" w:rsidP="00AB72E9">
      <w:pPr>
        <w:pStyle w:val="Lijstalinea"/>
        <w:ind w:left="-207"/>
        <w:rPr>
          <w:sz w:val="22"/>
          <w:szCs w:val="22"/>
        </w:rPr>
      </w:pPr>
      <w:r>
        <w:rPr>
          <w:sz w:val="22"/>
          <w:szCs w:val="22"/>
        </w:rPr>
        <w:t xml:space="preserve">De </w:t>
      </w:r>
      <w:r w:rsidR="004630F4">
        <w:rPr>
          <w:sz w:val="22"/>
          <w:szCs w:val="22"/>
        </w:rPr>
        <w:t xml:space="preserve">nijpende financiële situatie leidt tot een </w:t>
      </w:r>
      <w:r w:rsidR="008B7026">
        <w:rPr>
          <w:sz w:val="22"/>
          <w:szCs w:val="22"/>
        </w:rPr>
        <w:t xml:space="preserve">keuze voor scenario 3 met daarbij een </w:t>
      </w:r>
      <w:r w:rsidR="004630F4">
        <w:rPr>
          <w:sz w:val="22"/>
          <w:szCs w:val="22"/>
        </w:rPr>
        <w:t>dwingend financieel uitgangspunt en dat betreft een t</w:t>
      </w:r>
      <w:r w:rsidR="00AB72E9" w:rsidRPr="00EF12DE">
        <w:rPr>
          <w:sz w:val="22"/>
          <w:szCs w:val="22"/>
        </w:rPr>
        <w:t xml:space="preserve">aakstelling </w:t>
      </w:r>
      <w:r w:rsidR="004630F4">
        <w:rPr>
          <w:sz w:val="22"/>
          <w:szCs w:val="22"/>
        </w:rPr>
        <w:t xml:space="preserve">om in 4 jaar </w:t>
      </w:r>
      <w:r w:rsidR="00AB72E9" w:rsidRPr="00EF12DE">
        <w:rPr>
          <w:sz w:val="22"/>
          <w:szCs w:val="22"/>
        </w:rPr>
        <w:t xml:space="preserve">terug </w:t>
      </w:r>
      <w:r w:rsidR="004630F4">
        <w:rPr>
          <w:sz w:val="22"/>
          <w:szCs w:val="22"/>
        </w:rPr>
        <w:t xml:space="preserve">te gaan </w:t>
      </w:r>
      <w:r w:rsidR="00AB72E9" w:rsidRPr="00EF12DE">
        <w:rPr>
          <w:sz w:val="22"/>
          <w:szCs w:val="22"/>
        </w:rPr>
        <w:t>naar 100 miljoen</w:t>
      </w:r>
      <w:r w:rsidR="004630F4">
        <w:rPr>
          <w:sz w:val="22"/>
          <w:szCs w:val="22"/>
        </w:rPr>
        <w:t>!</w:t>
      </w:r>
      <w:r w:rsidR="00EF12DE">
        <w:rPr>
          <w:sz w:val="22"/>
          <w:szCs w:val="22"/>
        </w:rPr>
        <w:t xml:space="preserve"> </w:t>
      </w:r>
      <w:r w:rsidR="00AB72E9" w:rsidRPr="00EF12DE">
        <w:rPr>
          <w:sz w:val="22"/>
          <w:szCs w:val="22"/>
        </w:rPr>
        <w:t xml:space="preserve">NB </w:t>
      </w:r>
      <w:r w:rsidR="00A745B3">
        <w:rPr>
          <w:sz w:val="22"/>
          <w:szCs w:val="22"/>
        </w:rPr>
        <w:t xml:space="preserve">de bedragen zijn </w:t>
      </w:r>
      <w:r w:rsidR="00AB72E9" w:rsidRPr="00EF12DE">
        <w:rPr>
          <w:sz w:val="22"/>
          <w:szCs w:val="22"/>
        </w:rPr>
        <w:t>niet geïndexeerd</w:t>
      </w:r>
      <w:r w:rsidR="005114B5" w:rsidRPr="00EF12DE">
        <w:rPr>
          <w:sz w:val="22"/>
          <w:szCs w:val="22"/>
        </w:rPr>
        <w:t>.!!</w:t>
      </w:r>
    </w:p>
    <w:p w14:paraId="2F01279B" w14:textId="77777777" w:rsidR="00AB72E9" w:rsidRPr="00A136D0" w:rsidRDefault="00AB72E9" w:rsidP="00AB72E9">
      <w:pPr>
        <w:pStyle w:val="Lijstalinea"/>
        <w:ind w:left="3600"/>
        <w:rPr>
          <w:sz w:val="32"/>
          <w:szCs w:val="32"/>
        </w:rPr>
      </w:pPr>
    </w:p>
    <w:tbl>
      <w:tblPr>
        <w:tblStyle w:val="Tabelraster"/>
        <w:tblW w:w="11561" w:type="dxa"/>
        <w:tblLook w:val="04A0" w:firstRow="1" w:lastRow="0" w:firstColumn="1" w:lastColumn="0" w:noHBand="0" w:noVBand="1"/>
      </w:tblPr>
      <w:tblGrid>
        <w:gridCol w:w="279"/>
        <w:gridCol w:w="968"/>
        <w:gridCol w:w="1275"/>
        <w:gridCol w:w="1315"/>
        <w:gridCol w:w="1061"/>
        <w:gridCol w:w="1273"/>
        <w:gridCol w:w="1479"/>
        <w:gridCol w:w="283"/>
        <w:gridCol w:w="3628"/>
      </w:tblGrid>
      <w:tr w:rsidR="00A136D0" w:rsidRPr="00A136D0" w14:paraId="308F27F1" w14:textId="77777777" w:rsidTr="00C332E5">
        <w:tc>
          <w:tcPr>
            <w:tcW w:w="1247" w:type="dxa"/>
            <w:gridSpan w:val="2"/>
          </w:tcPr>
          <w:p w14:paraId="5A593688" w14:textId="77777777" w:rsidR="00AB72E9" w:rsidRPr="00A136D0" w:rsidRDefault="00AB72E9" w:rsidP="00C332E5">
            <w:pPr>
              <w:spacing w:line="300" w:lineRule="exact"/>
              <w:rPr>
                <w:rFonts w:ascii="Arial" w:hAnsi="Arial"/>
                <w:b/>
                <w:sz w:val="20"/>
              </w:rPr>
            </w:pPr>
          </w:p>
        </w:tc>
        <w:tc>
          <w:tcPr>
            <w:tcW w:w="1275" w:type="dxa"/>
          </w:tcPr>
          <w:p w14:paraId="2B8DD55A" w14:textId="77777777" w:rsidR="00AB72E9" w:rsidRPr="00A136D0" w:rsidRDefault="00AB72E9" w:rsidP="00C332E5">
            <w:pPr>
              <w:spacing w:line="300" w:lineRule="exact"/>
              <w:rPr>
                <w:rFonts w:ascii="Arial" w:hAnsi="Arial"/>
                <w:b/>
                <w:sz w:val="20"/>
              </w:rPr>
            </w:pPr>
            <w:r w:rsidRPr="00A136D0">
              <w:rPr>
                <w:rFonts w:ascii="Arial" w:hAnsi="Arial"/>
                <w:b/>
                <w:sz w:val="20"/>
              </w:rPr>
              <w:t>Begroting*</w:t>
            </w:r>
          </w:p>
        </w:tc>
        <w:tc>
          <w:tcPr>
            <w:tcW w:w="1315" w:type="dxa"/>
          </w:tcPr>
          <w:p w14:paraId="7B3E9E48" w14:textId="77777777" w:rsidR="00AB72E9" w:rsidRPr="00A136D0" w:rsidRDefault="00AB72E9" w:rsidP="00C332E5">
            <w:pPr>
              <w:spacing w:line="300" w:lineRule="exact"/>
              <w:rPr>
                <w:rFonts w:ascii="Arial" w:hAnsi="Arial"/>
                <w:b/>
                <w:sz w:val="20"/>
              </w:rPr>
            </w:pPr>
            <w:r w:rsidRPr="00A136D0">
              <w:rPr>
                <w:rFonts w:ascii="Arial" w:hAnsi="Arial"/>
                <w:b/>
                <w:sz w:val="20"/>
              </w:rPr>
              <w:t>Burap**</w:t>
            </w:r>
          </w:p>
        </w:tc>
        <w:tc>
          <w:tcPr>
            <w:tcW w:w="1061" w:type="dxa"/>
          </w:tcPr>
          <w:p w14:paraId="2C4B2007" w14:textId="77777777" w:rsidR="00AB72E9" w:rsidRPr="00A136D0" w:rsidRDefault="00AB72E9" w:rsidP="00C332E5">
            <w:pPr>
              <w:spacing w:line="300" w:lineRule="exact"/>
              <w:rPr>
                <w:rFonts w:ascii="Arial" w:hAnsi="Arial"/>
                <w:b/>
                <w:sz w:val="20"/>
              </w:rPr>
            </w:pPr>
            <w:r w:rsidRPr="00A136D0">
              <w:rPr>
                <w:rFonts w:ascii="Arial" w:hAnsi="Arial"/>
                <w:b/>
                <w:sz w:val="20"/>
              </w:rPr>
              <w:t>Target***</w:t>
            </w:r>
          </w:p>
        </w:tc>
        <w:tc>
          <w:tcPr>
            <w:tcW w:w="1273" w:type="dxa"/>
          </w:tcPr>
          <w:p w14:paraId="5918675C" w14:textId="77777777" w:rsidR="00AB72E9" w:rsidRPr="00A136D0" w:rsidRDefault="00AB72E9" w:rsidP="00C332E5">
            <w:pPr>
              <w:spacing w:line="300" w:lineRule="exact"/>
              <w:rPr>
                <w:rFonts w:ascii="Arial" w:hAnsi="Arial"/>
                <w:b/>
                <w:sz w:val="20"/>
              </w:rPr>
            </w:pPr>
            <w:r w:rsidRPr="00A136D0">
              <w:rPr>
                <w:rFonts w:ascii="Arial" w:hAnsi="Arial"/>
                <w:b/>
                <w:sz w:val="20"/>
              </w:rPr>
              <w:t>Jaarkosten</w:t>
            </w:r>
          </w:p>
        </w:tc>
        <w:tc>
          <w:tcPr>
            <w:tcW w:w="1479" w:type="dxa"/>
          </w:tcPr>
          <w:p w14:paraId="184224D1" w14:textId="77777777" w:rsidR="00AB72E9" w:rsidRPr="00A136D0" w:rsidRDefault="00AB72E9" w:rsidP="00C332E5">
            <w:pPr>
              <w:spacing w:line="300" w:lineRule="exact"/>
              <w:rPr>
                <w:rFonts w:ascii="Arial" w:hAnsi="Arial"/>
                <w:b/>
                <w:sz w:val="20"/>
              </w:rPr>
            </w:pPr>
            <w:r w:rsidRPr="00A136D0">
              <w:rPr>
                <w:rFonts w:ascii="Arial" w:hAnsi="Arial"/>
                <w:b/>
                <w:sz w:val="20"/>
              </w:rPr>
              <w:t>Bijdrage rijk****</w:t>
            </w:r>
          </w:p>
        </w:tc>
        <w:tc>
          <w:tcPr>
            <w:tcW w:w="283" w:type="dxa"/>
          </w:tcPr>
          <w:p w14:paraId="3C8B2B16" w14:textId="77777777" w:rsidR="00AB72E9" w:rsidRPr="00A136D0" w:rsidRDefault="00AB72E9" w:rsidP="00C332E5">
            <w:pPr>
              <w:spacing w:line="300" w:lineRule="exact"/>
              <w:rPr>
                <w:rFonts w:ascii="Arial" w:hAnsi="Arial"/>
                <w:b/>
                <w:sz w:val="20"/>
              </w:rPr>
            </w:pPr>
          </w:p>
        </w:tc>
        <w:tc>
          <w:tcPr>
            <w:tcW w:w="3628" w:type="dxa"/>
          </w:tcPr>
          <w:p w14:paraId="4200B792" w14:textId="77777777" w:rsidR="00AB72E9" w:rsidRPr="00A136D0" w:rsidRDefault="00AB72E9" w:rsidP="00C332E5">
            <w:pPr>
              <w:spacing w:line="300" w:lineRule="exact"/>
              <w:rPr>
                <w:rFonts w:ascii="Arial" w:hAnsi="Arial"/>
                <w:b/>
                <w:sz w:val="20"/>
              </w:rPr>
            </w:pPr>
            <w:r w:rsidRPr="00A136D0">
              <w:rPr>
                <w:rFonts w:ascii="Arial" w:hAnsi="Arial"/>
                <w:b/>
                <w:sz w:val="20"/>
              </w:rPr>
              <w:t>Kosten voor regio tov beginwaarde</w:t>
            </w:r>
          </w:p>
        </w:tc>
      </w:tr>
      <w:tr w:rsidR="00A136D0" w:rsidRPr="00A136D0" w14:paraId="2BD66B6B" w14:textId="77777777" w:rsidTr="00C332E5">
        <w:tc>
          <w:tcPr>
            <w:tcW w:w="1247" w:type="dxa"/>
            <w:gridSpan w:val="2"/>
          </w:tcPr>
          <w:p w14:paraId="7EFC2276" w14:textId="77777777" w:rsidR="00AB72E9" w:rsidRPr="00A136D0" w:rsidRDefault="00AB72E9" w:rsidP="00C332E5">
            <w:pPr>
              <w:spacing w:line="300" w:lineRule="exact"/>
              <w:rPr>
                <w:rFonts w:ascii="Arial" w:hAnsi="Arial"/>
                <w:b/>
                <w:sz w:val="20"/>
              </w:rPr>
            </w:pPr>
            <w:r w:rsidRPr="00A136D0">
              <w:rPr>
                <w:rFonts w:ascii="Arial" w:hAnsi="Arial"/>
                <w:b/>
                <w:sz w:val="20"/>
              </w:rPr>
              <w:t>2019</w:t>
            </w:r>
          </w:p>
        </w:tc>
        <w:tc>
          <w:tcPr>
            <w:tcW w:w="1275" w:type="dxa"/>
          </w:tcPr>
          <w:p w14:paraId="29C307DF" w14:textId="77777777" w:rsidR="00AB72E9" w:rsidRPr="00A136D0" w:rsidRDefault="00AB72E9" w:rsidP="00C332E5">
            <w:pPr>
              <w:spacing w:line="300" w:lineRule="exact"/>
              <w:jc w:val="center"/>
              <w:rPr>
                <w:rFonts w:ascii="Arial" w:hAnsi="Arial"/>
                <w:sz w:val="20"/>
              </w:rPr>
            </w:pPr>
            <w:r w:rsidRPr="00A136D0">
              <w:rPr>
                <w:rFonts w:ascii="Arial" w:hAnsi="Arial"/>
                <w:sz w:val="20"/>
              </w:rPr>
              <w:t>104.5</w:t>
            </w:r>
          </w:p>
        </w:tc>
        <w:tc>
          <w:tcPr>
            <w:tcW w:w="1315" w:type="dxa"/>
          </w:tcPr>
          <w:p w14:paraId="3A11CB5B" w14:textId="77777777" w:rsidR="00AB72E9" w:rsidRPr="00A136D0" w:rsidRDefault="00AB72E9" w:rsidP="00C332E5">
            <w:pPr>
              <w:spacing w:line="300" w:lineRule="exact"/>
              <w:jc w:val="center"/>
              <w:rPr>
                <w:rFonts w:ascii="Arial" w:hAnsi="Arial"/>
                <w:sz w:val="20"/>
              </w:rPr>
            </w:pPr>
            <w:r w:rsidRPr="00A136D0">
              <w:rPr>
                <w:rFonts w:ascii="Arial" w:hAnsi="Arial"/>
                <w:sz w:val="20"/>
              </w:rPr>
              <w:t>10.2</w:t>
            </w:r>
          </w:p>
        </w:tc>
        <w:tc>
          <w:tcPr>
            <w:tcW w:w="1061" w:type="dxa"/>
          </w:tcPr>
          <w:p w14:paraId="57B337A0" w14:textId="77777777" w:rsidR="00AB72E9" w:rsidRPr="00A136D0" w:rsidRDefault="00AB72E9" w:rsidP="00C332E5">
            <w:pPr>
              <w:spacing w:line="300" w:lineRule="exact"/>
              <w:jc w:val="center"/>
              <w:rPr>
                <w:rFonts w:ascii="Arial" w:hAnsi="Arial"/>
                <w:sz w:val="20"/>
              </w:rPr>
            </w:pPr>
            <w:r w:rsidRPr="00A136D0">
              <w:rPr>
                <w:rFonts w:ascii="Arial" w:hAnsi="Arial"/>
                <w:sz w:val="20"/>
              </w:rPr>
              <w:t>-</w:t>
            </w:r>
          </w:p>
        </w:tc>
        <w:tc>
          <w:tcPr>
            <w:tcW w:w="1273" w:type="dxa"/>
          </w:tcPr>
          <w:p w14:paraId="1169DF9A" w14:textId="77777777" w:rsidR="00AB72E9" w:rsidRPr="00A136D0" w:rsidRDefault="00AB72E9" w:rsidP="00C332E5">
            <w:pPr>
              <w:spacing w:line="300" w:lineRule="exact"/>
              <w:jc w:val="center"/>
              <w:rPr>
                <w:rFonts w:ascii="Arial" w:hAnsi="Arial"/>
                <w:sz w:val="20"/>
              </w:rPr>
            </w:pPr>
            <w:r w:rsidRPr="00A136D0">
              <w:rPr>
                <w:rFonts w:ascii="Arial" w:hAnsi="Arial"/>
                <w:sz w:val="20"/>
              </w:rPr>
              <w:t>114.7</w:t>
            </w:r>
          </w:p>
        </w:tc>
        <w:tc>
          <w:tcPr>
            <w:tcW w:w="1479" w:type="dxa"/>
          </w:tcPr>
          <w:p w14:paraId="25B3CEB2" w14:textId="77777777" w:rsidR="00AB72E9" w:rsidRPr="00A136D0" w:rsidRDefault="00AB72E9" w:rsidP="00C332E5">
            <w:pPr>
              <w:spacing w:line="300" w:lineRule="exact"/>
              <w:jc w:val="center"/>
              <w:rPr>
                <w:rFonts w:ascii="Arial" w:hAnsi="Arial"/>
                <w:sz w:val="20"/>
              </w:rPr>
            </w:pPr>
            <w:r w:rsidRPr="00A136D0">
              <w:rPr>
                <w:rFonts w:ascii="Arial" w:hAnsi="Arial"/>
                <w:sz w:val="20"/>
              </w:rPr>
              <w:t>12</w:t>
            </w:r>
          </w:p>
        </w:tc>
        <w:tc>
          <w:tcPr>
            <w:tcW w:w="283" w:type="dxa"/>
          </w:tcPr>
          <w:p w14:paraId="7E0D3B88" w14:textId="77777777" w:rsidR="00AB72E9" w:rsidRPr="00A136D0" w:rsidRDefault="00AB72E9" w:rsidP="00C332E5">
            <w:pPr>
              <w:spacing w:line="300" w:lineRule="exact"/>
              <w:rPr>
                <w:rFonts w:ascii="Arial" w:hAnsi="Arial"/>
                <w:sz w:val="20"/>
              </w:rPr>
            </w:pPr>
          </w:p>
        </w:tc>
        <w:tc>
          <w:tcPr>
            <w:tcW w:w="3628" w:type="dxa"/>
          </w:tcPr>
          <w:p w14:paraId="5CB1CB70" w14:textId="77777777" w:rsidR="00AB72E9" w:rsidRPr="00A136D0" w:rsidRDefault="00AB72E9" w:rsidP="00C332E5">
            <w:pPr>
              <w:spacing w:line="300" w:lineRule="exact"/>
              <w:jc w:val="center"/>
              <w:rPr>
                <w:rFonts w:ascii="Arial" w:hAnsi="Arial"/>
                <w:sz w:val="20"/>
              </w:rPr>
            </w:pPr>
            <w:r w:rsidRPr="00A136D0">
              <w:rPr>
                <w:rFonts w:ascii="Arial" w:hAnsi="Arial"/>
                <w:sz w:val="20"/>
              </w:rPr>
              <w:t>102.7</w:t>
            </w:r>
          </w:p>
        </w:tc>
      </w:tr>
      <w:tr w:rsidR="00A136D0" w:rsidRPr="00A136D0" w14:paraId="42168A59" w14:textId="77777777" w:rsidTr="00C332E5">
        <w:tc>
          <w:tcPr>
            <w:tcW w:w="1247" w:type="dxa"/>
            <w:gridSpan w:val="2"/>
          </w:tcPr>
          <w:p w14:paraId="5BE3B8A4" w14:textId="77777777" w:rsidR="00AB72E9" w:rsidRPr="00A136D0" w:rsidRDefault="00AB72E9" w:rsidP="00C332E5">
            <w:pPr>
              <w:spacing w:line="300" w:lineRule="exact"/>
              <w:rPr>
                <w:rFonts w:ascii="Arial" w:hAnsi="Arial"/>
                <w:b/>
                <w:sz w:val="20"/>
              </w:rPr>
            </w:pPr>
          </w:p>
        </w:tc>
        <w:tc>
          <w:tcPr>
            <w:tcW w:w="1275" w:type="dxa"/>
          </w:tcPr>
          <w:p w14:paraId="4A2F6470" w14:textId="77777777" w:rsidR="00AB72E9" w:rsidRPr="00A136D0" w:rsidRDefault="00AB72E9" w:rsidP="00C332E5">
            <w:pPr>
              <w:spacing w:line="300" w:lineRule="exact"/>
              <w:jc w:val="center"/>
              <w:rPr>
                <w:rFonts w:ascii="Arial" w:hAnsi="Arial"/>
                <w:sz w:val="20"/>
              </w:rPr>
            </w:pPr>
          </w:p>
        </w:tc>
        <w:tc>
          <w:tcPr>
            <w:tcW w:w="1315" w:type="dxa"/>
          </w:tcPr>
          <w:p w14:paraId="172CF601" w14:textId="77777777" w:rsidR="00AB72E9" w:rsidRPr="00A136D0" w:rsidRDefault="00AB72E9" w:rsidP="00C332E5">
            <w:pPr>
              <w:spacing w:line="300" w:lineRule="exact"/>
              <w:jc w:val="center"/>
              <w:rPr>
                <w:rFonts w:ascii="Arial" w:hAnsi="Arial"/>
                <w:sz w:val="20"/>
              </w:rPr>
            </w:pPr>
          </w:p>
        </w:tc>
        <w:tc>
          <w:tcPr>
            <w:tcW w:w="1061" w:type="dxa"/>
          </w:tcPr>
          <w:p w14:paraId="32E64B9F" w14:textId="77777777" w:rsidR="00AB72E9" w:rsidRPr="00A136D0" w:rsidRDefault="00AB72E9" w:rsidP="00C332E5">
            <w:pPr>
              <w:spacing w:line="300" w:lineRule="exact"/>
              <w:jc w:val="center"/>
              <w:rPr>
                <w:rFonts w:ascii="Arial" w:hAnsi="Arial"/>
                <w:sz w:val="20"/>
              </w:rPr>
            </w:pPr>
          </w:p>
        </w:tc>
        <w:tc>
          <w:tcPr>
            <w:tcW w:w="1273" w:type="dxa"/>
          </w:tcPr>
          <w:p w14:paraId="47EFE2A3" w14:textId="77777777" w:rsidR="00AB72E9" w:rsidRPr="00A136D0" w:rsidRDefault="00AB72E9" w:rsidP="00C332E5">
            <w:pPr>
              <w:spacing w:line="300" w:lineRule="exact"/>
              <w:jc w:val="center"/>
              <w:rPr>
                <w:rFonts w:ascii="Arial" w:hAnsi="Arial"/>
                <w:sz w:val="20"/>
              </w:rPr>
            </w:pPr>
          </w:p>
        </w:tc>
        <w:tc>
          <w:tcPr>
            <w:tcW w:w="1479" w:type="dxa"/>
          </w:tcPr>
          <w:p w14:paraId="58D652D1" w14:textId="77777777" w:rsidR="00AB72E9" w:rsidRPr="00A136D0" w:rsidRDefault="00AB72E9" w:rsidP="00C332E5">
            <w:pPr>
              <w:spacing w:line="300" w:lineRule="exact"/>
              <w:jc w:val="center"/>
              <w:rPr>
                <w:rFonts w:ascii="Arial" w:hAnsi="Arial"/>
                <w:sz w:val="20"/>
              </w:rPr>
            </w:pPr>
          </w:p>
        </w:tc>
        <w:tc>
          <w:tcPr>
            <w:tcW w:w="283" w:type="dxa"/>
          </w:tcPr>
          <w:p w14:paraId="31340055" w14:textId="77777777" w:rsidR="00AB72E9" w:rsidRPr="00A136D0" w:rsidRDefault="00AB72E9" w:rsidP="00C332E5">
            <w:pPr>
              <w:spacing w:line="300" w:lineRule="exact"/>
              <w:jc w:val="center"/>
              <w:rPr>
                <w:rFonts w:ascii="Arial" w:hAnsi="Arial"/>
                <w:sz w:val="20"/>
              </w:rPr>
            </w:pPr>
          </w:p>
        </w:tc>
        <w:tc>
          <w:tcPr>
            <w:tcW w:w="3628" w:type="dxa"/>
          </w:tcPr>
          <w:p w14:paraId="32FD7FA4" w14:textId="77777777" w:rsidR="00AB72E9" w:rsidRPr="00A136D0" w:rsidRDefault="00AB72E9" w:rsidP="00C332E5">
            <w:pPr>
              <w:spacing w:line="300" w:lineRule="exact"/>
              <w:jc w:val="center"/>
              <w:rPr>
                <w:rFonts w:ascii="Arial" w:hAnsi="Arial"/>
                <w:sz w:val="20"/>
              </w:rPr>
            </w:pPr>
          </w:p>
        </w:tc>
      </w:tr>
      <w:tr w:rsidR="00A136D0" w:rsidRPr="00A136D0" w14:paraId="582FAE6A" w14:textId="77777777" w:rsidTr="00C332E5">
        <w:tc>
          <w:tcPr>
            <w:tcW w:w="1247" w:type="dxa"/>
            <w:gridSpan w:val="2"/>
          </w:tcPr>
          <w:p w14:paraId="75C65504" w14:textId="77777777" w:rsidR="00AB72E9" w:rsidRPr="00A136D0" w:rsidRDefault="00AB72E9" w:rsidP="00C332E5">
            <w:pPr>
              <w:spacing w:line="300" w:lineRule="exact"/>
              <w:rPr>
                <w:rFonts w:ascii="Arial" w:hAnsi="Arial"/>
                <w:b/>
                <w:sz w:val="20"/>
              </w:rPr>
            </w:pPr>
            <w:r w:rsidRPr="00A136D0">
              <w:rPr>
                <w:rFonts w:ascii="Arial" w:hAnsi="Arial"/>
                <w:b/>
                <w:sz w:val="20"/>
              </w:rPr>
              <w:t>2020</w:t>
            </w:r>
          </w:p>
        </w:tc>
        <w:tc>
          <w:tcPr>
            <w:tcW w:w="1275" w:type="dxa"/>
          </w:tcPr>
          <w:p w14:paraId="54B86EBE" w14:textId="77777777" w:rsidR="00AB72E9" w:rsidRPr="00A136D0" w:rsidRDefault="00AB72E9" w:rsidP="00C332E5">
            <w:pPr>
              <w:spacing w:line="300" w:lineRule="exact"/>
              <w:jc w:val="center"/>
              <w:rPr>
                <w:rFonts w:ascii="Arial" w:hAnsi="Arial"/>
                <w:sz w:val="20"/>
              </w:rPr>
            </w:pPr>
            <w:r w:rsidRPr="00A136D0">
              <w:rPr>
                <w:rFonts w:ascii="Arial" w:hAnsi="Arial"/>
                <w:sz w:val="20"/>
              </w:rPr>
              <w:t>114.7</w:t>
            </w:r>
          </w:p>
        </w:tc>
        <w:tc>
          <w:tcPr>
            <w:tcW w:w="1315" w:type="dxa"/>
          </w:tcPr>
          <w:p w14:paraId="427D4544" w14:textId="77777777" w:rsidR="00AB72E9" w:rsidRPr="00A136D0" w:rsidRDefault="00AB72E9" w:rsidP="00C332E5">
            <w:pPr>
              <w:spacing w:line="300" w:lineRule="exact"/>
              <w:jc w:val="center"/>
              <w:rPr>
                <w:rFonts w:ascii="Arial" w:hAnsi="Arial"/>
                <w:sz w:val="20"/>
              </w:rPr>
            </w:pPr>
            <w:r w:rsidRPr="00A136D0">
              <w:rPr>
                <w:rFonts w:ascii="Arial" w:hAnsi="Arial"/>
                <w:sz w:val="20"/>
              </w:rPr>
              <w:t>-</w:t>
            </w:r>
          </w:p>
        </w:tc>
        <w:tc>
          <w:tcPr>
            <w:tcW w:w="1061" w:type="dxa"/>
          </w:tcPr>
          <w:p w14:paraId="5AD71E2A" w14:textId="77777777" w:rsidR="00AB72E9" w:rsidRPr="00A136D0" w:rsidRDefault="00AB72E9" w:rsidP="00C332E5">
            <w:pPr>
              <w:spacing w:line="300" w:lineRule="exact"/>
              <w:jc w:val="center"/>
              <w:rPr>
                <w:rFonts w:ascii="Arial" w:hAnsi="Arial"/>
                <w:sz w:val="20"/>
              </w:rPr>
            </w:pPr>
            <w:r w:rsidRPr="00A136D0">
              <w:rPr>
                <w:rFonts w:ascii="Arial" w:hAnsi="Arial"/>
                <w:sz w:val="20"/>
              </w:rPr>
              <w:t>5</w:t>
            </w:r>
          </w:p>
        </w:tc>
        <w:tc>
          <w:tcPr>
            <w:tcW w:w="1273" w:type="dxa"/>
          </w:tcPr>
          <w:p w14:paraId="09AD10A5" w14:textId="77777777" w:rsidR="00AB72E9" w:rsidRPr="00A136D0" w:rsidRDefault="00AB72E9" w:rsidP="00C332E5">
            <w:pPr>
              <w:spacing w:line="300" w:lineRule="exact"/>
              <w:jc w:val="center"/>
              <w:rPr>
                <w:rFonts w:ascii="Arial" w:hAnsi="Arial"/>
                <w:sz w:val="20"/>
              </w:rPr>
            </w:pPr>
            <w:r w:rsidRPr="00A136D0">
              <w:rPr>
                <w:rFonts w:ascii="Arial" w:hAnsi="Arial"/>
                <w:sz w:val="20"/>
              </w:rPr>
              <w:t>109.7</w:t>
            </w:r>
          </w:p>
        </w:tc>
        <w:tc>
          <w:tcPr>
            <w:tcW w:w="1479" w:type="dxa"/>
          </w:tcPr>
          <w:p w14:paraId="4F64462F" w14:textId="77777777" w:rsidR="00AB72E9" w:rsidRPr="00A136D0" w:rsidRDefault="00AB72E9" w:rsidP="00C332E5">
            <w:pPr>
              <w:spacing w:line="300" w:lineRule="exact"/>
              <w:jc w:val="center"/>
              <w:rPr>
                <w:rFonts w:ascii="Arial" w:hAnsi="Arial"/>
                <w:sz w:val="20"/>
              </w:rPr>
            </w:pPr>
            <w:r w:rsidRPr="00A136D0">
              <w:rPr>
                <w:rFonts w:ascii="Arial" w:hAnsi="Arial"/>
                <w:sz w:val="20"/>
              </w:rPr>
              <w:t>9.5</w:t>
            </w:r>
          </w:p>
        </w:tc>
        <w:tc>
          <w:tcPr>
            <w:tcW w:w="283" w:type="dxa"/>
          </w:tcPr>
          <w:p w14:paraId="54E55469" w14:textId="77777777" w:rsidR="00AB72E9" w:rsidRPr="00A136D0" w:rsidRDefault="00AB72E9" w:rsidP="00C332E5">
            <w:pPr>
              <w:spacing w:line="300" w:lineRule="exact"/>
              <w:jc w:val="center"/>
              <w:rPr>
                <w:rFonts w:ascii="Arial" w:hAnsi="Arial"/>
                <w:sz w:val="20"/>
              </w:rPr>
            </w:pPr>
          </w:p>
        </w:tc>
        <w:tc>
          <w:tcPr>
            <w:tcW w:w="3628" w:type="dxa"/>
          </w:tcPr>
          <w:p w14:paraId="7CE42A17" w14:textId="77777777" w:rsidR="00AB72E9" w:rsidRPr="00A136D0" w:rsidRDefault="00AB72E9" w:rsidP="00C332E5">
            <w:pPr>
              <w:spacing w:line="300" w:lineRule="exact"/>
              <w:jc w:val="center"/>
              <w:rPr>
                <w:rFonts w:ascii="Arial" w:hAnsi="Arial"/>
                <w:sz w:val="20"/>
              </w:rPr>
            </w:pPr>
            <w:r w:rsidRPr="00A136D0">
              <w:rPr>
                <w:rFonts w:ascii="Arial" w:hAnsi="Arial"/>
                <w:sz w:val="20"/>
              </w:rPr>
              <w:t>100.2</w:t>
            </w:r>
          </w:p>
        </w:tc>
      </w:tr>
      <w:tr w:rsidR="00A136D0" w:rsidRPr="00A136D0" w14:paraId="7FF7B0B3" w14:textId="77777777" w:rsidTr="00C332E5">
        <w:tc>
          <w:tcPr>
            <w:tcW w:w="1247" w:type="dxa"/>
            <w:gridSpan w:val="2"/>
          </w:tcPr>
          <w:p w14:paraId="3842EE4D" w14:textId="77777777" w:rsidR="00AB72E9" w:rsidRPr="00A136D0" w:rsidRDefault="00AB72E9" w:rsidP="00C332E5">
            <w:pPr>
              <w:spacing w:line="300" w:lineRule="exact"/>
              <w:rPr>
                <w:rFonts w:ascii="Arial" w:hAnsi="Arial"/>
                <w:b/>
                <w:sz w:val="20"/>
              </w:rPr>
            </w:pPr>
          </w:p>
        </w:tc>
        <w:tc>
          <w:tcPr>
            <w:tcW w:w="1275" w:type="dxa"/>
          </w:tcPr>
          <w:p w14:paraId="7ABCD8FC" w14:textId="77777777" w:rsidR="00AB72E9" w:rsidRPr="00A136D0" w:rsidRDefault="00AB72E9" w:rsidP="00C332E5">
            <w:pPr>
              <w:spacing w:line="300" w:lineRule="exact"/>
              <w:jc w:val="center"/>
              <w:rPr>
                <w:rFonts w:ascii="Arial" w:hAnsi="Arial"/>
                <w:sz w:val="20"/>
              </w:rPr>
            </w:pPr>
          </w:p>
        </w:tc>
        <w:tc>
          <w:tcPr>
            <w:tcW w:w="1315" w:type="dxa"/>
          </w:tcPr>
          <w:p w14:paraId="39DD33A8" w14:textId="77777777" w:rsidR="00AB72E9" w:rsidRPr="00A136D0" w:rsidRDefault="00AB72E9" w:rsidP="00C332E5">
            <w:pPr>
              <w:spacing w:line="300" w:lineRule="exact"/>
              <w:jc w:val="center"/>
              <w:rPr>
                <w:rFonts w:ascii="Arial" w:hAnsi="Arial"/>
                <w:sz w:val="20"/>
              </w:rPr>
            </w:pPr>
          </w:p>
        </w:tc>
        <w:tc>
          <w:tcPr>
            <w:tcW w:w="1061" w:type="dxa"/>
          </w:tcPr>
          <w:p w14:paraId="76139476" w14:textId="77777777" w:rsidR="00AB72E9" w:rsidRPr="00A136D0" w:rsidRDefault="00AB72E9" w:rsidP="00C332E5">
            <w:pPr>
              <w:spacing w:line="300" w:lineRule="exact"/>
              <w:jc w:val="center"/>
              <w:rPr>
                <w:rFonts w:ascii="Arial" w:hAnsi="Arial"/>
                <w:sz w:val="20"/>
              </w:rPr>
            </w:pPr>
          </w:p>
        </w:tc>
        <w:tc>
          <w:tcPr>
            <w:tcW w:w="1273" w:type="dxa"/>
          </w:tcPr>
          <w:p w14:paraId="68336A4D" w14:textId="77777777" w:rsidR="00AB72E9" w:rsidRPr="00A136D0" w:rsidRDefault="00AB72E9" w:rsidP="00C332E5">
            <w:pPr>
              <w:spacing w:line="300" w:lineRule="exact"/>
              <w:jc w:val="center"/>
              <w:rPr>
                <w:rFonts w:ascii="Arial" w:hAnsi="Arial"/>
                <w:sz w:val="20"/>
              </w:rPr>
            </w:pPr>
          </w:p>
        </w:tc>
        <w:tc>
          <w:tcPr>
            <w:tcW w:w="1479" w:type="dxa"/>
          </w:tcPr>
          <w:p w14:paraId="1781FA7F" w14:textId="77777777" w:rsidR="00AB72E9" w:rsidRPr="00A136D0" w:rsidRDefault="00AB72E9" w:rsidP="00C332E5">
            <w:pPr>
              <w:spacing w:line="300" w:lineRule="exact"/>
              <w:jc w:val="center"/>
              <w:rPr>
                <w:rFonts w:ascii="Arial" w:hAnsi="Arial"/>
                <w:sz w:val="20"/>
              </w:rPr>
            </w:pPr>
          </w:p>
        </w:tc>
        <w:tc>
          <w:tcPr>
            <w:tcW w:w="283" w:type="dxa"/>
          </w:tcPr>
          <w:p w14:paraId="70738A8A" w14:textId="77777777" w:rsidR="00AB72E9" w:rsidRPr="00A136D0" w:rsidRDefault="00AB72E9" w:rsidP="00C332E5">
            <w:pPr>
              <w:spacing w:line="300" w:lineRule="exact"/>
              <w:jc w:val="center"/>
              <w:rPr>
                <w:rFonts w:ascii="Arial" w:hAnsi="Arial"/>
                <w:sz w:val="20"/>
              </w:rPr>
            </w:pPr>
          </w:p>
        </w:tc>
        <w:tc>
          <w:tcPr>
            <w:tcW w:w="3628" w:type="dxa"/>
          </w:tcPr>
          <w:p w14:paraId="1B96B703" w14:textId="77777777" w:rsidR="00AB72E9" w:rsidRPr="00A136D0" w:rsidRDefault="00AB72E9" w:rsidP="00C332E5">
            <w:pPr>
              <w:spacing w:line="300" w:lineRule="exact"/>
              <w:jc w:val="center"/>
              <w:rPr>
                <w:rFonts w:ascii="Arial" w:hAnsi="Arial"/>
                <w:sz w:val="20"/>
              </w:rPr>
            </w:pPr>
          </w:p>
        </w:tc>
      </w:tr>
      <w:tr w:rsidR="00A136D0" w:rsidRPr="00A136D0" w14:paraId="52A9F258" w14:textId="77777777" w:rsidTr="00C332E5">
        <w:tc>
          <w:tcPr>
            <w:tcW w:w="1247" w:type="dxa"/>
            <w:gridSpan w:val="2"/>
          </w:tcPr>
          <w:p w14:paraId="5C42AF39" w14:textId="77777777" w:rsidR="00AB72E9" w:rsidRPr="00A136D0" w:rsidRDefault="00AB72E9" w:rsidP="00C332E5">
            <w:pPr>
              <w:spacing w:line="300" w:lineRule="exact"/>
              <w:rPr>
                <w:rFonts w:ascii="Arial" w:hAnsi="Arial"/>
                <w:b/>
                <w:sz w:val="20"/>
              </w:rPr>
            </w:pPr>
            <w:r w:rsidRPr="00A136D0">
              <w:rPr>
                <w:rFonts w:ascii="Arial" w:hAnsi="Arial"/>
                <w:b/>
                <w:sz w:val="20"/>
              </w:rPr>
              <w:t>2021</w:t>
            </w:r>
          </w:p>
        </w:tc>
        <w:tc>
          <w:tcPr>
            <w:tcW w:w="1275" w:type="dxa"/>
          </w:tcPr>
          <w:p w14:paraId="054902A4" w14:textId="77777777" w:rsidR="00AB72E9" w:rsidRPr="00A136D0" w:rsidRDefault="00AB72E9" w:rsidP="00C332E5">
            <w:pPr>
              <w:spacing w:line="300" w:lineRule="exact"/>
              <w:jc w:val="center"/>
              <w:rPr>
                <w:rFonts w:ascii="Arial" w:hAnsi="Arial"/>
                <w:sz w:val="20"/>
              </w:rPr>
            </w:pPr>
            <w:r w:rsidRPr="00A136D0">
              <w:rPr>
                <w:rFonts w:ascii="Arial" w:hAnsi="Arial"/>
                <w:sz w:val="20"/>
              </w:rPr>
              <w:t>109.7</w:t>
            </w:r>
          </w:p>
        </w:tc>
        <w:tc>
          <w:tcPr>
            <w:tcW w:w="1315" w:type="dxa"/>
          </w:tcPr>
          <w:p w14:paraId="5CF6F464" w14:textId="77777777" w:rsidR="00AB72E9" w:rsidRPr="00A136D0" w:rsidRDefault="00AB72E9" w:rsidP="00C332E5">
            <w:pPr>
              <w:spacing w:line="300" w:lineRule="exact"/>
              <w:jc w:val="center"/>
              <w:rPr>
                <w:rFonts w:ascii="Arial" w:hAnsi="Arial"/>
                <w:sz w:val="20"/>
              </w:rPr>
            </w:pPr>
            <w:r w:rsidRPr="00A136D0">
              <w:rPr>
                <w:rFonts w:ascii="Arial" w:hAnsi="Arial"/>
                <w:sz w:val="20"/>
              </w:rPr>
              <w:t>-</w:t>
            </w:r>
          </w:p>
        </w:tc>
        <w:tc>
          <w:tcPr>
            <w:tcW w:w="1061" w:type="dxa"/>
          </w:tcPr>
          <w:p w14:paraId="090A7D9E" w14:textId="77777777" w:rsidR="00AB72E9" w:rsidRPr="00A136D0" w:rsidRDefault="00AB72E9" w:rsidP="00C332E5">
            <w:pPr>
              <w:spacing w:line="300" w:lineRule="exact"/>
              <w:jc w:val="center"/>
              <w:rPr>
                <w:rFonts w:ascii="Arial" w:hAnsi="Arial"/>
                <w:sz w:val="20"/>
              </w:rPr>
            </w:pPr>
            <w:r w:rsidRPr="00A136D0">
              <w:rPr>
                <w:rFonts w:ascii="Arial" w:hAnsi="Arial"/>
                <w:sz w:val="20"/>
              </w:rPr>
              <w:t>5</w:t>
            </w:r>
          </w:p>
        </w:tc>
        <w:tc>
          <w:tcPr>
            <w:tcW w:w="1273" w:type="dxa"/>
          </w:tcPr>
          <w:p w14:paraId="7281CF57" w14:textId="77777777" w:rsidR="00AB72E9" w:rsidRPr="00A136D0" w:rsidRDefault="00AB72E9" w:rsidP="00C332E5">
            <w:pPr>
              <w:spacing w:line="300" w:lineRule="exact"/>
              <w:jc w:val="center"/>
              <w:rPr>
                <w:rFonts w:ascii="Arial" w:hAnsi="Arial"/>
                <w:sz w:val="20"/>
              </w:rPr>
            </w:pPr>
            <w:r w:rsidRPr="00A136D0">
              <w:rPr>
                <w:rFonts w:ascii="Arial" w:hAnsi="Arial"/>
                <w:sz w:val="20"/>
              </w:rPr>
              <w:t>104.7</w:t>
            </w:r>
          </w:p>
        </w:tc>
        <w:tc>
          <w:tcPr>
            <w:tcW w:w="1479" w:type="dxa"/>
          </w:tcPr>
          <w:p w14:paraId="78FC3E9A" w14:textId="77777777" w:rsidR="00AB72E9" w:rsidRPr="00A136D0" w:rsidRDefault="00AB72E9" w:rsidP="00C332E5">
            <w:pPr>
              <w:spacing w:line="300" w:lineRule="exact"/>
              <w:jc w:val="center"/>
              <w:rPr>
                <w:rFonts w:ascii="Arial" w:hAnsi="Arial"/>
                <w:sz w:val="20"/>
              </w:rPr>
            </w:pPr>
            <w:r w:rsidRPr="00A136D0">
              <w:rPr>
                <w:rFonts w:ascii="Arial" w:hAnsi="Arial"/>
                <w:sz w:val="20"/>
              </w:rPr>
              <w:t>9.5</w:t>
            </w:r>
          </w:p>
        </w:tc>
        <w:tc>
          <w:tcPr>
            <w:tcW w:w="283" w:type="dxa"/>
          </w:tcPr>
          <w:p w14:paraId="7FFA9FD7" w14:textId="77777777" w:rsidR="00AB72E9" w:rsidRPr="00A136D0" w:rsidRDefault="00AB72E9" w:rsidP="00C332E5">
            <w:pPr>
              <w:spacing w:line="300" w:lineRule="exact"/>
              <w:jc w:val="center"/>
              <w:rPr>
                <w:rFonts w:ascii="Arial" w:hAnsi="Arial"/>
                <w:sz w:val="20"/>
              </w:rPr>
            </w:pPr>
          </w:p>
        </w:tc>
        <w:tc>
          <w:tcPr>
            <w:tcW w:w="3628" w:type="dxa"/>
          </w:tcPr>
          <w:p w14:paraId="4CD2EBB9" w14:textId="77777777" w:rsidR="00AB72E9" w:rsidRPr="00A136D0" w:rsidRDefault="00AB72E9" w:rsidP="00C332E5">
            <w:pPr>
              <w:spacing w:line="300" w:lineRule="exact"/>
              <w:jc w:val="center"/>
              <w:rPr>
                <w:rFonts w:ascii="Arial" w:hAnsi="Arial"/>
                <w:sz w:val="20"/>
              </w:rPr>
            </w:pPr>
            <w:r w:rsidRPr="00A136D0">
              <w:rPr>
                <w:rFonts w:ascii="Arial" w:hAnsi="Arial"/>
                <w:sz w:val="20"/>
              </w:rPr>
              <w:t>95.2</w:t>
            </w:r>
          </w:p>
        </w:tc>
      </w:tr>
      <w:tr w:rsidR="00A136D0" w:rsidRPr="00A136D0" w14:paraId="245C76D8" w14:textId="77777777" w:rsidTr="00C332E5">
        <w:tc>
          <w:tcPr>
            <w:tcW w:w="1247" w:type="dxa"/>
            <w:gridSpan w:val="2"/>
          </w:tcPr>
          <w:p w14:paraId="5CC30783" w14:textId="77777777" w:rsidR="00AB72E9" w:rsidRPr="00A136D0" w:rsidRDefault="00AB72E9" w:rsidP="00C332E5">
            <w:pPr>
              <w:spacing w:line="300" w:lineRule="exact"/>
              <w:rPr>
                <w:rFonts w:ascii="Arial" w:hAnsi="Arial"/>
                <w:b/>
                <w:sz w:val="20"/>
              </w:rPr>
            </w:pPr>
          </w:p>
        </w:tc>
        <w:tc>
          <w:tcPr>
            <w:tcW w:w="1275" w:type="dxa"/>
          </w:tcPr>
          <w:p w14:paraId="41041BDC" w14:textId="77777777" w:rsidR="00AB72E9" w:rsidRPr="00A136D0" w:rsidRDefault="00AB72E9" w:rsidP="00C332E5">
            <w:pPr>
              <w:spacing w:line="300" w:lineRule="exact"/>
              <w:jc w:val="center"/>
              <w:rPr>
                <w:rFonts w:ascii="Arial" w:hAnsi="Arial"/>
                <w:sz w:val="20"/>
              </w:rPr>
            </w:pPr>
          </w:p>
        </w:tc>
        <w:tc>
          <w:tcPr>
            <w:tcW w:w="1315" w:type="dxa"/>
          </w:tcPr>
          <w:p w14:paraId="55AD96A5" w14:textId="77777777" w:rsidR="00AB72E9" w:rsidRPr="00A136D0" w:rsidRDefault="00AB72E9" w:rsidP="00C332E5">
            <w:pPr>
              <w:spacing w:line="300" w:lineRule="exact"/>
              <w:jc w:val="center"/>
              <w:rPr>
                <w:rFonts w:ascii="Arial" w:hAnsi="Arial"/>
                <w:sz w:val="20"/>
              </w:rPr>
            </w:pPr>
          </w:p>
        </w:tc>
        <w:tc>
          <w:tcPr>
            <w:tcW w:w="1061" w:type="dxa"/>
          </w:tcPr>
          <w:p w14:paraId="7F791BF8" w14:textId="77777777" w:rsidR="00AB72E9" w:rsidRPr="00A136D0" w:rsidRDefault="00AB72E9" w:rsidP="00C332E5">
            <w:pPr>
              <w:spacing w:line="300" w:lineRule="exact"/>
              <w:jc w:val="center"/>
              <w:rPr>
                <w:rFonts w:ascii="Arial" w:hAnsi="Arial"/>
                <w:sz w:val="20"/>
              </w:rPr>
            </w:pPr>
          </w:p>
        </w:tc>
        <w:tc>
          <w:tcPr>
            <w:tcW w:w="1273" w:type="dxa"/>
          </w:tcPr>
          <w:p w14:paraId="6432E5BD" w14:textId="77777777" w:rsidR="00AB72E9" w:rsidRPr="00A136D0" w:rsidRDefault="00AB72E9" w:rsidP="00C332E5">
            <w:pPr>
              <w:spacing w:line="300" w:lineRule="exact"/>
              <w:jc w:val="center"/>
              <w:rPr>
                <w:rFonts w:ascii="Arial" w:hAnsi="Arial"/>
                <w:sz w:val="20"/>
              </w:rPr>
            </w:pPr>
          </w:p>
        </w:tc>
        <w:tc>
          <w:tcPr>
            <w:tcW w:w="1479" w:type="dxa"/>
          </w:tcPr>
          <w:p w14:paraId="0FA46C30" w14:textId="77777777" w:rsidR="00AB72E9" w:rsidRPr="00A136D0" w:rsidRDefault="00AB72E9" w:rsidP="00C332E5">
            <w:pPr>
              <w:spacing w:line="300" w:lineRule="exact"/>
              <w:jc w:val="center"/>
              <w:rPr>
                <w:rFonts w:ascii="Arial" w:hAnsi="Arial"/>
                <w:sz w:val="20"/>
              </w:rPr>
            </w:pPr>
          </w:p>
        </w:tc>
        <w:tc>
          <w:tcPr>
            <w:tcW w:w="283" w:type="dxa"/>
          </w:tcPr>
          <w:p w14:paraId="31D72FD3" w14:textId="77777777" w:rsidR="00AB72E9" w:rsidRPr="00A136D0" w:rsidRDefault="00AB72E9" w:rsidP="00C332E5">
            <w:pPr>
              <w:spacing w:line="300" w:lineRule="exact"/>
              <w:jc w:val="center"/>
              <w:rPr>
                <w:rFonts w:ascii="Arial" w:hAnsi="Arial"/>
                <w:sz w:val="20"/>
              </w:rPr>
            </w:pPr>
          </w:p>
        </w:tc>
        <w:tc>
          <w:tcPr>
            <w:tcW w:w="3628" w:type="dxa"/>
          </w:tcPr>
          <w:p w14:paraId="275288F2" w14:textId="77777777" w:rsidR="00AB72E9" w:rsidRPr="00A136D0" w:rsidRDefault="00AB72E9" w:rsidP="00C332E5">
            <w:pPr>
              <w:spacing w:line="300" w:lineRule="exact"/>
              <w:jc w:val="center"/>
              <w:rPr>
                <w:rFonts w:ascii="Arial" w:hAnsi="Arial"/>
                <w:sz w:val="20"/>
              </w:rPr>
            </w:pPr>
          </w:p>
        </w:tc>
      </w:tr>
      <w:tr w:rsidR="00A136D0" w:rsidRPr="00A136D0" w14:paraId="07E56050" w14:textId="77777777" w:rsidTr="00C332E5">
        <w:tc>
          <w:tcPr>
            <w:tcW w:w="1247" w:type="dxa"/>
            <w:gridSpan w:val="2"/>
          </w:tcPr>
          <w:p w14:paraId="0A480886" w14:textId="77777777" w:rsidR="00AB72E9" w:rsidRPr="00A136D0" w:rsidRDefault="00AB72E9" w:rsidP="00C332E5">
            <w:pPr>
              <w:spacing w:line="300" w:lineRule="exact"/>
              <w:rPr>
                <w:rFonts w:ascii="Arial" w:hAnsi="Arial"/>
                <w:b/>
                <w:sz w:val="20"/>
              </w:rPr>
            </w:pPr>
            <w:r w:rsidRPr="00A136D0">
              <w:rPr>
                <w:rFonts w:ascii="Arial" w:hAnsi="Arial"/>
                <w:b/>
                <w:sz w:val="20"/>
              </w:rPr>
              <w:t>2022</w:t>
            </w:r>
          </w:p>
        </w:tc>
        <w:tc>
          <w:tcPr>
            <w:tcW w:w="1275" w:type="dxa"/>
          </w:tcPr>
          <w:p w14:paraId="087BBE2C" w14:textId="77777777" w:rsidR="00AB72E9" w:rsidRPr="00A136D0" w:rsidRDefault="00AB72E9" w:rsidP="00C332E5">
            <w:pPr>
              <w:spacing w:line="300" w:lineRule="exact"/>
              <w:jc w:val="center"/>
              <w:rPr>
                <w:rFonts w:ascii="Arial" w:hAnsi="Arial"/>
                <w:sz w:val="20"/>
              </w:rPr>
            </w:pPr>
            <w:r w:rsidRPr="00A136D0">
              <w:rPr>
                <w:rFonts w:ascii="Arial" w:hAnsi="Arial"/>
                <w:sz w:val="20"/>
              </w:rPr>
              <w:t>104,7</w:t>
            </w:r>
          </w:p>
        </w:tc>
        <w:tc>
          <w:tcPr>
            <w:tcW w:w="1315" w:type="dxa"/>
          </w:tcPr>
          <w:p w14:paraId="0E3B4806" w14:textId="77777777" w:rsidR="00AB72E9" w:rsidRPr="00A136D0" w:rsidRDefault="00AB72E9" w:rsidP="00C332E5">
            <w:pPr>
              <w:spacing w:line="300" w:lineRule="exact"/>
              <w:jc w:val="center"/>
              <w:rPr>
                <w:rFonts w:ascii="Arial" w:hAnsi="Arial"/>
                <w:sz w:val="20"/>
              </w:rPr>
            </w:pPr>
            <w:r w:rsidRPr="00A136D0">
              <w:rPr>
                <w:rFonts w:ascii="Arial" w:hAnsi="Arial"/>
                <w:sz w:val="20"/>
              </w:rPr>
              <w:t>-</w:t>
            </w:r>
          </w:p>
        </w:tc>
        <w:tc>
          <w:tcPr>
            <w:tcW w:w="1061" w:type="dxa"/>
          </w:tcPr>
          <w:p w14:paraId="1346BDD6" w14:textId="77777777" w:rsidR="00AB72E9" w:rsidRPr="00A136D0" w:rsidRDefault="00AB72E9" w:rsidP="00C332E5">
            <w:pPr>
              <w:spacing w:line="300" w:lineRule="exact"/>
              <w:jc w:val="center"/>
              <w:rPr>
                <w:rFonts w:ascii="Arial" w:hAnsi="Arial"/>
                <w:sz w:val="20"/>
              </w:rPr>
            </w:pPr>
            <w:r w:rsidRPr="00A136D0">
              <w:rPr>
                <w:rFonts w:ascii="Arial" w:hAnsi="Arial"/>
                <w:sz w:val="20"/>
              </w:rPr>
              <w:t>4,7</w:t>
            </w:r>
          </w:p>
        </w:tc>
        <w:tc>
          <w:tcPr>
            <w:tcW w:w="1273" w:type="dxa"/>
          </w:tcPr>
          <w:p w14:paraId="1BED824D" w14:textId="77777777" w:rsidR="00AB72E9" w:rsidRPr="00A136D0" w:rsidRDefault="00AB72E9" w:rsidP="00C332E5">
            <w:pPr>
              <w:spacing w:line="300" w:lineRule="exact"/>
              <w:jc w:val="center"/>
              <w:rPr>
                <w:rFonts w:ascii="Arial" w:hAnsi="Arial"/>
                <w:sz w:val="20"/>
              </w:rPr>
            </w:pPr>
            <w:r w:rsidRPr="00A136D0">
              <w:rPr>
                <w:rFonts w:ascii="Arial" w:hAnsi="Arial"/>
                <w:sz w:val="20"/>
              </w:rPr>
              <w:t>100,0</w:t>
            </w:r>
          </w:p>
        </w:tc>
        <w:tc>
          <w:tcPr>
            <w:tcW w:w="1479" w:type="dxa"/>
          </w:tcPr>
          <w:p w14:paraId="01AC895C" w14:textId="77777777" w:rsidR="00AB72E9" w:rsidRPr="00A136D0" w:rsidRDefault="00AB72E9" w:rsidP="00C332E5">
            <w:pPr>
              <w:spacing w:line="300" w:lineRule="exact"/>
              <w:jc w:val="center"/>
              <w:rPr>
                <w:rFonts w:ascii="Arial" w:hAnsi="Arial"/>
                <w:sz w:val="20"/>
              </w:rPr>
            </w:pPr>
            <w:r w:rsidRPr="00A136D0">
              <w:rPr>
                <w:rFonts w:ascii="Arial" w:hAnsi="Arial"/>
                <w:sz w:val="20"/>
              </w:rPr>
              <w:t>??*****</w:t>
            </w:r>
          </w:p>
        </w:tc>
        <w:tc>
          <w:tcPr>
            <w:tcW w:w="283" w:type="dxa"/>
          </w:tcPr>
          <w:p w14:paraId="531E498A" w14:textId="77777777" w:rsidR="00AB72E9" w:rsidRPr="00A136D0" w:rsidRDefault="00AB72E9" w:rsidP="00C332E5">
            <w:pPr>
              <w:spacing w:line="300" w:lineRule="exact"/>
              <w:jc w:val="center"/>
              <w:rPr>
                <w:rFonts w:ascii="Arial" w:hAnsi="Arial"/>
                <w:sz w:val="20"/>
              </w:rPr>
            </w:pPr>
          </w:p>
        </w:tc>
        <w:tc>
          <w:tcPr>
            <w:tcW w:w="3628" w:type="dxa"/>
          </w:tcPr>
          <w:p w14:paraId="4BF8190A" w14:textId="77777777" w:rsidR="00AB72E9" w:rsidRPr="00A136D0" w:rsidRDefault="00AB72E9" w:rsidP="00C332E5">
            <w:pPr>
              <w:spacing w:line="300" w:lineRule="exact"/>
              <w:jc w:val="center"/>
              <w:rPr>
                <w:rFonts w:ascii="Arial" w:hAnsi="Arial"/>
                <w:sz w:val="20"/>
              </w:rPr>
            </w:pPr>
            <w:r w:rsidRPr="00A136D0">
              <w:rPr>
                <w:rFonts w:ascii="Arial" w:hAnsi="Arial"/>
                <w:sz w:val="20"/>
              </w:rPr>
              <w:t>100,0</w:t>
            </w:r>
          </w:p>
        </w:tc>
      </w:tr>
      <w:tr w:rsidR="000B4062" w:rsidRPr="001A06C9" w14:paraId="546A280E" w14:textId="77777777" w:rsidTr="00C332E5">
        <w:tc>
          <w:tcPr>
            <w:tcW w:w="279" w:type="dxa"/>
          </w:tcPr>
          <w:p w14:paraId="05ACA213" w14:textId="77777777" w:rsidR="00AB72E9" w:rsidRPr="001A06C9" w:rsidRDefault="00AB72E9" w:rsidP="00C332E5">
            <w:pPr>
              <w:spacing w:line="300" w:lineRule="exact"/>
              <w:rPr>
                <w:rFonts w:ascii="Arial" w:hAnsi="Arial"/>
                <w:i/>
                <w:sz w:val="20"/>
                <w:szCs w:val="20"/>
              </w:rPr>
            </w:pPr>
          </w:p>
        </w:tc>
        <w:tc>
          <w:tcPr>
            <w:tcW w:w="11282" w:type="dxa"/>
            <w:gridSpan w:val="8"/>
          </w:tcPr>
          <w:p w14:paraId="4AD2718B" w14:textId="77777777" w:rsidR="00AB72E9" w:rsidRPr="00EF12DE" w:rsidRDefault="00AB72E9" w:rsidP="00C332E5">
            <w:pPr>
              <w:spacing w:line="300" w:lineRule="exact"/>
              <w:rPr>
                <w:i/>
              </w:rPr>
            </w:pPr>
            <w:r w:rsidRPr="00EF12DE">
              <w:rPr>
                <w:i/>
                <w:sz w:val="24"/>
                <w:szCs w:val="24"/>
              </w:rPr>
              <w:t>Bedragen in miljoenen</w:t>
            </w:r>
          </w:p>
          <w:p w14:paraId="065AB5A5" w14:textId="77777777" w:rsidR="00AB72E9" w:rsidRPr="00EF12DE" w:rsidRDefault="00AB72E9" w:rsidP="00C332E5">
            <w:pPr>
              <w:spacing w:line="300" w:lineRule="exact"/>
            </w:pPr>
            <w:r w:rsidRPr="00EF12DE">
              <w:rPr>
                <w:sz w:val="24"/>
                <w:szCs w:val="24"/>
              </w:rPr>
              <w:t>*= de gekozen beginwaarde is de begroting 2019</w:t>
            </w:r>
          </w:p>
          <w:p w14:paraId="60F72DBE" w14:textId="77777777" w:rsidR="00AB72E9" w:rsidRPr="00EF12DE" w:rsidRDefault="00AB72E9" w:rsidP="00C332E5">
            <w:pPr>
              <w:spacing w:line="300" w:lineRule="exact"/>
            </w:pPr>
            <w:r w:rsidRPr="00EF12DE">
              <w:rPr>
                <w:sz w:val="24"/>
                <w:szCs w:val="24"/>
              </w:rPr>
              <w:t>**= de burap geeft dit bedrag aan en de aanname is dat er voor komende jaren vanwege de ingezette maatregelen geen extra bedragen meer in een burap voorkomen.</w:t>
            </w:r>
          </w:p>
          <w:p w14:paraId="05A2B1B6" w14:textId="77777777" w:rsidR="00AB72E9" w:rsidRPr="00EF12DE" w:rsidRDefault="00AB72E9" w:rsidP="00C332E5">
            <w:pPr>
              <w:spacing w:line="300" w:lineRule="exact"/>
            </w:pPr>
            <w:r w:rsidRPr="00EF12DE">
              <w:rPr>
                <w:sz w:val="24"/>
                <w:szCs w:val="24"/>
              </w:rPr>
              <w:t>*** = target die haalbaar wordt geacht niet op posten maar op totaal, mits we al starten met het nemen van de maatregelen in 2019.</w:t>
            </w:r>
          </w:p>
          <w:p w14:paraId="4D8844DE" w14:textId="47AB63C8" w:rsidR="00AB72E9" w:rsidRPr="00EF12DE" w:rsidRDefault="00AB72E9" w:rsidP="00C332E5">
            <w:pPr>
              <w:spacing w:line="300" w:lineRule="exact"/>
            </w:pPr>
            <w:r w:rsidRPr="00EF12DE">
              <w:rPr>
                <w:sz w:val="24"/>
                <w:szCs w:val="24"/>
              </w:rPr>
              <w:t xml:space="preserve">****=ook al wordt er (m.u.v. Voogdij/18+) geen </w:t>
            </w:r>
            <w:r w:rsidR="001A06C9" w:rsidRPr="00EF12DE">
              <w:rPr>
                <w:sz w:val="24"/>
                <w:szCs w:val="24"/>
              </w:rPr>
              <w:t>budget specifiek</w:t>
            </w:r>
            <w:r w:rsidRPr="00EF12DE">
              <w:rPr>
                <w:sz w:val="24"/>
                <w:szCs w:val="24"/>
              </w:rPr>
              <w:t xml:space="preserve"> bedrag voor de jeugdhulp meer opgenomen in de circulaires van het gemeentefonds, er kan toch becijferd worden wat de bedragen zijn. Dat bedrag is 2 miljoen hoger dan eerder aangenomen.</w:t>
            </w:r>
            <w:r w:rsidR="005114B5" w:rsidRPr="00EF12DE">
              <w:rPr>
                <w:sz w:val="24"/>
                <w:szCs w:val="24"/>
              </w:rPr>
              <w:t xml:space="preserve"> De structurele component hiervan ad 2 miljoen is in deze kolom opgeteld bij de incidentele bijdrage. </w:t>
            </w:r>
            <w:r w:rsidRPr="00EF12DE">
              <w:rPr>
                <w:sz w:val="24"/>
                <w:szCs w:val="24"/>
              </w:rPr>
              <w:t xml:space="preserve">Zie </w:t>
            </w:r>
            <w:r w:rsidRPr="00AC7F7C">
              <w:rPr>
                <w:b/>
                <w:sz w:val="24"/>
                <w:szCs w:val="24"/>
              </w:rPr>
              <w:t>bijlage</w:t>
            </w:r>
            <w:r w:rsidR="005114B5" w:rsidRPr="00AC7F7C">
              <w:rPr>
                <w:b/>
                <w:sz w:val="24"/>
                <w:szCs w:val="24"/>
              </w:rPr>
              <w:t xml:space="preserve"> </w:t>
            </w:r>
            <w:r w:rsidR="00AC7F7C" w:rsidRPr="00AC7F7C">
              <w:rPr>
                <w:b/>
                <w:sz w:val="24"/>
                <w:szCs w:val="24"/>
              </w:rPr>
              <w:t>2</w:t>
            </w:r>
          </w:p>
          <w:p w14:paraId="7FC6E9DD" w14:textId="77777777" w:rsidR="00AB72E9" w:rsidRPr="00EF12DE" w:rsidRDefault="00AB72E9" w:rsidP="00C332E5">
            <w:pPr>
              <w:spacing w:line="300" w:lineRule="exact"/>
            </w:pPr>
            <w:r w:rsidRPr="00EF12DE">
              <w:rPr>
                <w:sz w:val="24"/>
                <w:szCs w:val="24"/>
              </w:rPr>
              <w:t>*****=er is sprake van een landelijk onderzoek dat ertoe dient te leiden dat er structureel meer middelen komen voor jeugdhulp.</w:t>
            </w:r>
          </w:p>
          <w:p w14:paraId="0D06AEBC" w14:textId="77777777" w:rsidR="00AB72E9" w:rsidRPr="001A06C9" w:rsidRDefault="00AB72E9" w:rsidP="00C332E5">
            <w:pPr>
              <w:spacing w:line="300" w:lineRule="exact"/>
              <w:rPr>
                <w:rFonts w:ascii="Arial" w:hAnsi="Arial"/>
                <w:sz w:val="20"/>
                <w:szCs w:val="20"/>
              </w:rPr>
            </w:pPr>
          </w:p>
        </w:tc>
      </w:tr>
    </w:tbl>
    <w:p w14:paraId="078F7F0D" w14:textId="6B546F5A" w:rsidR="00163A79" w:rsidRDefault="00163A79" w:rsidP="00AB72E9">
      <w:pPr>
        <w:rPr>
          <w:color w:val="FF0000"/>
        </w:rPr>
      </w:pPr>
    </w:p>
    <w:p w14:paraId="2140C808" w14:textId="77777777" w:rsidR="00163A79" w:rsidRDefault="00163A79">
      <w:pPr>
        <w:rPr>
          <w:color w:val="FF0000"/>
        </w:rPr>
      </w:pPr>
      <w:r>
        <w:rPr>
          <w:color w:val="FF0000"/>
        </w:rPr>
        <w:br w:type="page"/>
      </w:r>
    </w:p>
    <w:p w14:paraId="3C30C9F1" w14:textId="0A24C8A9" w:rsidR="007F63CB" w:rsidRPr="00AB72E9" w:rsidRDefault="007F63CB" w:rsidP="004A78DC">
      <w:pPr>
        <w:pStyle w:val="Kop1"/>
        <w:numPr>
          <w:ilvl w:val="0"/>
          <w:numId w:val="13"/>
        </w:numPr>
        <w:rPr>
          <w:rFonts w:eastAsia="Times New Roman"/>
          <w:lang w:eastAsia="nl-NL"/>
        </w:rPr>
      </w:pPr>
      <w:bookmarkStart w:id="13" w:name="_Toc12027498"/>
      <w:r w:rsidRPr="00AB72E9">
        <w:rPr>
          <w:rFonts w:eastAsia="Times New Roman"/>
          <w:lang w:eastAsia="nl-NL"/>
        </w:rPr>
        <w:lastRenderedPageBreak/>
        <w:t>Maatregelen</w:t>
      </w:r>
      <w:bookmarkEnd w:id="13"/>
    </w:p>
    <w:p w14:paraId="36C00562" w14:textId="3F25F7B2" w:rsidR="007F63CB" w:rsidRPr="00FF748D" w:rsidRDefault="007F63CB" w:rsidP="004A78DC">
      <w:pPr>
        <w:pStyle w:val="Kop2"/>
        <w:numPr>
          <w:ilvl w:val="1"/>
          <w:numId w:val="10"/>
        </w:numPr>
        <w:rPr>
          <w:rFonts w:eastAsia="Times New Roman"/>
          <w:lang w:eastAsia="nl-NL"/>
        </w:rPr>
      </w:pPr>
      <w:bookmarkStart w:id="14" w:name="_Toc12027499"/>
      <w:r w:rsidRPr="00FF748D">
        <w:rPr>
          <w:rFonts w:eastAsia="Times New Roman"/>
          <w:lang w:eastAsia="nl-NL"/>
        </w:rPr>
        <w:t xml:space="preserve">Wat is opgenomen in </w:t>
      </w:r>
      <w:r w:rsidR="004630F4">
        <w:rPr>
          <w:rFonts w:eastAsia="Times New Roman"/>
          <w:lang w:eastAsia="nl-NL"/>
        </w:rPr>
        <w:t xml:space="preserve">de </w:t>
      </w:r>
      <w:r w:rsidRPr="00FF748D">
        <w:rPr>
          <w:rFonts w:eastAsia="Times New Roman"/>
          <w:lang w:eastAsia="nl-NL"/>
        </w:rPr>
        <w:t>omdenknotitie?</w:t>
      </w:r>
      <w:bookmarkEnd w:id="14"/>
    </w:p>
    <w:p w14:paraId="7F9B4A7A" w14:textId="77777777" w:rsidR="007E0FA0" w:rsidRPr="00EF12DE" w:rsidRDefault="007E0FA0" w:rsidP="007E0FA0">
      <w:p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In de omdenknotitie van VanMontfoort zijn de volgende inhoudelijke maatregelen genoemd die bijdragen aan normaliseren en demedicaliseren en het uitvoeren van jeugdhulp binnen budget:</w:t>
      </w:r>
    </w:p>
    <w:p w14:paraId="03852E46" w14:textId="22E5270F"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Analyse van de </w:t>
      </w:r>
      <w:r w:rsidR="004630F4" w:rsidRPr="00EF12DE">
        <w:rPr>
          <w:rFonts w:ascii="Calibri" w:eastAsia="Times New Roman" w:hAnsi="Calibri" w:cs="Calibri"/>
          <w:sz w:val="22"/>
          <w:szCs w:val="22"/>
          <w:lang w:eastAsia="nl-NL"/>
        </w:rPr>
        <w:t xml:space="preserve">hulpvragers </w:t>
      </w:r>
      <w:r w:rsidRPr="00EF12DE">
        <w:rPr>
          <w:rFonts w:ascii="Calibri" w:eastAsia="Times New Roman" w:hAnsi="Calibri" w:cs="Calibri"/>
          <w:sz w:val="22"/>
          <w:szCs w:val="22"/>
          <w:lang w:eastAsia="nl-NL"/>
        </w:rPr>
        <w:t>per gemeente: wie vraagt welke hulp waarvoor</w:t>
      </w:r>
    </w:p>
    <w:p w14:paraId="274CE1F6"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Inzet POH jeugd</w:t>
      </w:r>
    </w:p>
    <w:p w14:paraId="4B856C7D"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Verbinding onderwijs-lokaal team</w:t>
      </w:r>
    </w:p>
    <w:p w14:paraId="589FD43F"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Afbouw aantal uithuisplaatsingen</w:t>
      </w:r>
    </w:p>
    <w:p w14:paraId="069E50C1"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Schrappen hulpvormen</w:t>
      </w:r>
    </w:p>
    <w:p w14:paraId="028CA3C1"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Budget en uitvoering ambulante hulp naar lokaal</w:t>
      </w:r>
    </w:p>
    <w:p w14:paraId="6872D9F5"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Goed inrichten lokaal (voor)veld</w:t>
      </w:r>
    </w:p>
    <w:p w14:paraId="19208AB6"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Terugbrengen aantal jeugdhulpaanbieders</w:t>
      </w:r>
    </w:p>
    <w:p w14:paraId="10763885"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Contractmanagement 3.0</w:t>
      </w:r>
    </w:p>
    <w:p w14:paraId="2262F5F9"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Niet alle hulpvragen hulpaanbod bieden</w:t>
      </w:r>
    </w:p>
    <w:p w14:paraId="49831903"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Kostenbewustzijn en budgetverantwoordelijkheid toegang</w:t>
      </w:r>
    </w:p>
    <w:p w14:paraId="456373D6"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Regie op jeugdhulp</w:t>
      </w:r>
    </w:p>
    <w:p w14:paraId="135FBA3A" w14:textId="77777777" w:rsidR="007E0FA0" w:rsidRPr="00EF12DE" w:rsidRDefault="007E0FA0" w:rsidP="004A78DC">
      <w:pPr>
        <w:pStyle w:val="Lijstalinea"/>
        <w:numPr>
          <w:ilvl w:val="0"/>
          <w:numId w:val="3"/>
        </w:num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Samenwerking in de jeugdbeschermingsketen</w:t>
      </w:r>
    </w:p>
    <w:p w14:paraId="5A78029C" w14:textId="5BD56B11" w:rsidR="007E0FA0" w:rsidRPr="00EF12DE" w:rsidRDefault="007E0FA0" w:rsidP="007E0FA0">
      <w:p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Een nadere uitwerking van de maatregelen naar concretere activiteiten is opgenomen in </w:t>
      </w:r>
      <w:r w:rsidRPr="00EF12DE">
        <w:rPr>
          <w:rFonts w:ascii="Calibri" w:eastAsia="Times New Roman" w:hAnsi="Calibri" w:cs="Calibri"/>
          <w:sz w:val="22"/>
          <w:szCs w:val="22"/>
          <w:u w:val="single"/>
          <w:lang w:eastAsia="nl-NL"/>
        </w:rPr>
        <w:t xml:space="preserve">bijlage </w:t>
      </w:r>
      <w:r w:rsidR="00EA4422">
        <w:rPr>
          <w:rFonts w:ascii="Calibri" w:eastAsia="Times New Roman" w:hAnsi="Calibri" w:cs="Calibri"/>
          <w:sz w:val="22"/>
          <w:szCs w:val="22"/>
          <w:u w:val="single"/>
          <w:lang w:eastAsia="nl-NL"/>
        </w:rPr>
        <w:t>3</w:t>
      </w:r>
      <w:r w:rsidR="003C680B" w:rsidRPr="00EF12DE">
        <w:rPr>
          <w:rFonts w:ascii="Calibri" w:eastAsia="Times New Roman" w:hAnsi="Calibri" w:cs="Calibri"/>
          <w:sz w:val="22"/>
          <w:szCs w:val="22"/>
          <w:lang w:eastAsia="nl-NL"/>
        </w:rPr>
        <w:t xml:space="preserve"> b</w:t>
      </w:r>
      <w:r w:rsidRPr="00EF12DE">
        <w:rPr>
          <w:rFonts w:ascii="Calibri" w:eastAsia="Times New Roman" w:hAnsi="Calibri" w:cs="Calibri"/>
          <w:sz w:val="22"/>
          <w:szCs w:val="22"/>
          <w:lang w:eastAsia="nl-NL"/>
        </w:rPr>
        <w:t>ij dit document.</w:t>
      </w:r>
    </w:p>
    <w:p w14:paraId="4908F5B6" w14:textId="77777777" w:rsidR="007F63CB" w:rsidRPr="00AB72E9" w:rsidRDefault="007F63CB" w:rsidP="007F63CB">
      <w:pPr>
        <w:shd w:val="clear" w:color="auto" w:fill="FFFFFF"/>
        <w:rPr>
          <w:rFonts w:ascii="Calibri" w:eastAsia="Times New Roman" w:hAnsi="Calibri" w:cs="Calibri"/>
          <w:sz w:val="32"/>
          <w:szCs w:val="32"/>
          <w:lang w:eastAsia="nl-NL"/>
        </w:rPr>
      </w:pPr>
    </w:p>
    <w:p w14:paraId="77C71530" w14:textId="21677B69" w:rsidR="007F63CB" w:rsidRPr="00FF748D" w:rsidRDefault="007F63CB" w:rsidP="004A78DC">
      <w:pPr>
        <w:pStyle w:val="Kop2"/>
        <w:numPr>
          <w:ilvl w:val="0"/>
          <w:numId w:val="10"/>
        </w:numPr>
        <w:rPr>
          <w:rFonts w:eastAsia="Times New Roman"/>
          <w:lang w:eastAsia="nl-NL"/>
        </w:rPr>
      </w:pPr>
      <w:bookmarkStart w:id="15" w:name="_Toc12027500"/>
      <w:r w:rsidRPr="00FF748D">
        <w:rPr>
          <w:rFonts w:eastAsia="Times New Roman"/>
          <w:lang w:eastAsia="nl-NL"/>
        </w:rPr>
        <w:t>Beschrijven maatregelen per categorie</w:t>
      </w:r>
      <w:bookmarkEnd w:id="15"/>
    </w:p>
    <w:p w14:paraId="2B84DCFB" w14:textId="7066B462" w:rsidR="007F63CB" w:rsidRPr="00A136D0" w:rsidRDefault="007F63CB" w:rsidP="004A78DC">
      <w:pPr>
        <w:pStyle w:val="Kop3"/>
        <w:numPr>
          <w:ilvl w:val="0"/>
          <w:numId w:val="11"/>
        </w:numPr>
        <w:rPr>
          <w:rFonts w:ascii="Calibri" w:eastAsia="Times New Roman" w:hAnsi="Calibri" w:cs="Calibri"/>
          <w:lang w:eastAsia="nl-NL"/>
        </w:rPr>
      </w:pPr>
      <w:bookmarkStart w:id="16" w:name="_Toc12027501"/>
      <w:r w:rsidRPr="00AB72E9">
        <w:rPr>
          <w:rFonts w:ascii="Calibri" w:eastAsia="Times New Roman" w:hAnsi="Calibri" w:cs="Calibri"/>
          <w:lang w:eastAsia="nl-NL"/>
        </w:rPr>
        <w:t>Budgetmaatregelen</w:t>
      </w:r>
      <w:bookmarkEnd w:id="16"/>
    </w:p>
    <w:p w14:paraId="231E5D7B" w14:textId="77777777" w:rsidR="007F63CB" w:rsidRPr="00EF12DE" w:rsidRDefault="007F63CB" w:rsidP="007F63CB">
      <w:pPr>
        <w:shd w:val="clear" w:color="auto" w:fill="FFFFFF"/>
        <w:ind w:left="-4309"/>
        <w:rPr>
          <w:rFonts w:ascii="Calibri" w:eastAsia="Times New Roman" w:hAnsi="Calibri" w:cs="Calibri"/>
          <w:sz w:val="22"/>
          <w:szCs w:val="22"/>
          <w:lang w:eastAsia="nl-NL"/>
        </w:rPr>
      </w:pPr>
    </w:p>
    <w:p w14:paraId="5EF4F86C" w14:textId="58658F0C" w:rsidR="007F63CB" w:rsidRPr="00EF12DE" w:rsidRDefault="00163A79" w:rsidP="004A78DC">
      <w:pPr>
        <w:pStyle w:val="Lijstalinea"/>
        <w:numPr>
          <w:ilvl w:val="3"/>
          <w:numId w:val="1"/>
        </w:numPr>
        <w:ind w:left="1324"/>
        <w:rPr>
          <w:sz w:val="22"/>
          <w:szCs w:val="22"/>
        </w:rPr>
      </w:pPr>
      <w:r w:rsidRPr="00EF12DE">
        <w:rPr>
          <w:sz w:val="22"/>
          <w:szCs w:val="22"/>
        </w:rPr>
        <w:t>S</w:t>
      </w:r>
      <w:r w:rsidR="007F63CB" w:rsidRPr="00EF12DE">
        <w:rPr>
          <w:sz w:val="22"/>
          <w:szCs w:val="22"/>
        </w:rPr>
        <w:t xml:space="preserve">toppen met nee, tenzij: De nee tenzij maatregel is bedoeld geweest om bij het bereiken van een budgetplafond door een aanbieder geen extra geld meer uit te geven tenzij er op individueel kindniveau nadrukkelijk werd geïndiceerd dat de geïndiceerde zorg niet uitstelbaar was en ook specifiek niet overdraagbaar was naar een andere aanbieder die nog wel budgettaire ruimte had. De bedoelde werking van deze maatregel heeft zichzelf in de tijd ingehaald en daarmee zijn werking verloren. De afweging om naar alternatieven te zoeken vindt mede door grote toeloop en drukte maar ook door alternatieve routes zoals via de huisarts ogenschijnlijk te weinig (bewust) plaats. Het afschaffen van de maatregel kan vrij vlot (binnen </w:t>
      </w:r>
      <w:r w:rsidR="004630F4" w:rsidRPr="00EF12DE">
        <w:rPr>
          <w:sz w:val="22"/>
          <w:szCs w:val="22"/>
        </w:rPr>
        <w:t>1 kwartaal</w:t>
      </w:r>
      <w:r w:rsidR="00866971" w:rsidRPr="00EF12DE">
        <w:rPr>
          <w:sz w:val="22"/>
          <w:szCs w:val="22"/>
        </w:rPr>
        <w:t xml:space="preserve"> na besluitvorming</w:t>
      </w:r>
      <w:r w:rsidR="007F63CB" w:rsidRPr="00EF12DE">
        <w:rPr>
          <w:sz w:val="22"/>
          <w:szCs w:val="22"/>
        </w:rPr>
        <w:t>) maar het resultaat ervan is niet 1 op 1 toe te rekenen.</w:t>
      </w:r>
      <w:r w:rsidR="000B4062" w:rsidRPr="00EF12DE">
        <w:rPr>
          <w:sz w:val="22"/>
          <w:szCs w:val="22"/>
        </w:rPr>
        <w:t xml:space="preserve"> </w:t>
      </w:r>
      <w:r w:rsidR="00CF5A4B" w:rsidRPr="00EF12DE">
        <w:rPr>
          <w:sz w:val="22"/>
          <w:szCs w:val="22"/>
        </w:rPr>
        <w:t>Wel dient er nog een</w:t>
      </w:r>
      <w:r w:rsidR="00CF5A4B">
        <w:t xml:space="preserve"> </w:t>
      </w:r>
      <w:r w:rsidR="00CF5A4B" w:rsidRPr="00EF12DE">
        <w:rPr>
          <w:sz w:val="22"/>
          <w:szCs w:val="22"/>
        </w:rPr>
        <w:t>(onafhankelijke) achtervang georganiseerd te worden voor de echt noodzakelijke gevallen</w:t>
      </w:r>
      <w:r w:rsidR="004630F4" w:rsidRPr="00EF12DE">
        <w:rPr>
          <w:sz w:val="22"/>
          <w:szCs w:val="22"/>
        </w:rPr>
        <w:t xml:space="preserve">. </w:t>
      </w:r>
      <w:r w:rsidR="00C8728A" w:rsidRPr="00EF12DE">
        <w:rPr>
          <w:sz w:val="22"/>
          <w:szCs w:val="22"/>
        </w:rPr>
        <w:t>Lokaal kan al vooruitgelopen worden op deze maatregel door beslissingen over een nee/tenzij op de bestuurlijke tafel te leggen.</w:t>
      </w:r>
      <w:r w:rsidR="004630F4" w:rsidRPr="00EF12DE">
        <w:rPr>
          <w:sz w:val="22"/>
          <w:szCs w:val="22"/>
        </w:rPr>
        <w:t xml:space="preserve"> </w:t>
      </w:r>
    </w:p>
    <w:p w14:paraId="5446268A" w14:textId="3B16DC92" w:rsidR="00C332E5" w:rsidRPr="00EF12DE" w:rsidRDefault="007F63CB" w:rsidP="004A78DC">
      <w:pPr>
        <w:pStyle w:val="Lijstalinea"/>
        <w:numPr>
          <w:ilvl w:val="3"/>
          <w:numId w:val="1"/>
        </w:numPr>
        <w:ind w:left="1324"/>
        <w:rPr>
          <w:sz w:val="22"/>
          <w:szCs w:val="22"/>
        </w:rPr>
      </w:pPr>
      <w:r w:rsidRPr="00EF12DE">
        <w:rPr>
          <w:sz w:val="22"/>
          <w:szCs w:val="22"/>
        </w:rPr>
        <w:lastRenderedPageBreak/>
        <w:t>Budgetverantwoordelijk</w:t>
      </w:r>
      <w:r w:rsidR="0038554C" w:rsidRPr="00EF12DE">
        <w:rPr>
          <w:sz w:val="22"/>
          <w:szCs w:val="22"/>
        </w:rPr>
        <w:t>heid</w:t>
      </w:r>
      <w:r w:rsidRPr="00EF12DE">
        <w:rPr>
          <w:sz w:val="22"/>
          <w:szCs w:val="22"/>
        </w:rPr>
        <w:t xml:space="preserve"> toedelen aan de lokale teams. Het toedelen van budgetten aan teams is technisch eenvoudig </w:t>
      </w:r>
      <w:r w:rsidR="0038554C" w:rsidRPr="00EF12DE">
        <w:rPr>
          <w:sz w:val="22"/>
          <w:szCs w:val="22"/>
        </w:rPr>
        <w:t xml:space="preserve">en de goede en betrouwbare informatie op teamniveau is beschikbaar. </w:t>
      </w:r>
      <w:r w:rsidRPr="00EF12DE">
        <w:rPr>
          <w:sz w:val="22"/>
          <w:szCs w:val="22"/>
        </w:rPr>
        <w:t>Dit proces vraagt tijd om op te starten</w:t>
      </w:r>
      <w:r w:rsidR="00CF5A4B" w:rsidRPr="00EF12DE">
        <w:rPr>
          <w:sz w:val="22"/>
          <w:szCs w:val="22"/>
        </w:rPr>
        <w:t xml:space="preserve"> en het is noodzakelijk dat </w:t>
      </w:r>
      <w:r w:rsidR="000B4062" w:rsidRPr="00EF12DE">
        <w:rPr>
          <w:sz w:val="22"/>
          <w:szCs w:val="22"/>
        </w:rPr>
        <w:t>d</w:t>
      </w:r>
      <w:r w:rsidR="00CF5A4B" w:rsidRPr="00EF12DE">
        <w:rPr>
          <w:sz w:val="22"/>
          <w:szCs w:val="22"/>
        </w:rPr>
        <w:t>e in te zetten jeugdhulp specifiek wordt beschikt door de jeugdprofessional (en dus niet meer wordt bepaald door de zorgaanbieder).</w:t>
      </w:r>
      <w:r w:rsidRPr="00EF12DE">
        <w:rPr>
          <w:sz w:val="22"/>
          <w:szCs w:val="22"/>
        </w:rPr>
        <w:t xml:space="preserve"> Het afkondigen van het moment waarop de teams hun verantwoordelijkheid ook in financiële zin kunnen waarmaken ligt na voorbereiding waarschijnlijk </w:t>
      </w:r>
      <w:r w:rsidR="00CF5A4B" w:rsidRPr="00EF12DE">
        <w:rPr>
          <w:sz w:val="22"/>
          <w:szCs w:val="22"/>
        </w:rPr>
        <w:t>niet eerder dan in</w:t>
      </w:r>
      <w:r w:rsidR="000B4062" w:rsidRPr="00EF12DE">
        <w:rPr>
          <w:sz w:val="22"/>
          <w:szCs w:val="22"/>
        </w:rPr>
        <w:t xml:space="preserve"> Q1</w:t>
      </w:r>
      <w:r w:rsidR="00CF5A4B" w:rsidRPr="00EF12DE">
        <w:rPr>
          <w:sz w:val="22"/>
          <w:szCs w:val="22"/>
        </w:rPr>
        <w:t xml:space="preserve"> </w:t>
      </w:r>
      <w:r w:rsidRPr="00EF12DE">
        <w:rPr>
          <w:sz w:val="22"/>
          <w:szCs w:val="22"/>
        </w:rPr>
        <w:t>2020.</w:t>
      </w:r>
      <w:r w:rsidR="005114B5" w:rsidRPr="00EF12DE">
        <w:rPr>
          <w:sz w:val="22"/>
          <w:szCs w:val="22"/>
        </w:rPr>
        <w:t xml:space="preserve"> </w:t>
      </w:r>
      <w:r w:rsidR="00163A79" w:rsidRPr="00EF12DE">
        <w:rPr>
          <w:sz w:val="22"/>
          <w:szCs w:val="22"/>
        </w:rPr>
        <w:t xml:space="preserve">Zie </w:t>
      </w:r>
      <w:r w:rsidR="00EA4422">
        <w:rPr>
          <w:sz w:val="22"/>
          <w:szCs w:val="22"/>
          <w:u w:val="single"/>
        </w:rPr>
        <w:t>bijlage 4</w:t>
      </w:r>
      <w:bookmarkStart w:id="17" w:name="_GoBack"/>
      <w:bookmarkEnd w:id="17"/>
      <w:r w:rsidR="00163A79" w:rsidRPr="00EF12DE">
        <w:rPr>
          <w:sz w:val="22"/>
          <w:szCs w:val="22"/>
        </w:rPr>
        <w:t xml:space="preserve"> als voorbeeld voor een projectblad voor deze maatregel. Wel kan vanaf september 2019 gestart worden met </w:t>
      </w:r>
      <w:r w:rsidR="00C8728A" w:rsidRPr="00EF12DE">
        <w:rPr>
          <w:sz w:val="22"/>
          <w:szCs w:val="22"/>
        </w:rPr>
        <w:t xml:space="preserve">het ontwikkelen van </w:t>
      </w:r>
      <w:r w:rsidR="00163A79" w:rsidRPr="00EF12DE">
        <w:rPr>
          <w:sz w:val="22"/>
          <w:szCs w:val="22"/>
        </w:rPr>
        <w:t>budgetbewustzijn.</w:t>
      </w:r>
    </w:p>
    <w:p w14:paraId="372475D8" w14:textId="77777777" w:rsidR="00C332E5" w:rsidRPr="00C332E5" w:rsidRDefault="00C332E5" w:rsidP="00C332E5">
      <w:pPr>
        <w:pStyle w:val="Lijstalinea"/>
        <w:ind w:left="1324"/>
      </w:pPr>
    </w:p>
    <w:p w14:paraId="17C0723A" w14:textId="77777777" w:rsidR="007F63CB" w:rsidRPr="00A136D0" w:rsidRDefault="007F63CB" w:rsidP="004A78DC">
      <w:pPr>
        <w:pStyle w:val="Kop3"/>
        <w:numPr>
          <w:ilvl w:val="0"/>
          <w:numId w:val="11"/>
        </w:numPr>
        <w:rPr>
          <w:rFonts w:eastAsia="Times New Roman"/>
          <w:lang w:eastAsia="nl-NL"/>
        </w:rPr>
      </w:pPr>
      <w:bookmarkStart w:id="18" w:name="_Toc12027502"/>
      <w:r w:rsidRPr="00A136D0">
        <w:rPr>
          <w:rFonts w:eastAsia="Times New Roman"/>
          <w:lang w:eastAsia="nl-NL"/>
        </w:rPr>
        <w:t>Inkoop</w:t>
      </w:r>
      <w:r w:rsidR="005114B5">
        <w:rPr>
          <w:rFonts w:eastAsia="Times New Roman"/>
          <w:lang w:eastAsia="nl-NL"/>
        </w:rPr>
        <w:t>(</w:t>
      </w:r>
      <w:r w:rsidRPr="00A136D0">
        <w:rPr>
          <w:rFonts w:eastAsia="Times New Roman"/>
          <w:lang w:eastAsia="nl-NL"/>
        </w:rPr>
        <w:t>systeem</w:t>
      </w:r>
      <w:r w:rsidR="005114B5">
        <w:rPr>
          <w:rFonts w:eastAsia="Times New Roman"/>
          <w:lang w:eastAsia="nl-NL"/>
        </w:rPr>
        <w:t>)</w:t>
      </w:r>
      <w:bookmarkEnd w:id="18"/>
    </w:p>
    <w:p w14:paraId="4CEADC2F" w14:textId="77777777" w:rsidR="005114B5" w:rsidRPr="00EF12DE" w:rsidRDefault="007F63CB" w:rsidP="005114B5">
      <w:pPr>
        <w:ind w:left="708"/>
        <w:rPr>
          <w:sz w:val="22"/>
          <w:szCs w:val="22"/>
        </w:rPr>
      </w:pPr>
      <w:r w:rsidRPr="00EF12DE">
        <w:rPr>
          <w:sz w:val="22"/>
          <w:szCs w:val="22"/>
        </w:rPr>
        <w:t xml:space="preserve">De </w:t>
      </w:r>
      <w:r w:rsidR="005114B5" w:rsidRPr="00EF12DE">
        <w:rPr>
          <w:sz w:val="22"/>
          <w:szCs w:val="22"/>
        </w:rPr>
        <w:t>regio heeft eind 2018 i.v.m. de gemeentelijke herverdeling gekozen voor het continueren van het inkoopmodel ‘open house’, zodat dit systeem met 2 jaar is verlengd. (t/m 2021)</w:t>
      </w:r>
    </w:p>
    <w:p w14:paraId="690DCAFE" w14:textId="77777777" w:rsidR="00AD0881" w:rsidRPr="00EF12DE" w:rsidRDefault="005114B5" w:rsidP="005114B5">
      <w:pPr>
        <w:ind w:left="708"/>
        <w:rPr>
          <w:sz w:val="22"/>
          <w:szCs w:val="22"/>
        </w:rPr>
      </w:pPr>
      <w:r w:rsidRPr="00EF12DE">
        <w:rPr>
          <w:sz w:val="22"/>
          <w:szCs w:val="22"/>
        </w:rPr>
        <w:t xml:space="preserve">Acties: </w:t>
      </w:r>
    </w:p>
    <w:p w14:paraId="51315CE5" w14:textId="466E2A48" w:rsidR="00AD0881" w:rsidRPr="00EF12DE" w:rsidRDefault="005114B5" w:rsidP="005114B5">
      <w:pPr>
        <w:ind w:left="708"/>
        <w:rPr>
          <w:sz w:val="22"/>
          <w:szCs w:val="22"/>
        </w:rPr>
      </w:pPr>
      <w:r w:rsidRPr="00EF12DE">
        <w:rPr>
          <w:sz w:val="22"/>
          <w:szCs w:val="22"/>
        </w:rPr>
        <w:t xml:space="preserve">De </w:t>
      </w:r>
      <w:r w:rsidR="007F63CB" w:rsidRPr="00EF12DE">
        <w:rPr>
          <w:sz w:val="22"/>
          <w:szCs w:val="22"/>
        </w:rPr>
        <w:t>SOJ</w:t>
      </w:r>
      <w:r w:rsidRPr="00EF12DE">
        <w:rPr>
          <w:sz w:val="22"/>
          <w:szCs w:val="22"/>
        </w:rPr>
        <w:t xml:space="preserve"> zal binnen de kaders van dit systeem per perceel zo mogelijk</w:t>
      </w:r>
      <w:r w:rsidR="00AD0881" w:rsidRPr="00EF12DE">
        <w:rPr>
          <w:sz w:val="22"/>
          <w:szCs w:val="22"/>
        </w:rPr>
        <w:t xml:space="preserve"> het aantal aanbieders verlagen.</w:t>
      </w:r>
    </w:p>
    <w:p w14:paraId="6DC5A93C" w14:textId="4B2DA69C" w:rsidR="00AD0881" w:rsidRPr="00EF12DE" w:rsidRDefault="00AD0881" w:rsidP="005114B5">
      <w:pPr>
        <w:ind w:left="708"/>
        <w:rPr>
          <w:sz w:val="22"/>
          <w:szCs w:val="22"/>
        </w:rPr>
      </w:pPr>
      <w:r w:rsidRPr="00EF12DE">
        <w:rPr>
          <w:sz w:val="22"/>
          <w:szCs w:val="22"/>
        </w:rPr>
        <w:t xml:space="preserve">De SOJ </w:t>
      </w:r>
      <w:r w:rsidR="007F63CB" w:rsidRPr="00EF12DE">
        <w:rPr>
          <w:sz w:val="22"/>
          <w:szCs w:val="22"/>
        </w:rPr>
        <w:t xml:space="preserve">doet </w:t>
      </w:r>
      <w:r w:rsidRPr="00EF12DE">
        <w:rPr>
          <w:sz w:val="22"/>
          <w:szCs w:val="22"/>
        </w:rPr>
        <w:t xml:space="preserve">het AB </w:t>
      </w:r>
      <w:r w:rsidR="007F63CB" w:rsidRPr="00EF12DE">
        <w:rPr>
          <w:sz w:val="22"/>
          <w:szCs w:val="22"/>
        </w:rPr>
        <w:t xml:space="preserve">voorstellen het inkoopsysteem </w:t>
      </w:r>
      <w:r w:rsidRPr="00EF12DE">
        <w:rPr>
          <w:sz w:val="22"/>
          <w:szCs w:val="22"/>
        </w:rPr>
        <w:t>per 2022 aan te passen</w:t>
      </w:r>
      <w:r w:rsidR="00A745B3">
        <w:rPr>
          <w:sz w:val="22"/>
          <w:szCs w:val="22"/>
        </w:rPr>
        <w:t xml:space="preserve"> gericht op de inzet van minder aanbieders</w:t>
      </w:r>
    </w:p>
    <w:p w14:paraId="52FA6027" w14:textId="773981FD" w:rsidR="00AD0881" w:rsidRPr="00EF12DE" w:rsidRDefault="00AD0881" w:rsidP="005114B5">
      <w:pPr>
        <w:ind w:left="708"/>
        <w:rPr>
          <w:sz w:val="22"/>
          <w:szCs w:val="22"/>
        </w:rPr>
      </w:pPr>
      <w:r w:rsidRPr="00EF12DE">
        <w:rPr>
          <w:sz w:val="22"/>
          <w:szCs w:val="22"/>
        </w:rPr>
        <w:t>De SOJ zal kwaliteit en resultaat (gericht op transformatie) meer als kpi’s opnemen naar de aanbieders onder contract</w:t>
      </w:r>
      <w:r w:rsidR="00C8728A" w:rsidRPr="00EF12DE">
        <w:rPr>
          <w:sz w:val="22"/>
          <w:szCs w:val="22"/>
        </w:rPr>
        <w:t>.</w:t>
      </w:r>
    </w:p>
    <w:p w14:paraId="6A478DA9" w14:textId="71E63857" w:rsidR="00AD0881" w:rsidRPr="00EF12DE" w:rsidRDefault="00AD0881" w:rsidP="005114B5">
      <w:pPr>
        <w:ind w:left="708"/>
        <w:rPr>
          <w:sz w:val="22"/>
          <w:szCs w:val="22"/>
        </w:rPr>
      </w:pPr>
      <w:r w:rsidRPr="00EF12DE">
        <w:rPr>
          <w:sz w:val="22"/>
          <w:szCs w:val="22"/>
        </w:rPr>
        <w:t xml:space="preserve">De SOJ handhaaft het beleid </w:t>
      </w:r>
      <w:r w:rsidR="00163A79" w:rsidRPr="00EF12DE">
        <w:rPr>
          <w:sz w:val="22"/>
          <w:szCs w:val="22"/>
        </w:rPr>
        <w:t xml:space="preserve">om </w:t>
      </w:r>
      <w:r w:rsidRPr="00EF12DE">
        <w:rPr>
          <w:sz w:val="22"/>
          <w:szCs w:val="22"/>
        </w:rPr>
        <w:t>de prijzen voor aanbieders te bepalen, waarbij een gelijke prijs voor hetzelfde product het uitgangspunt is en niet automatisch de verkregen indexering via het gemeentefonds in de prijs wordt gecompenseerd. NB de SOJ heeft 2 jaar geen prijsindexatie toegepast en sinds 2017 een lagere indexatie toegepast dan landelijk. Daarmee zi</w:t>
      </w:r>
      <w:r w:rsidR="00FF748D" w:rsidRPr="00EF12DE">
        <w:rPr>
          <w:sz w:val="22"/>
          <w:szCs w:val="22"/>
        </w:rPr>
        <w:t>jn prijzen onder druk gehouden.</w:t>
      </w:r>
      <w:r w:rsidRPr="00EF12DE">
        <w:rPr>
          <w:sz w:val="22"/>
          <w:szCs w:val="22"/>
        </w:rPr>
        <w:t xml:space="preserve"> Dit beleid wordt gecontinueerd.</w:t>
      </w:r>
    </w:p>
    <w:p w14:paraId="56126FE6" w14:textId="77777777" w:rsidR="007F63CB" w:rsidRPr="00C332E5" w:rsidRDefault="007F63CB" w:rsidP="007F63CB">
      <w:pPr>
        <w:pStyle w:val="Lijstalinea"/>
        <w:shd w:val="clear" w:color="auto" w:fill="FFFFFF"/>
        <w:ind w:left="2160"/>
        <w:rPr>
          <w:rFonts w:ascii="Calibri" w:eastAsia="Times New Roman" w:hAnsi="Calibri" w:cs="Calibri"/>
          <w:lang w:eastAsia="nl-NL"/>
        </w:rPr>
      </w:pPr>
    </w:p>
    <w:p w14:paraId="1C5BACCA" w14:textId="77777777" w:rsidR="007F63CB" w:rsidRPr="007E0FA0" w:rsidRDefault="007F63CB" w:rsidP="004A78DC">
      <w:pPr>
        <w:pStyle w:val="Kop3"/>
        <w:numPr>
          <w:ilvl w:val="0"/>
          <w:numId w:val="11"/>
        </w:numPr>
        <w:rPr>
          <w:rFonts w:eastAsia="Times New Roman"/>
          <w:lang w:eastAsia="nl-NL"/>
        </w:rPr>
      </w:pPr>
      <w:bookmarkStart w:id="19" w:name="_Toc12027503"/>
      <w:r w:rsidRPr="007E0FA0">
        <w:rPr>
          <w:rFonts w:eastAsia="Times New Roman"/>
          <w:lang w:eastAsia="nl-NL"/>
        </w:rPr>
        <w:t>Normaliseren</w:t>
      </w:r>
      <w:bookmarkEnd w:id="19"/>
    </w:p>
    <w:p w14:paraId="040079E2" w14:textId="77777777" w:rsidR="007E0FA0" w:rsidRPr="00EF12DE" w:rsidRDefault="007E0FA0" w:rsidP="007E0FA0">
      <w:p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Een van de belangrijkste doelen van de jeugdwet is normaliseren. Dit betekent concreet dat kinderen zo normaal mogelijk opgroeien. De tendens in de maatschappij is echter dat ouders opvoeding als lastig ervaren, er hoge eisen aan kinderen en ouders worden gesteld en dat iedereen perfect en volmaakt gelukkig moet opgroeien. Ook het onderscheid tussen opgroeiproblemen en echte problemen wordt nog lastig genomen. Iedereen wil voor elk probleem snel een oplossing hebben. Dit betekent dat meer mensen een beroep doen op jeugdhulp, dat ieder kind wat anders is een ‘label’ dient te krijgen en daarmee een excuus dat hij afwijkt van de gestelde normen.</w:t>
      </w:r>
    </w:p>
    <w:p w14:paraId="1ECD340A" w14:textId="77777777" w:rsidR="00753A3F" w:rsidRDefault="007E0FA0" w:rsidP="007E0FA0">
      <w:p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Dit probleem in de maatschappij lossen we binnen de jeugdhulp niet op. Wel kunnen we hier een bijdrage bij leveren. </w:t>
      </w:r>
    </w:p>
    <w:p w14:paraId="215084EE" w14:textId="41522D96" w:rsidR="007E0FA0" w:rsidRPr="00EF12DE" w:rsidRDefault="007E0FA0" w:rsidP="007E0FA0">
      <w:p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Dit vraagt een stevige en normaliserende houding van de professionals, maar ook van de gemeenten. We moeten risico’s durven lopen.</w:t>
      </w:r>
    </w:p>
    <w:p w14:paraId="29087049" w14:textId="743CD0B3" w:rsidR="007E0FA0" w:rsidRPr="00EF12DE" w:rsidRDefault="007E0FA0" w:rsidP="007E0FA0">
      <w:p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Om dit te realiseren zal de jeugdprofessional in gesprek met ouders, maar ook </w:t>
      </w:r>
      <w:r w:rsidR="00C8728A" w:rsidRPr="00EF12DE">
        <w:rPr>
          <w:rFonts w:ascii="Calibri" w:eastAsia="Times New Roman" w:hAnsi="Calibri" w:cs="Calibri"/>
          <w:sz w:val="22"/>
          <w:szCs w:val="22"/>
          <w:lang w:eastAsia="nl-NL"/>
        </w:rPr>
        <w:t xml:space="preserve">met </w:t>
      </w:r>
      <w:r w:rsidRPr="00EF12DE">
        <w:rPr>
          <w:rFonts w:ascii="Calibri" w:eastAsia="Times New Roman" w:hAnsi="Calibri" w:cs="Calibri"/>
          <w:sz w:val="22"/>
          <w:szCs w:val="22"/>
          <w:lang w:eastAsia="nl-NL"/>
        </w:rPr>
        <w:t xml:space="preserve">onderwijs, moeten benadrukken dat sommige problemen zonder hulp ook weer over gaan en dat niet voor elke vraag professionele hulp wordt ingezet. Het is daarbij belangrijk dat de gemeente, ambtenaren, wethouders en gemeenteraden, deze houding steunen. </w:t>
      </w:r>
    </w:p>
    <w:p w14:paraId="577104D4" w14:textId="77777777" w:rsidR="0038554C" w:rsidRPr="00EF12DE" w:rsidRDefault="0038554C" w:rsidP="0038554C">
      <w:p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Normaliseren en de-medicaliseren wordt nader ingevuld zodat er knoppen zijn waaraan gedraaid kan worden.</w:t>
      </w:r>
    </w:p>
    <w:p w14:paraId="25D32224" w14:textId="77777777"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Keuzevrijheid klant wordt ingeperkt door kleiner aantal aanbieders in te zetten</w:t>
      </w:r>
    </w:p>
    <w:p w14:paraId="2FD192D9" w14:textId="77777777"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lastRenderedPageBreak/>
        <w:t>Keuzevrijheid klant wordt ingeperkt door afweging tussen wens ouders en maatschappelijk aanvaardbare kosten. NB speelt nu vooral bij ‘thuis, tenzij’</w:t>
      </w:r>
    </w:p>
    <w:p w14:paraId="15FB6B85" w14:textId="253F3D5C"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Niet meer op elke hulpvraag </w:t>
      </w:r>
      <w:r w:rsidR="00163A79" w:rsidRPr="00EF12DE">
        <w:rPr>
          <w:rFonts w:ascii="Calibri" w:eastAsia="Times New Roman" w:hAnsi="Calibri" w:cs="Calibri"/>
          <w:sz w:val="22"/>
          <w:szCs w:val="22"/>
          <w:lang w:eastAsia="nl-NL"/>
        </w:rPr>
        <w:t xml:space="preserve">(specialistische) </w:t>
      </w:r>
      <w:r w:rsidRPr="00EF12DE">
        <w:rPr>
          <w:rFonts w:ascii="Calibri" w:eastAsia="Times New Roman" w:hAnsi="Calibri" w:cs="Calibri"/>
          <w:sz w:val="22"/>
          <w:szCs w:val="22"/>
          <w:lang w:eastAsia="nl-NL"/>
        </w:rPr>
        <w:t>jeugdhulp bieden</w:t>
      </w:r>
    </w:p>
    <w:p w14:paraId="69589B3D" w14:textId="77777777"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Goed is goed genoeg</w:t>
      </w:r>
    </w:p>
    <w:p w14:paraId="00F48EAB" w14:textId="77777777"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Meer sturen op resultaat dan op inzet van uren door specialistische jeugdhulp</w:t>
      </w:r>
    </w:p>
    <w:p w14:paraId="4111EF24" w14:textId="5C1F64BA" w:rsidR="0038554C" w:rsidRPr="00EF12DE" w:rsidRDefault="0038554C" w:rsidP="004A78DC">
      <w:pPr>
        <w:numPr>
          <w:ilvl w:val="1"/>
          <w:numId w:val="4"/>
        </w:numPr>
        <w:shd w:val="clear" w:color="auto" w:fill="FFFFFF"/>
        <w:tabs>
          <w:tab w:val="left" w:pos="0"/>
        </w:tabs>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Meer ambulante hulp zonder beschikking</w:t>
      </w:r>
      <w:r w:rsidR="00C8728A" w:rsidRPr="00EF12DE">
        <w:rPr>
          <w:rFonts w:ascii="Calibri" w:eastAsia="Times New Roman" w:hAnsi="Calibri" w:cs="Calibri"/>
          <w:sz w:val="22"/>
          <w:szCs w:val="22"/>
          <w:lang w:eastAsia="nl-NL"/>
        </w:rPr>
        <w:t>.</w:t>
      </w:r>
    </w:p>
    <w:p w14:paraId="46D7444D" w14:textId="77777777" w:rsidR="0038554C" w:rsidRPr="007E0FA0" w:rsidRDefault="0038554C" w:rsidP="007E0FA0">
      <w:pPr>
        <w:shd w:val="clear" w:color="auto" w:fill="FFFFFF"/>
        <w:tabs>
          <w:tab w:val="left" w:pos="0"/>
        </w:tabs>
        <w:rPr>
          <w:rFonts w:ascii="Calibri" w:eastAsia="Times New Roman" w:hAnsi="Calibri" w:cs="Calibri"/>
          <w:lang w:eastAsia="nl-NL"/>
        </w:rPr>
      </w:pPr>
    </w:p>
    <w:p w14:paraId="79509807" w14:textId="77777777" w:rsidR="007F63CB" w:rsidRPr="007E0FA0" w:rsidRDefault="007F63CB" w:rsidP="004A78DC">
      <w:pPr>
        <w:pStyle w:val="Kop3"/>
        <w:numPr>
          <w:ilvl w:val="0"/>
          <w:numId w:val="11"/>
        </w:numPr>
        <w:rPr>
          <w:rFonts w:eastAsia="Times New Roman"/>
          <w:lang w:eastAsia="nl-NL"/>
        </w:rPr>
      </w:pPr>
      <w:bookmarkStart w:id="20" w:name="_Toc12027504"/>
      <w:r w:rsidRPr="007E0FA0">
        <w:rPr>
          <w:rFonts w:eastAsia="Times New Roman"/>
          <w:lang w:eastAsia="nl-NL"/>
        </w:rPr>
        <w:t>Controleren toegang</w:t>
      </w:r>
      <w:bookmarkEnd w:id="20"/>
    </w:p>
    <w:p w14:paraId="23E53769" w14:textId="6E058758" w:rsidR="007E0FA0" w:rsidRPr="00EF12DE" w:rsidRDefault="007E0FA0" w:rsidP="007E0FA0">
      <w:pPr>
        <w:rPr>
          <w:sz w:val="22"/>
          <w:szCs w:val="22"/>
          <w:lang w:eastAsia="nl-NL"/>
        </w:rPr>
      </w:pPr>
      <w:r w:rsidRPr="00EF12DE">
        <w:rPr>
          <w:sz w:val="22"/>
          <w:szCs w:val="22"/>
          <w:lang w:eastAsia="nl-NL"/>
        </w:rPr>
        <w:t>De belangrijkste knop om aan te draaien met het meeste effect is de instroom/toegang naar de jeugdhulp. De instroom van de jeugdhulp verloopt via een aantal routes: jeugdprofessionals, huisartsen, gecertificeerde instellingen</w:t>
      </w:r>
      <w:r w:rsidR="00CF5A4B" w:rsidRPr="00EF12DE">
        <w:rPr>
          <w:sz w:val="22"/>
          <w:szCs w:val="22"/>
          <w:lang w:eastAsia="nl-NL"/>
        </w:rPr>
        <w:t>,</w:t>
      </w:r>
      <w:r w:rsidRPr="00EF12DE">
        <w:rPr>
          <w:sz w:val="22"/>
          <w:szCs w:val="22"/>
          <w:lang w:eastAsia="nl-NL"/>
        </w:rPr>
        <w:t xml:space="preserve"> onderwijs en herindicaties door jeugdhulpaanbieders. De gemeente heeft geen directe grip op deze routes. Om  grip en daarmee controle op de instroom te krijgen moeten de volgende concrete maatregelen genomen worden:</w:t>
      </w:r>
    </w:p>
    <w:p w14:paraId="2B8B7C28" w14:textId="2C360253"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inzet POH-er jeugd</w:t>
      </w:r>
    </w:p>
    <w:p w14:paraId="2126C92C" w14:textId="157F01D2"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inzet poortwachter onderwijs</w:t>
      </w:r>
    </w:p>
    <w:p w14:paraId="68007120" w14:textId="5552F247"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kostenbewustzijn en budgetverantwoordelijkheid jeugdprofessionals</w:t>
      </w:r>
    </w:p>
    <w:p w14:paraId="7400D826" w14:textId="515CF227"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inzet jeugdprofessionals dat niet elke hulpvraag ook specialistische jeugdhulp nodig heeft</w:t>
      </w:r>
    </w:p>
    <w:p w14:paraId="5F712FDA" w14:textId="60387420"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inzet niet hulpverlener in de jeugdteams voor verwijzing naar voorveld/preventieve hulp</w:t>
      </w:r>
    </w:p>
    <w:p w14:paraId="14459664" w14:textId="6A08F82F" w:rsidR="007E0FA0"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Regievoering door jeugdprofessionals bij specialistische jeugdhulp om medebepalend te zijn bij herindicaties</w:t>
      </w:r>
    </w:p>
    <w:p w14:paraId="21DB9591" w14:textId="7D066DC3" w:rsidR="001A06C9" w:rsidRPr="00EF12DE" w:rsidRDefault="007E0FA0" w:rsidP="004A78DC">
      <w:pPr>
        <w:pStyle w:val="Lijstalinea"/>
        <w:numPr>
          <w:ilvl w:val="0"/>
          <w:numId w:val="3"/>
        </w:numPr>
        <w:ind w:left="567" w:hanging="567"/>
        <w:rPr>
          <w:sz w:val="22"/>
          <w:szCs w:val="22"/>
          <w:lang w:eastAsia="nl-NL"/>
        </w:rPr>
      </w:pPr>
      <w:r w:rsidRPr="00EF12DE">
        <w:rPr>
          <w:sz w:val="22"/>
          <w:szCs w:val="22"/>
          <w:lang w:eastAsia="nl-NL"/>
        </w:rPr>
        <w:t>Samenwerking in de jeugdbeschermingsketen</w:t>
      </w:r>
      <w:r w:rsidR="001A06C9" w:rsidRPr="00EF12DE">
        <w:rPr>
          <w:sz w:val="22"/>
          <w:szCs w:val="22"/>
          <w:lang w:eastAsia="nl-NL"/>
        </w:rPr>
        <w:t>.</w:t>
      </w:r>
    </w:p>
    <w:p w14:paraId="77150BAC" w14:textId="77777777" w:rsidR="001A06C9" w:rsidRPr="00EF12DE" w:rsidRDefault="001A06C9" w:rsidP="0038554C">
      <w:pPr>
        <w:rPr>
          <w:sz w:val="22"/>
          <w:szCs w:val="22"/>
          <w:lang w:eastAsia="nl-NL"/>
        </w:rPr>
      </w:pPr>
    </w:p>
    <w:p w14:paraId="2C70AC80" w14:textId="77777777" w:rsidR="00C332E5" w:rsidRPr="00EF12DE" w:rsidRDefault="00C332E5">
      <w:pPr>
        <w:rPr>
          <w:rFonts w:ascii="Calibri" w:eastAsia="Times New Roman" w:hAnsi="Calibri" w:cs="Calibri"/>
          <w:sz w:val="22"/>
          <w:szCs w:val="22"/>
          <w:lang w:eastAsia="nl-NL"/>
        </w:rPr>
      </w:pPr>
      <w:r w:rsidRPr="00EF12DE">
        <w:rPr>
          <w:rFonts w:ascii="Calibri" w:eastAsia="Times New Roman" w:hAnsi="Calibri" w:cs="Calibri"/>
          <w:sz w:val="22"/>
          <w:szCs w:val="22"/>
          <w:lang w:eastAsia="nl-NL"/>
        </w:rPr>
        <w:br w:type="page"/>
      </w:r>
    </w:p>
    <w:p w14:paraId="2D5531FF" w14:textId="799663E4" w:rsidR="0038554C" w:rsidRPr="00EF12DE" w:rsidRDefault="0038554C" w:rsidP="0038554C">
      <w:pPr>
        <w:rPr>
          <w:rFonts w:ascii="Calibri" w:eastAsia="Times New Roman" w:hAnsi="Calibri" w:cs="Calibri"/>
          <w:sz w:val="22"/>
          <w:szCs w:val="22"/>
          <w:lang w:eastAsia="nl-NL"/>
        </w:rPr>
      </w:pPr>
      <w:r w:rsidRPr="00EF12DE">
        <w:rPr>
          <w:rFonts w:ascii="Calibri" w:eastAsia="Times New Roman" w:hAnsi="Calibri" w:cs="Calibri"/>
          <w:sz w:val="22"/>
          <w:szCs w:val="22"/>
          <w:lang w:eastAsia="nl-NL"/>
        </w:rPr>
        <w:lastRenderedPageBreak/>
        <w:t>D</w:t>
      </w:r>
      <w:r w:rsidR="001A06C9" w:rsidRPr="00EF12DE">
        <w:rPr>
          <w:rFonts w:ascii="Calibri" w:eastAsia="Times New Roman" w:hAnsi="Calibri" w:cs="Calibri"/>
          <w:sz w:val="22"/>
          <w:szCs w:val="22"/>
          <w:lang w:eastAsia="nl-NL"/>
        </w:rPr>
        <w:t>e d</w:t>
      </w:r>
      <w:r w:rsidRPr="00EF12DE">
        <w:rPr>
          <w:rFonts w:ascii="Calibri" w:eastAsia="Times New Roman" w:hAnsi="Calibri" w:cs="Calibri"/>
          <w:sz w:val="22"/>
          <w:szCs w:val="22"/>
          <w:lang w:eastAsia="nl-NL"/>
        </w:rPr>
        <w:t xml:space="preserve">raaiknoppen </w:t>
      </w:r>
      <w:r w:rsidR="001A06C9" w:rsidRPr="00EF12DE">
        <w:rPr>
          <w:rFonts w:ascii="Calibri" w:eastAsia="Times New Roman" w:hAnsi="Calibri" w:cs="Calibri"/>
          <w:sz w:val="22"/>
          <w:szCs w:val="22"/>
          <w:lang w:eastAsia="nl-NL"/>
        </w:rPr>
        <w:t>op de instroom zijn daarmee:</w:t>
      </w:r>
      <w:r w:rsidRPr="00EF12DE">
        <w:rPr>
          <w:rFonts w:ascii="Calibri" w:eastAsia="Times New Roman" w:hAnsi="Calibri" w:cs="Calibri"/>
          <w:sz w:val="22"/>
          <w:szCs w:val="22"/>
          <w:lang w:eastAsia="nl-NL"/>
        </w:rPr>
        <w:t xml:space="preserve"> </w:t>
      </w:r>
    </w:p>
    <w:p w14:paraId="386BCF17" w14:textId="77777777"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Niet op elke hulpvraag een specialistisch jeugdhulpaanbod inzetten</w:t>
      </w:r>
    </w:p>
    <w:p w14:paraId="1AF47BD3" w14:textId="77777777"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Strakkere indicatie op doel, resultaat en in te zetten middelen met beperking inzet in tijd en stoppen als doel behaald is. </w:t>
      </w:r>
    </w:p>
    <w:p w14:paraId="303F18A8" w14:textId="77777777"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Bij herindicatie zou in te zetten hulp minder intensief/zwaar moeten zijn, tenzij…..</w:t>
      </w:r>
    </w:p>
    <w:p w14:paraId="7FA1B80C" w14:textId="664E801B"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Inzet van een poortwacht</w:t>
      </w:r>
      <w:r w:rsidR="001A06C9" w:rsidRPr="00EF12DE">
        <w:rPr>
          <w:rFonts w:ascii="Calibri" w:eastAsia="Times New Roman" w:hAnsi="Calibri" w:cs="Calibri"/>
          <w:sz w:val="22"/>
          <w:szCs w:val="22"/>
          <w:lang w:eastAsia="nl-NL"/>
        </w:rPr>
        <w:t>functie</w:t>
      </w:r>
      <w:r w:rsidR="00C332E5" w:rsidRPr="00EF12DE">
        <w:rPr>
          <w:rFonts w:ascii="Calibri" w:eastAsia="Times New Roman" w:hAnsi="Calibri" w:cs="Calibri"/>
          <w:sz w:val="22"/>
          <w:szCs w:val="22"/>
          <w:lang w:eastAsia="nl-NL"/>
        </w:rPr>
        <w:t>/rol</w:t>
      </w:r>
      <w:r w:rsidRPr="00EF12DE">
        <w:rPr>
          <w:rFonts w:ascii="Calibri" w:eastAsia="Times New Roman" w:hAnsi="Calibri" w:cs="Calibri"/>
          <w:sz w:val="22"/>
          <w:szCs w:val="22"/>
          <w:lang w:eastAsia="nl-NL"/>
        </w:rPr>
        <w:t xml:space="preserve"> voor de drie toegangen, lokale teams, huisartsen en scholen:</w:t>
      </w:r>
    </w:p>
    <w:p w14:paraId="7A1EAE73" w14:textId="6DF5CA0E" w:rsidR="0038554C" w:rsidRPr="00EF12DE" w:rsidRDefault="0038554C" w:rsidP="004A78DC">
      <w:pPr>
        <w:pStyle w:val="Lijstalinea"/>
        <w:numPr>
          <w:ilvl w:val="2"/>
          <w:numId w:val="12"/>
        </w:numPr>
        <w:shd w:val="clear" w:color="auto" w:fill="FFFFFF"/>
        <w:ind w:left="1134"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Inzet van een niet-zorgprofessional in het lokale team, die kijkt welke inzet voor een hulpvraag nodig is (vanuit de gehele sociale kaart</w:t>
      </w:r>
      <w:r w:rsidR="00C332E5" w:rsidRPr="00EF12DE">
        <w:rPr>
          <w:rFonts w:ascii="Calibri" w:eastAsia="Times New Roman" w:hAnsi="Calibri" w:cs="Calibri"/>
          <w:sz w:val="22"/>
          <w:szCs w:val="22"/>
          <w:lang w:eastAsia="nl-NL"/>
        </w:rPr>
        <w:t>, inclusief voorliggende hulp/begeleiding</w:t>
      </w:r>
      <w:r w:rsidRPr="00EF12DE">
        <w:rPr>
          <w:rFonts w:ascii="Calibri" w:eastAsia="Times New Roman" w:hAnsi="Calibri" w:cs="Calibri"/>
          <w:sz w:val="22"/>
          <w:szCs w:val="22"/>
          <w:lang w:eastAsia="nl-NL"/>
        </w:rPr>
        <w:t>)</w:t>
      </w:r>
    </w:p>
    <w:p w14:paraId="061768FE" w14:textId="15EBF94C" w:rsidR="0038554C" w:rsidRPr="00EF12DE" w:rsidRDefault="0038554C" w:rsidP="004A78DC">
      <w:pPr>
        <w:pStyle w:val="Lijstalinea"/>
        <w:numPr>
          <w:ilvl w:val="2"/>
          <w:numId w:val="12"/>
        </w:numPr>
        <w:shd w:val="clear" w:color="auto" w:fill="FFFFFF"/>
        <w:ind w:left="1134"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Een verbinding tussen het </w:t>
      </w:r>
      <w:r w:rsidR="00C332E5" w:rsidRPr="00EF12DE">
        <w:rPr>
          <w:rFonts w:ascii="Calibri" w:eastAsia="Times New Roman" w:hAnsi="Calibri" w:cs="Calibri"/>
          <w:sz w:val="22"/>
          <w:szCs w:val="22"/>
          <w:lang w:eastAsia="nl-NL"/>
        </w:rPr>
        <w:t>lokale</w:t>
      </w:r>
      <w:r w:rsidRPr="00EF12DE">
        <w:rPr>
          <w:rFonts w:ascii="Calibri" w:eastAsia="Times New Roman" w:hAnsi="Calibri" w:cs="Calibri"/>
          <w:sz w:val="22"/>
          <w:szCs w:val="22"/>
          <w:lang w:eastAsia="nl-NL"/>
        </w:rPr>
        <w:t xml:space="preserve"> team en de huisarts</w:t>
      </w:r>
    </w:p>
    <w:p w14:paraId="4B238B73" w14:textId="77777777" w:rsidR="0038554C" w:rsidRPr="00EF12DE" w:rsidRDefault="0038554C" w:rsidP="004A78DC">
      <w:pPr>
        <w:pStyle w:val="Lijstalinea"/>
        <w:numPr>
          <w:ilvl w:val="2"/>
          <w:numId w:val="12"/>
        </w:numPr>
        <w:shd w:val="clear" w:color="auto" w:fill="FFFFFF"/>
        <w:ind w:left="1134"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Goede verbinding tussen lokaal team en het onderwijs middels een poortwachter: geen individuele beschikkingen, maar inzet op één school</w:t>
      </w:r>
    </w:p>
    <w:p w14:paraId="2DA996F1" w14:textId="77777777"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Afbouwen van het aantal uithuisplaatsingen en per kind kijken naar alternatieven</w:t>
      </w:r>
    </w:p>
    <w:p w14:paraId="5E105F0F" w14:textId="582DE17C"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Specialistische ambulante hulpverlening inhuren naast het lokale team en meteen inzetten zonder beschikking</w:t>
      </w:r>
    </w:p>
    <w:p w14:paraId="351BB58A" w14:textId="19758452" w:rsidR="0038554C" w:rsidRPr="00EF12DE" w:rsidRDefault="0038554C" w:rsidP="004A78DC">
      <w:pPr>
        <w:pStyle w:val="Lijstalinea"/>
        <w:numPr>
          <w:ilvl w:val="0"/>
          <w:numId w:val="12"/>
        </w:numPr>
        <w:shd w:val="clear" w:color="auto" w:fill="FFFFFF"/>
        <w:ind w:left="567" w:hanging="567"/>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3D-aanpak met beschikbaar budget voor de doelgroep multiproblem-gezin met domein overstijgende aanpak.</w:t>
      </w:r>
    </w:p>
    <w:p w14:paraId="4C61EF77" w14:textId="77777777" w:rsidR="00C332E5" w:rsidRPr="00C332E5" w:rsidRDefault="00C332E5" w:rsidP="00C332E5">
      <w:pPr>
        <w:shd w:val="clear" w:color="auto" w:fill="FFFFFF"/>
        <w:rPr>
          <w:rFonts w:ascii="Calibri" w:eastAsia="Times New Roman" w:hAnsi="Calibri" w:cs="Calibri"/>
          <w:lang w:eastAsia="nl-NL"/>
        </w:rPr>
      </w:pPr>
    </w:p>
    <w:p w14:paraId="0D2C5752" w14:textId="77777777" w:rsidR="007F63CB" w:rsidRPr="007B556B" w:rsidRDefault="007F63CB" w:rsidP="004A78DC">
      <w:pPr>
        <w:pStyle w:val="Kop3"/>
        <w:numPr>
          <w:ilvl w:val="0"/>
          <w:numId w:val="11"/>
        </w:numPr>
        <w:rPr>
          <w:rFonts w:eastAsia="Times New Roman"/>
          <w:lang w:eastAsia="nl-NL"/>
        </w:rPr>
      </w:pPr>
      <w:bookmarkStart w:id="21" w:name="_Toc12027505"/>
      <w:r w:rsidRPr="007B556B">
        <w:rPr>
          <w:rFonts w:eastAsia="Times New Roman"/>
          <w:lang w:eastAsia="nl-NL"/>
        </w:rPr>
        <w:t>Overige</w:t>
      </w:r>
      <w:bookmarkEnd w:id="21"/>
    </w:p>
    <w:p w14:paraId="3FE39F49" w14:textId="2B363752" w:rsidR="00FE189B" w:rsidRPr="00EF12DE" w:rsidRDefault="00FE189B" w:rsidP="00FE189B">
      <w:pPr>
        <w:pStyle w:val="Lijstalinea"/>
        <w:shd w:val="clear" w:color="auto" w:fill="FFFFFF"/>
        <w:ind w:left="113"/>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Een aantal maatregelen is meer uitgewerkt en opgenomen in bijlage 2</w:t>
      </w:r>
      <w:r w:rsidR="00C25AA5" w:rsidRPr="00EF12DE">
        <w:rPr>
          <w:rFonts w:ascii="Calibri" w:eastAsia="Times New Roman" w:hAnsi="Calibri" w:cs="Calibri"/>
          <w:sz w:val="22"/>
          <w:szCs w:val="22"/>
          <w:lang w:eastAsia="nl-NL"/>
        </w:rPr>
        <w:t>.</w:t>
      </w:r>
    </w:p>
    <w:p w14:paraId="04227ACF" w14:textId="77777777" w:rsidR="007B556B" w:rsidRPr="00EF12DE" w:rsidRDefault="00FE189B" w:rsidP="00FE189B">
      <w:pPr>
        <w:pStyle w:val="Lijstalinea"/>
        <w:shd w:val="clear" w:color="auto" w:fill="FFFFFF"/>
        <w:ind w:left="113"/>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 xml:space="preserve">Nadere uitwerking vragen in elk geval de maatregelen 4, 12 en 13 vanuit de tabel in </w:t>
      </w:r>
      <w:r w:rsidR="007B556B" w:rsidRPr="00EF12DE">
        <w:rPr>
          <w:rFonts w:ascii="Calibri" w:eastAsia="Times New Roman" w:hAnsi="Calibri" w:cs="Calibri"/>
          <w:sz w:val="22"/>
          <w:szCs w:val="22"/>
          <w:lang w:eastAsia="nl-NL"/>
        </w:rPr>
        <w:t>de volgende paragraaf.</w:t>
      </w:r>
    </w:p>
    <w:p w14:paraId="0C10C637" w14:textId="48ABDBF7" w:rsidR="00FE189B" w:rsidRPr="00EF12DE" w:rsidRDefault="00FE189B" w:rsidP="00FE189B">
      <w:pPr>
        <w:pStyle w:val="Lijstalinea"/>
        <w:shd w:val="clear" w:color="auto" w:fill="FFFFFF"/>
        <w:ind w:left="113"/>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Dit betreft de onderwerpen middelen naar de voorkant, de samenwerking in de jeugdbeschermingsketen en de projecten uit het transformatiefonds. Uitwerking daarvan vindt plaats in Q3 2019 zodat daar in Q 4 2019 over besloten kan worden.</w:t>
      </w:r>
    </w:p>
    <w:p w14:paraId="2E6161C4" w14:textId="0AD17B3B" w:rsidR="00C332E5" w:rsidRPr="00EF12DE" w:rsidRDefault="00C332E5">
      <w:pPr>
        <w:rPr>
          <w:rFonts w:ascii="Calibri" w:eastAsia="Times New Roman" w:hAnsi="Calibri" w:cs="Calibri"/>
          <w:sz w:val="22"/>
          <w:szCs w:val="22"/>
          <w:lang w:eastAsia="nl-NL"/>
        </w:rPr>
      </w:pPr>
      <w:r w:rsidRPr="00EF12DE">
        <w:rPr>
          <w:rFonts w:ascii="Calibri" w:eastAsia="Times New Roman" w:hAnsi="Calibri" w:cs="Calibri"/>
          <w:sz w:val="22"/>
          <w:szCs w:val="22"/>
          <w:lang w:eastAsia="nl-NL"/>
        </w:rPr>
        <w:br w:type="page"/>
      </w:r>
    </w:p>
    <w:p w14:paraId="21713351" w14:textId="77777777" w:rsidR="00C332E5" w:rsidRDefault="00C332E5" w:rsidP="00FF748D">
      <w:pPr>
        <w:shd w:val="clear" w:color="auto" w:fill="FFFFFF"/>
        <w:rPr>
          <w:rFonts w:ascii="Calibri" w:eastAsia="Times New Roman" w:hAnsi="Calibri" w:cs="Calibri"/>
          <w:sz w:val="32"/>
          <w:szCs w:val="32"/>
          <w:lang w:eastAsia="nl-NL"/>
        </w:rPr>
      </w:pPr>
    </w:p>
    <w:p w14:paraId="291A6F62" w14:textId="2DEAF7C9" w:rsidR="007F63CB" w:rsidRDefault="00C332E5" w:rsidP="004A78DC">
      <w:pPr>
        <w:pStyle w:val="Kop2"/>
        <w:numPr>
          <w:ilvl w:val="0"/>
          <w:numId w:val="10"/>
        </w:numPr>
        <w:rPr>
          <w:rFonts w:eastAsia="Times New Roman"/>
          <w:lang w:eastAsia="nl-NL"/>
        </w:rPr>
      </w:pPr>
      <w:bookmarkStart w:id="22" w:name="_Toc12027506"/>
      <w:r>
        <w:rPr>
          <w:rFonts w:eastAsia="Times New Roman"/>
          <w:lang w:eastAsia="nl-NL"/>
        </w:rPr>
        <w:t>T</w:t>
      </w:r>
      <w:r w:rsidR="007F63CB" w:rsidRPr="00FF748D">
        <w:rPr>
          <w:rFonts w:eastAsia="Times New Roman"/>
          <w:lang w:eastAsia="nl-NL"/>
        </w:rPr>
        <w:t>abel</w:t>
      </w:r>
      <w:r w:rsidR="003849C0" w:rsidRPr="00FF748D">
        <w:rPr>
          <w:rFonts w:eastAsia="Times New Roman"/>
          <w:lang w:eastAsia="nl-NL"/>
        </w:rPr>
        <w:t xml:space="preserve"> maatregelen en verwachte opbrengsten</w:t>
      </w:r>
      <w:bookmarkEnd w:id="22"/>
    </w:p>
    <w:p w14:paraId="2A30A76C" w14:textId="77777777" w:rsidR="00C332E5" w:rsidRPr="00C332E5" w:rsidRDefault="00C332E5" w:rsidP="00C332E5">
      <w:pPr>
        <w:rPr>
          <w:lang w:eastAsia="nl-NL"/>
        </w:rPr>
      </w:pPr>
    </w:p>
    <w:p w14:paraId="1FD06A49" w14:textId="77777777" w:rsidR="007F63CB" w:rsidRDefault="007F63CB" w:rsidP="007F63CB">
      <w:pPr>
        <w:pStyle w:val="Lijstalinea"/>
        <w:shd w:val="clear" w:color="auto" w:fill="FFFFFF"/>
        <w:ind w:left="0"/>
        <w:rPr>
          <w:rFonts w:ascii="Calibri" w:eastAsia="Times New Roman" w:hAnsi="Calibri" w:cs="Calibri"/>
          <w:color w:val="222222"/>
          <w:sz w:val="32"/>
          <w:szCs w:val="32"/>
          <w:lang w:eastAsia="nl-NL"/>
        </w:rPr>
      </w:pPr>
      <w:r w:rsidRPr="0085173D">
        <w:rPr>
          <w:noProof/>
          <w:lang w:eastAsia="nl-NL"/>
        </w:rPr>
        <w:drawing>
          <wp:inline distT="0" distB="0" distL="0" distR="0" wp14:anchorId="1564EF66" wp14:editId="5C40E39C">
            <wp:extent cx="8409466" cy="4305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7718" cy="4360721"/>
                    </a:xfrm>
                    <a:prstGeom prst="rect">
                      <a:avLst/>
                    </a:prstGeom>
                    <a:noFill/>
                    <a:ln>
                      <a:noFill/>
                    </a:ln>
                  </pic:spPr>
                </pic:pic>
              </a:graphicData>
            </a:graphic>
          </wp:inline>
        </w:drawing>
      </w:r>
    </w:p>
    <w:p w14:paraId="4C595345" w14:textId="77777777" w:rsidR="00363540" w:rsidRDefault="00363540" w:rsidP="007F63CB">
      <w:pPr>
        <w:pStyle w:val="Lijstalinea"/>
        <w:shd w:val="clear" w:color="auto" w:fill="FFFFFF"/>
        <w:ind w:left="0"/>
        <w:rPr>
          <w:rFonts w:ascii="Calibri" w:eastAsia="Times New Roman" w:hAnsi="Calibri" w:cs="Calibri"/>
          <w:color w:val="222222"/>
          <w:sz w:val="32"/>
          <w:szCs w:val="32"/>
          <w:lang w:eastAsia="nl-NL"/>
        </w:rPr>
      </w:pPr>
    </w:p>
    <w:p w14:paraId="64987108" w14:textId="6F7BCD2D" w:rsidR="007F63CB" w:rsidRPr="00FF748D" w:rsidRDefault="007F63CB" w:rsidP="004A78DC">
      <w:pPr>
        <w:pStyle w:val="Kop2"/>
        <w:numPr>
          <w:ilvl w:val="0"/>
          <w:numId w:val="10"/>
        </w:numPr>
        <w:rPr>
          <w:rFonts w:eastAsia="Times New Roman"/>
          <w:lang w:eastAsia="nl-NL"/>
        </w:rPr>
      </w:pPr>
      <w:bookmarkStart w:id="23" w:name="_Toc12027507"/>
      <w:r w:rsidRPr="00FF748D">
        <w:rPr>
          <w:rFonts w:eastAsia="Times New Roman"/>
          <w:lang w:eastAsia="nl-NL"/>
        </w:rPr>
        <w:lastRenderedPageBreak/>
        <w:t>Aandacht</w:t>
      </w:r>
      <w:r w:rsidR="00AD0881" w:rsidRPr="00FF748D">
        <w:rPr>
          <w:rFonts w:eastAsia="Times New Roman"/>
          <w:lang w:eastAsia="nl-NL"/>
        </w:rPr>
        <w:t>s</w:t>
      </w:r>
      <w:r w:rsidRPr="00FF748D">
        <w:rPr>
          <w:rFonts w:eastAsia="Times New Roman"/>
          <w:lang w:eastAsia="nl-NL"/>
        </w:rPr>
        <w:t>punten bij maatregelen</w:t>
      </w:r>
      <w:bookmarkEnd w:id="23"/>
    </w:p>
    <w:p w14:paraId="47351E17" w14:textId="5CCC450C" w:rsidR="007F63CB" w:rsidRDefault="007F63CB" w:rsidP="004A78DC">
      <w:pPr>
        <w:pStyle w:val="Kop3"/>
        <w:numPr>
          <w:ilvl w:val="0"/>
          <w:numId w:val="15"/>
        </w:numPr>
        <w:rPr>
          <w:rFonts w:ascii="Calibri" w:eastAsia="Times New Roman" w:hAnsi="Calibri" w:cs="Calibri"/>
          <w:lang w:eastAsia="nl-NL"/>
        </w:rPr>
      </w:pPr>
      <w:bookmarkStart w:id="24" w:name="_Toc12027508"/>
      <w:r w:rsidRPr="00AB72E9">
        <w:rPr>
          <w:rFonts w:ascii="Calibri" w:eastAsia="Times New Roman" w:hAnsi="Calibri" w:cs="Calibri"/>
          <w:lang w:eastAsia="nl-NL"/>
        </w:rPr>
        <w:t xml:space="preserve">Samenwerking op 3 </w:t>
      </w:r>
      <w:r w:rsidR="00A1534F" w:rsidRPr="00AB72E9">
        <w:rPr>
          <w:rFonts w:ascii="Calibri" w:eastAsia="Times New Roman" w:hAnsi="Calibri" w:cs="Calibri"/>
          <w:lang w:eastAsia="nl-NL"/>
        </w:rPr>
        <w:t>niveaus</w:t>
      </w:r>
      <w:r w:rsidRPr="00AB72E9">
        <w:rPr>
          <w:rFonts w:ascii="Calibri" w:eastAsia="Times New Roman" w:hAnsi="Calibri" w:cs="Calibri"/>
          <w:lang w:eastAsia="nl-NL"/>
        </w:rPr>
        <w:t xml:space="preserve"> belangrijk</w:t>
      </w:r>
      <w:bookmarkEnd w:id="24"/>
    </w:p>
    <w:p w14:paraId="5BD03E8E" w14:textId="77777777" w:rsidR="00AD0881" w:rsidRPr="00EF12DE" w:rsidRDefault="00AD0881" w:rsidP="00AD0881">
      <w:pPr>
        <w:pStyle w:val="Lijstalinea"/>
        <w:ind w:left="0"/>
        <w:rPr>
          <w:sz w:val="22"/>
          <w:szCs w:val="22"/>
        </w:rPr>
      </w:pPr>
      <w:r w:rsidRPr="00EF12DE">
        <w:rPr>
          <w:sz w:val="22"/>
          <w:szCs w:val="22"/>
        </w:rPr>
        <w:t>In het MJP stond: "…</w:t>
      </w:r>
      <w:r w:rsidRPr="00363540">
        <w:rPr>
          <w:rFonts w:ascii="Calibri" w:hAnsi="Calibri"/>
          <w:sz w:val="22"/>
          <w:szCs w:val="22"/>
        </w:rPr>
        <w:t xml:space="preserve"> </w:t>
      </w:r>
      <w:r w:rsidRPr="00EF12DE">
        <w:rPr>
          <w:sz w:val="22"/>
          <w:szCs w:val="22"/>
        </w:rPr>
        <w:t xml:space="preserve">Om de uitvoering van deze agenda te kunnen realiseren liggen er verantwoordelijkheden op drie niveaus. Lokaal ligt er per gemeente de mogelijkheid en verantwoordelijkheid voor het (preventieve) voorveld. De jeugdprofessionals die o.a. verantwoordelijk zijn voor de toegang worden gecontracteerd door de Serviceorganisatie Jeugd Zuid-Holland Zuid (SOJ), maar sturing op deze partij vindt plaats door gemeenten en de SOJ samen. Op regionale schaal wordt de jeugdhulp ingekocht en wordt gestuurd op de regionale specialistische zorgmarkt. De ervaring van de afgelopen 2,5 jaar heeft duidelijk gemaakt dat we in de regio Zuid-Holland Zuid een krachtig stelsel hebben neergezet met een heldere rolverdeling tussen deze niveaus. Ervaring heeft echter ook geleerd dat transformatie alleen mogelijk is wanneer de krachten gebundeld worden. In dit meerjarenperspectief worden de drie niveaus aan elkaar verbonden om gezamenlijk en gefaciliteerd door de SOJ de transformatie de beslissende zet te geven….." Nu anderhalf jaar verder is er nog meer reden om de woorden in daden te vertalen en is er ook meer aanleiding te veronderstellen dat de lokale regie steeds meer nodig is omdat blijkt dat gemeenten die integraal en intensief sturen op de jeugdhulp effectiever lijken te zijn en meer resultaat hebben. Maar ook dan is het makkelijker gezegd dan gedaan. De rollen moeten worden gepakt en organisaties en mensen daarbinnen moeten geholpen worden de andere rollen uit te voeren. </w:t>
      </w:r>
    </w:p>
    <w:p w14:paraId="5EFCC47F" w14:textId="2B1C6CE8" w:rsidR="00B2460F" w:rsidRPr="00EF12DE" w:rsidRDefault="00B2460F" w:rsidP="00AD0881">
      <w:pPr>
        <w:pStyle w:val="Lijstalinea"/>
        <w:ind w:left="0"/>
        <w:rPr>
          <w:sz w:val="22"/>
          <w:szCs w:val="22"/>
        </w:rPr>
      </w:pPr>
      <w:r w:rsidRPr="00EF12DE">
        <w:rPr>
          <w:sz w:val="22"/>
          <w:szCs w:val="22"/>
        </w:rPr>
        <w:t>Het model in ZHZ kent spanning tussen regionaal en lokaal. Soms voortkomend uit verschil in visie soms uit onduidelijkheid. Hoe het ook zij is het van groot belang dat er in gezamenlijkheid wordt opgetrokken i</w:t>
      </w:r>
      <w:r w:rsidR="00D5471E" w:rsidRPr="00EF12DE">
        <w:rPr>
          <w:sz w:val="22"/>
          <w:szCs w:val="22"/>
        </w:rPr>
        <w:t>.</w:t>
      </w:r>
      <w:r w:rsidRPr="00EF12DE">
        <w:rPr>
          <w:sz w:val="22"/>
          <w:szCs w:val="22"/>
        </w:rPr>
        <w:t>p</w:t>
      </w:r>
      <w:r w:rsidR="00D5471E" w:rsidRPr="00EF12DE">
        <w:rPr>
          <w:sz w:val="22"/>
          <w:szCs w:val="22"/>
        </w:rPr>
        <w:t>.</w:t>
      </w:r>
      <w:r w:rsidRPr="00EF12DE">
        <w:rPr>
          <w:sz w:val="22"/>
          <w:szCs w:val="22"/>
        </w:rPr>
        <w:t>v</w:t>
      </w:r>
      <w:r w:rsidR="00D5471E" w:rsidRPr="00EF12DE">
        <w:rPr>
          <w:sz w:val="22"/>
          <w:szCs w:val="22"/>
        </w:rPr>
        <w:t>.</w:t>
      </w:r>
      <w:r w:rsidRPr="00EF12DE">
        <w:rPr>
          <w:sz w:val="22"/>
          <w:szCs w:val="22"/>
        </w:rPr>
        <w:t xml:space="preserve"> naar elkaar gewezen. Gerichte actie op de 3 niveaus (lokaal, Jeugdprofessionals en SOJ) kan alleen goed plaatsvinden in samenhang met elkaar en met een paradigmashift van regionale naar lokale sturing. Daarmee kunnen verschillen tussen gemeenten ontstaan.</w:t>
      </w:r>
    </w:p>
    <w:p w14:paraId="220B2018" w14:textId="2968D1E6" w:rsidR="00B2460F" w:rsidRPr="00EF12DE" w:rsidRDefault="00AD0881" w:rsidP="00B2460F">
      <w:pPr>
        <w:pStyle w:val="Geenafstand"/>
        <w:rPr>
          <w:color w:val="5B9BD5" w:themeColor="accent1"/>
        </w:rPr>
      </w:pPr>
      <w:r w:rsidRPr="00EF12DE">
        <w:t>Kort en goed betekent dit voor de gemeenten een projectopzet waarbij mensen worden ingezet die handelen en toezi</w:t>
      </w:r>
      <w:r w:rsidR="00B2460F" w:rsidRPr="00EF12DE">
        <w:t>en op het lokale gebeuren (zie 5b</w:t>
      </w:r>
      <w:r w:rsidRPr="00EF12DE">
        <w:t xml:space="preserve">), betekent dit voor de regio dat er een taskforce moet worden ingesteld die ervoor zorgt dat alle processen zoals ingezet ook op tijd worden uitgevoerd (zie </w:t>
      </w:r>
      <w:r w:rsidR="00B2460F" w:rsidRPr="00EF12DE">
        <w:t>5a)</w:t>
      </w:r>
      <w:r w:rsidRPr="00EF12DE">
        <w:t xml:space="preserve">, betekent dit voor de SOJ een meer faciliterende rol (zie </w:t>
      </w:r>
      <w:r w:rsidR="00B2460F" w:rsidRPr="00EF12DE">
        <w:t>5c</w:t>
      </w:r>
      <w:r w:rsidRPr="00EF12DE">
        <w:t xml:space="preserve">) en voor de stichting jeugdteams </w:t>
      </w:r>
      <w:r w:rsidR="00C25AA5" w:rsidRPr="00EF12DE">
        <w:t xml:space="preserve">als samenwerkingspartner met een sleutelrol </w:t>
      </w:r>
      <w:r w:rsidRPr="00EF12DE">
        <w:t>een actieve meedenkende rol op nut en eff</w:t>
      </w:r>
      <w:r w:rsidR="00B2460F" w:rsidRPr="00EF12DE">
        <w:t xml:space="preserve">ect van alle maatregelen. </w:t>
      </w:r>
    </w:p>
    <w:p w14:paraId="1FDAF809" w14:textId="77777777" w:rsidR="00AD0881" w:rsidRPr="00C332E5" w:rsidRDefault="00AD0881" w:rsidP="00AD0881">
      <w:pPr>
        <w:pStyle w:val="Lijstalinea"/>
        <w:ind w:left="0"/>
      </w:pPr>
    </w:p>
    <w:p w14:paraId="2E6A3767" w14:textId="0A8CD892" w:rsidR="007F63CB" w:rsidRPr="00B2460F" w:rsidRDefault="007F63CB" w:rsidP="004A78DC">
      <w:pPr>
        <w:pStyle w:val="Kop3"/>
        <w:numPr>
          <w:ilvl w:val="0"/>
          <w:numId w:val="15"/>
        </w:numPr>
        <w:rPr>
          <w:rFonts w:eastAsia="Times New Roman"/>
          <w:lang w:eastAsia="nl-NL"/>
        </w:rPr>
      </w:pPr>
      <w:bookmarkStart w:id="25" w:name="_Toc12027509"/>
      <w:r w:rsidRPr="00B2460F">
        <w:rPr>
          <w:rFonts w:eastAsia="Times New Roman"/>
          <w:lang w:eastAsia="nl-NL"/>
        </w:rPr>
        <w:t>Looptijd / kost tijd</w:t>
      </w:r>
      <w:bookmarkEnd w:id="25"/>
      <w:r w:rsidR="0008712C">
        <w:rPr>
          <w:rFonts w:eastAsia="Times New Roman"/>
          <w:lang w:eastAsia="nl-NL"/>
        </w:rPr>
        <w:t xml:space="preserve"> </w:t>
      </w:r>
    </w:p>
    <w:p w14:paraId="3BDC44DB" w14:textId="77777777" w:rsidR="003849C0" w:rsidRPr="00C12C3B" w:rsidRDefault="003849C0" w:rsidP="003849C0">
      <w:pPr>
        <w:pStyle w:val="Geenafstand"/>
      </w:pPr>
      <w:r w:rsidRPr="00363540">
        <w:t>De decentralisatie jeugd is een multicomplex proces zonder eenduidige oplossingen. Problemen vinden hun oorsprong in de samenleving dus vragen mede daarom meer tijd voor een duurzame aanpak.</w:t>
      </w:r>
      <w:r w:rsidRPr="00A2378B">
        <w:t xml:space="preserve"> Een onderdeel van de gekozen aanpak vraagt van betrokken medewerkers  ook een veranderde werkwijze. Dit is niet via een simpele cursus te verkrijgen en daarmee ook niet meteen effectief. </w:t>
      </w:r>
    </w:p>
    <w:p w14:paraId="0C4A689E" w14:textId="77777777" w:rsidR="00B2460F" w:rsidRPr="00EF12DE" w:rsidRDefault="003849C0" w:rsidP="003849C0">
      <w:pPr>
        <w:shd w:val="clear" w:color="auto" w:fill="FFFFFF"/>
        <w:rPr>
          <w:rFonts w:ascii="Calibri" w:eastAsia="Times New Roman" w:hAnsi="Calibri" w:cs="Calibri"/>
          <w:sz w:val="22"/>
          <w:szCs w:val="22"/>
          <w:lang w:eastAsia="nl-NL"/>
        </w:rPr>
      </w:pPr>
      <w:r w:rsidRPr="00EF12DE">
        <w:rPr>
          <w:rFonts w:ascii="Calibri" w:eastAsia="Times New Roman" w:hAnsi="Calibri" w:cs="Calibri"/>
          <w:sz w:val="22"/>
          <w:szCs w:val="22"/>
          <w:lang w:eastAsia="nl-NL"/>
        </w:rPr>
        <w:t>Daarnaast is het een feit dat n</w:t>
      </w:r>
      <w:r w:rsidR="00B2460F" w:rsidRPr="00EF12DE">
        <w:rPr>
          <w:rFonts w:ascii="Calibri" w:eastAsia="Times New Roman" w:hAnsi="Calibri" w:cs="Calibri"/>
          <w:sz w:val="22"/>
          <w:szCs w:val="22"/>
          <w:lang w:eastAsia="nl-NL"/>
        </w:rPr>
        <w:t xml:space="preserve">u starten met </w:t>
      </w:r>
      <w:r w:rsidRPr="00EF12DE">
        <w:rPr>
          <w:rFonts w:ascii="Calibri" w:eastAsia="Times New Roman" w:hAnsi="Calibri" w:cs="Calibri"/>
          <w:sz w:val="22"/>
          <w:szCs w:val="22"/>
          <w:lang w:eastAsia="nl-NL"/>
        </w:rPr>
        <w:t xml:space="preserve">de voorgestelde </w:t>
      </w:r>
      <w:r w:rsidR="00B2460F" w:rsidRPr="00EF12DE">
        <w:rPr>
          <w:rFonts w:ascii="Calibri" w:eastAsia="Times New Roman" w:hAnsi="Calibri" w:cs="Calibri"/>
          <w:sz w:val="22"/>
          <w:szCs w:val="22"/>
          <w:lang w:eastAsia="nl-NL"/>
        </w:rPr>
        <w:t>m</w:t>
      </w:r>
      <w:r w:rsidRPr="00EF12DE">
        <w:rPr>
          <w:rFonts w:ascii="Calibri" w:eastAsia="Times New Roman" w:hAnsi="Calibri" w:cs="Calibri"/>
          <w:sz w:val="22"/>
          <w:szCs w:val="22"/>
          <w:lang w:eastAsia="nl-NL"/>
        </w:rPr>
        <w:t xml:space="preserve">aatregelen </w:t>
      </w:r>
      <w:r w:rsidR="00B2460F" w:rsidRPr="00EF12DE">
        <w:rPr>
          <w:rFonts w:ascii="Calibri" w:eastAsia="Times New Roman" w:hAnsi="Calibri" w:cs="Calibri"/>
          <w:sz w:val="22"/>
          <w:szCs w:val="22"/>
          <w:lang w:eastAsia="nl-NL"/>
        </w:rPr>
        <w:t>pas later effect</w:t>
      </w:r>
      <w:r w:rsidRPr="00EF12DE">
        <w:rPr>
          <w:rFonts w:ascii="Calibri" w:eastAsia="Times New Roman" w:hAnsi="Calibri" w:cs="Calibri"/>
          <w:sz w:val="22"/>
          <w:szCs w:val="22"/>
          <w:lang w:eastAsia="nl-NL"/>
        </w:rPr>
        <w:t xml:space="preserve"> heeft aangezien de </w:t>
      </w:r>
      <w:r w:rsidR="00B2460F" w:rsidRPr="00EF12DE">
        <w:rPr>
          <w:rFonts w:ascii="Calibri" w:eastAsia="Times New Roman" w:hAnsi="Calibri" w:cs="Calibri"/>
          <w:sz w:val="22"/>
          <w:szCs w:val="22"/>
          <w:lang w:eastAsia="nl-NL"/>
        </w:rPr>
        <w:t>gemiddelde klant 6-9 maanden in hulp</w:t>
      </w:r>
      <w:r w:rsidRPr="00EF12DE">
        <w:rPr>
          <w:rFonts w:ascii="Calibri" w:eastAsia="Times New Roman" w:hAnsi="Calibri" w:cs="Calibri"/>
          <w:sz w:val="22"/>
          <w:szCs w:val="22"/>
          <w:lang w:eastAsia="nl-NL"/>
        </w:rPr>
        <w:t xml:space="preserve"> en er </w:t>
      </w:r>
      <w:r w:rsidR="00B2460F" w:rsidRPr="00EF12DE">
        <w:rPr>
          <w:rFonts w:ascii="Calibri" w:eastAsia="Times New Roman" w:hAnsi="Calibri" w:cs="Calibri"/>
          <w:sz w:val="22"/>
          <w:szCs w:val="22"/>
          <w:lang w:eastAsia="nl-NL"/>
        </w:rPr>
        <w:t>ook sprake</w:t>
      </w:r>
      <w:r w:rsidRPr="00EF12DE">
        <w:rPr>
          <w:rFonts w:ascii="Calibri" w:eastAsia="Times New Roman" w:hAnsi="Calibri" w:cs="Calibri"/>
          <w:sz w:val="22"/>
          <w:szCs w:val="22"/>
          <w:lang w:eastAsia="nl-NL"/>
        </w:rPr>
        <w:t xml:space="preserve"> is</w:t>
      </w:r>
      <w:r w:rsidR="00B2460F" w:rsidRPr="00EF12DE">
        <w:rPr>
          <w:rFonts w:ascii="Calibri" w:eastAsia="Times New Roman" w:hAnsi="Calibri" w:cs="Calibri"/>
          <w:sz w:val="22"/>
          <w:szCs w:val="22"/>
          <w:lang w:eastAsia="nl-NL"/>
        </w:rPr>
        <w:t xml:space="preserve"> van een herindicatie </w:t>
      </w:r>
      <w:r w:rsidRPr="00EF12DE">
        <w:rPr>
          <w:rFonts w:ascii="Calibri" w:eastAsia="Times New Roman" w:hAnsi="Calibri" w:cs="Calibri"/>
          <w:sz w:val="22"/>
          <w:szCs w:val="22"/>
          <w:lang w:eastAsia="nl-NL"/>
        </w:rPr>
        <w:t>in 70% van de gevallen. M.a.w.: van nu hulp ontvang</w:t>
      </w:r>
      <w:r w:rsidR="00B2460F" w:rsidRPr="00EF12DE">
        <w:rPr>
          <w:rFonts w:ascii="Calibri" w:eastAsia="Times New Roman" w:hAnsi="Calibri" w:cs="Calibri"/>
          <w:sz w:val="22"/>
          <w:szCs w:val="22"/>
          <w:lang w:eastAsia="nl-NL"/>
        </w:rPr>
        <w:t xml:space="preserve">ende mensen zijn – zelfs als je dat zou wensen </w:t>
      </w:r>
      <w:r w:rsidRPr="00EF12DE">
        <w:rPr>
          <w:rFonts w:ascii="Calibri" w:eastAsia="Times New Roman" w:hAnsi="Calibri" w:cs="Calibri"/>
          <w:sz w:val="22"/>
          <w:szCs w:val="22"/>
          <w:lang w:eastAsia="nl-NL"/>
        </w:rPr>
        <w:t>–</w:t>
      </w:r>
      <w:r w:rsidR="00B2460F" w:rsidRPr="00EF12DE">
        <w:rPr>
          <w:rFonts w:ascii="Calibri" w:eastAsia="Times New Roman" w:hAnsi="Calibri" w:cs="Calibri"/>
          <w:sz w:val="22"/>
          <w:szCs w:val="22"/>
          <w:lang w:eastAsia="nl-NL"/>
        </w:rPr>
        <w:t xml:space="preserve"> </w:t>
      </w:r>
      <w:r w:rsidRPr="00EF12DE">
        <w:rPr>
          <w:rFonts w:ascii="Calibri" w:eastAsia="Times New Roman" w:hAnsi="Calibri" w:cs="Calibri"/>
          <w:sz w:val="22"/>
          <w:szCs w:val="22"/>
          <w:lang w:eastAsia="nl-NL"/>
        </w:rPr>
        <w:t>kan de jeugdhulpvoorziening</w:t>
      </w:r>
      <w:r w:rsidR="00B2460F" w:rsidRPr="00EF12DE">
        <w:rPr>
          <w:rFonts w:ascii="Calibri" w:eastAsia="Times New Roman" w:hAnsi="Calibri" w:cs="Calibri"/>
          <w:sz w:val="22"/>
          <w:szCs w:val="22"/>
          <w:lang w:eastAsia="nl-NL"/>
        </w:rPr>
        <w:t xml:space="preserve"> niet direct </w:t>
      </w:r>
      <w:r w:rsidRPr="00EF12DE">
        <w:rPr>
          <w:rFonts w:ascii="Calibri" w:eastAsia="Times New Roman" w:hAnsi="Calibri" w:cs="Calibri"/>
          <w:sz w:val="22"/>
          <w:szCs w:val="22"/>
          <w:lang w:eastAsia="nl-NL"/>
        </w:rPr>
        <w:t>worden beëindigd w</w:t>
      </w:r>
      <w:r w:rsidR="00B2460F" w:rsidRPr="00EF12DE">
        <w:rPr>
          <w:rFonts w:ascii="Calibri" w:eastAsia="Times New Roman" w:hAnsi="Calibri" w:cs="Calibri"/>
          <w:sz w:val="22"/>
          <w:szCs w:val="22"/>
          <w:lang w:eastAsia="nl-NL"/>
        </w:rPr>
        <w:t xml:space="preserve">ant de jeugdhulpvoorziening kan niet vanwege financiële redenen worden beëindigd en dient </w:t>
      </w:r>
      <w:r w:rsidR="00C06587" w:rsidRPr="00EF12DE">
        <w:rPr>
          <w:rFonts w:ascii="Calibri" w:eastAsia="Times New Roman" w:hAnsi="Calibri" w:cs="Calibri"/>
          <w:sz w:val="22"/>
          <w:szCs w:val="22"/>
          <w:lang w:eastAsia="nl-NL"/>
        </w:rPr>
        <w:t xml:space="preserve">dus </w:t>
      </w:r>
      <w:r w:rsidR="00B2460F" w:rsidRPr="00EF12DE">
        <w:rPr>
          <w:rFonts w:ascii="Calibri" w:eastAsia="Times New Roman" w:hAnsi="Calibri" w:cs="Calibri"/>
          <w:sz w:val="22"/>
          <w:szCs w:val="22"/>
          <w:lang w:eastAsia="nl-NL"/>
        </w:rPr>
        <w:t>te worden uitgediend. Pas bij beëindiging of verlenging kan een nieuwe indicatie effect sorteren in financiële zin.</w:t>
      </w:r>
    </w:p>
    <w:p w14:paraId="1D9C2DD2" w14:textId="77777777" w:rsidR="00FF748D" w:rsidRPr="003849C0" w:rsidRDefault="00FF748D" w:rsidP="003849C0">
      <w:pPr>
        <w:shd w:val="clear" w:color="auto" w:fill="FFFFFF"/>
        <w:rPr>
          <w:rFonts w:ascii="Calibri" w:eastAsia="Times New Roman" w:hAnsi="Calibri" w:cs="Calibri"/>
          <w:lang w:eastAsia="nl-NL"/>
        </w:rPr>
      </w:pPr>
    </w:p>
    <w:p w14:paraId="0B96A284" w14:textId="77777777" w:rsidR="007F63CB" w:rsidRPr="00B2460F" w:rsidRDefault="007F63CB" w:rsidP="004A78DC">
      <w:pPr>
        <w:pStyle w:val="Kop3"/>
        <w:numPr>
          <w:ilvl w:val="0"/>
          <w:numId w:val="15"/>
        </w:numPr>
        <w:rPr>
          <w:rFonts w:eastAsia="Times New Roman"/>
          <w:lang w:eastAsia="nl-NL"/>
        </w:rPr>
      </w:pPr>
      <w:bookmarkStart w:id="26" w:name="_Toc12027510"/>
      <w:r w:rsidRPr="00B2460F">
        <w:rPr>
          <w:rFonts w:eastAsia="Times New Roman"/>
          <w:lang w:eastAsia="nl-NL"/>
        </w:rPr>
        <w:lastRenderedPageBreak/>
        <w:t>Verordening</w:t>
      </w:r>
      <w:bookmarkEnd w:id="26"/>
    </w:p>
    <w:p w14:paraId="2CE55189" w14:textId="2641E558" w:rsidR="00B2460F" w:rsidRDefault="00B2460F" w:rsidP="00FF748D">
      <w:pPr>
        <w:pStyle w:val="Lijstalinea"/>
        <w:shd w:val="clear" w:color="auto" w:fill="FFFFFF"/>
        <w:ind w:left="0"/>
        <w:rPr>
          <w:rFonts w:ascii="Calibri" w:eastAsia="Times New Roman" w:hAnsi="Calibri" w:cs="Calibri"/>
          <w:sz w:val="22"/>
          <w:szCs w:val="22"/>
          <w:lang w:eastAsia="nl-NL"/>
        </w:rPr>
      </w:pPr>
      <w:r w:rsidRPr="003849C0">
        <w:rPr>
          <w:rFonts w:ascii="Calibri" w:eastAsia="Times New Roman" w:hAnsi="Calibri" w:cs="Calibri"/>
          <w:sz w:val="22"/>
          <w:szCs w:val="22"/>
          <w:lang w:eastAsia="nl-NL"/>
        </w:rPr>
        <w:t>De gehele set aan maatregelen die wordt voorgesteld dient deels nog te worden uitgewerkt en zal uiteindelijk in</w:t>
      </w:r>
      <w:r w:rsidR="00D5471E">
        <w:rPr>
          <w:rFonts w:ascii="Calibri" w:eastAsia="Times New Roman" w:hAnsi="Calibri" w:cs="Calibri"/>
          <w:sz w:val="22"/>
          <w:szCs w:val="22"/>
          <w:lang w:eastAsia="nl-NL"/>
        </w:rPr>
        <w:t>dien noodzakelijk in</w:t>
      </w:r>
      <w:r w:rsidRPr="003849C0">
        <w:rPr>
          <w:rFonts w:ascii="Calibri" w:eastAsia="Times New Roman" w:hAnsi="Calibri" w:cs="Calibri"/>
          <w:sz w:val="22"/>
          <w:szCs w:val="22"/>
          <w:lang w:eastAsia="nl-NL"/>
        </w:rPr>
        <w:t xml:space="preserve"> de verordening dienen te worden opgenomen. De verwachting is dat in het vierde kwartaal van 2019 de contouren van de op te nemen wijzigingen helder genoeg zijn om de voorstellen voor een nieuwe verordening op te stellen en begin 2020 </w:t>
      </w:r>
      <w:r w:rsidR="00175996">
        <w:rPr>
          <w:rFonts w:ascii="Calibri" w:eastAsia="Times New Roman" w:hAnsi="Calibri" w:cs="Calibri"/>
          <w:sz w:val="22"/>
          <w:szCs w:val="22"/>
          <w:lang w:eastAsia="nl-NL"/>
        </w:rPr>
        <w:t>aa</w:t>
      </w:r>
      <w:r w:rsidRPr="003849C0">
        <w:rPr>
          <w:rFonts w:ascii="Calibri" w:eastAsia="Times New Roman" w:hAnsi="Calibri" w:cs="Calibri"/>
          <w:sz w:val="22"/>
          <w:szCs w:val="22"/>
          <w:lang w:eastAsia="nl-NL"/>
        </w:rPr>
        <w:t xml:space="preserve">n het AB </w:t>
      </w:r>
      <w:r w:rsidR="00175996">
        <w:rPr>
          <w:rFonts w:ascii="Calibri" w:eastAsia="Times New Roman" w:hAnsi="Calibri" w:cs="Calibri"/>
          <w:sz w:val="22"/>
          <w:szCs w:val="22"/>
          <w:lang w:eastAsia="nl-NL"/>
        </w:rPr>
        <w:t>voor te leggen.</w:t>
      </w:r>
    </w:p>
    <w:p w14:paraId="50BD8800" w14:textId="77777777" w:rsidR="007B556B" w:rsidRPr="003849C0" w:rsidRDefault="007B556B" w:rsidP="00FF748D">
      <w:pPr>
        <w:pStyle w:val="Lijstalinea"/>
        <w:shd w:val="clear" w:color="auto" w:fill="FFFFFF"/>
        <w:ind w:left="0"/>
        <w:rPr>
          <w:rFonts w:ascii="Calibri" w:eastAsia="Times New Roman" w:hAnsi="Calibri" w:cs="Calibri"/>
          <w:sz w:val="22"/>
          <w:szCs w:val="22"/>
          <w:lang w:eastAsia="nl-NL"/>
        </w:rPr>
      </w:pPr>
    </w:p>
    <w:p w14:paraId="7475B55B" w14:textId="77777777" w:rsidR="007F63CB" w:rsidRPr="007B556B" w:rsidRDefault="007F63CB" w:rsidP="004A78DC">
      <w:pPr>
        <w:pStyle w:val="Kop3"/>
        <w:numPr>
          <w:ilvl w:val="0"/>
          <w:numId w:val="15"/>
        </w:numPr>
        <w:rPr>
          <w:rFonts w:eastAsia="Times New Roman"/>
          <w:lang w:eastAsia="nl-NL"/>
        </w:rPr>
      </w:pPr>
      <w:bookmarkStart w:id="27" w:name="_Toc12027511"/>
      <w:r w:rsidRPr="007B556B">
        <w:rPr>
          <w:rFonts w:eastAsia="Times New Roman"/>
          <w:lang w:eastAsia="nl-NL"/>
        </w:rPr>
        <w:t>Solidariteit</w:t>
      </w:r>
      <w:bookmarkEnd w:id="27"/>
    </w:p>
    <w:p w14:paraId="62BB53ED" w14:textId="1F183EE6" w:rsidR="00B2460F" w:rsidRDefault="00C5216A" w:rsidP="00FF748D">
      <w:pPr>
        <w:pStyle w:val="Lijstalinea"/>
        <w:shd w:val="clear" w:color="auto" w:fill="FFFFFF"/>
        <w:ind w:left="0"/>
        <w:rPr>
          <w:rFonts w:ascii="Calibri" w:eastAsia="Times New Roman" w:hAnsi="Calibri" w:cs="Calibri"/>
          <w:sz w:val="22"/>
          <w:szCs w:val="22"/>
          <w:lang w:eastAsia="nl-NL"/>
        </w:rPr>
      </w:pPr>
      <w:r w:rsidRPr="003849C0">
        <w:rPr>
          <w:rFonts w:ascii="Calibri" w:eastAsia="Times New Roman" w:hAnsi="Calibri" w:cs="Calibri"/>
          <w:sz w:val="22"/>
          <w:szCs w:val="22"/>
          <w:lang w:eastAsia="nl-NL"/>
        </w:rPr>
        <w:t xml:space="preserve">Financiële solidariteit op alle uitgaven van de jeugdhulp (m.u.v. de afrekening van de jeugdteams) is een belangrijke randvoorwaarde binnen het gekozen systeem van de regio. Diverse onderzoeken hebben echter uitgewezen dat de steun voor de financiële solidariteit afneemt. De afspraak was na het laatste onderzoek door Hiemstra &amp; de Vries dat de regio eerst ruim de tijd zou nemen voor een goed inhoudelijk gesprek met elkaar voordat de discussie over het systeem van de financiële solidariteit zou dienen te worden gevoerd. De set van inhoudelijke maatregelen leidt zoals eerder gesteld tot een paradigmashift van (meer) regionale naar (meer) lokale sturing en daarmee naar meer verschillen tussen de 10 gemeenten. De discussie over de solidariteit komt daarmee in een ander daglicht te staan en kan niet meer los van de discussies over de omdenknotitie worden gezien. </w:t>
      </w:r>
      <w:r w:rsidR="00ED05D9" w:rsidRPr="003849C0">
        <w:rPr>
          <w:rFonts w:ascii="Calibri" w:eastAsia="Times New Roman" w:hAnsi="Calibri" w:cs="Calibri"/>
          <w:sz w:val="22"/>
          <w:szCs w:val="22"/>
          <w:lang w:eastAsia="nl-NL"/>
        </w:rPr>
        <w:t xml:space="preserve">In het verlengde daarvan dient meteen onder ogen te worden gezien dat de solidariteit voor jeugdhulp die meer en meer lokaal wordt geboden mogelijk nog alleen voor zware zorg aan de zogeheten achterkant dient te gelden. Deze discussie dient uiteraard nog gevoerd te worden, evenals de definities over de grenzen tussen het een en het ander.   </w:t>
      </w:r>
    </w:p>
    <w:p w14:paraId="0031C5CA" w14:textId="77777777" w:rsidR="007B556B" w:rsidRPr="003849C0" w:rsidRDefault="007B556B" w:rsidP="00FF748D">
      <w:pPr>
        <w:pStyle w:val="Lijstalinea"/>
        <w:shd w:val="clear" w:color="auto" w:fill="FFFFFF"/>
        <w:ind w:left="0"/>
        <w:rPr>
          <w:rFonts w:ascii="Calibri" w:eastAsia="Times New Roman" w:hAnsi="Calibri" w:cs="Calibri"/>
          <w:sz w:val="22"/>
          <w:szCs w:val="22"/>
          <w:lang w:eastAsia="nl-NL"/>
        </w:rPr>
      </w:pPr>
    </w:p>
    <w:p w14:paraId="478F8C48" w14:textId="77777777" w:rsidR="007F63CB" w:rsidRPr="00ED05D9" w:rsidRDefault="007F63CB" w:rsidP="004A78DC">
      <w:pPr>
        <w:pStyle w:val="Kop3"/>
        <w:numPr>
          <w:ilvl w:val="0"/>
          <w:numId w:val="15"/>
        </w:numPr>
        <w:rPr>
          <w:rFonts w:eastAsia="Times New Roman"/>
          <w:lang w:eastAsia="nl-NL"/>
        </w:rPr>
      </w:pPr>
      <w:bookmarkStart w:id="28" w:name="_Toc12027512"/>
      <w:r w:rsidRPr="00ED05D9">
        <w:rPr>
          <w:rFonts w:eastAsia="Times New Roman"/>
          <w:lang w:eastAsia="nl-NL"/>
        </w:rPr>
        <w:t>Van elkaar leren</w:t>
      </w:r>
      <w:bookmarkEnd w:id="28"/>
    </w:p>
    <w:p w14:paraId="6905702F" w14:textId="597925A0" w:rsidR="000D7819" w:rsidRDefault="00ED05D9" w:rsidP="00FF748D">
      <w:pPr>
        <w:pStyle w:val="Lijstalinea"/>
        <w:shd w:val="clear" w:color="auto" w:fill="FFFFFF"/>
        <w:ind w:left="0"/>
        <w:rPr>
          <w:rFonts w:ascii="Calibri" w:eastAsia="Times New Roman" w:hAnsi="Calibri" w:cs="Calibri"/>
          <w:sz w:val="22"/>
          <w:szCs w:val="22"/>
          <w:lang w:eastAsia="nl-NL"/>
        </w:rPr>
      </w:pPr>
      <w:r w:rsidRPr="003849C0">
        <w:rPr>
          <w:rFonts w:ascii="Calibri" w:eastAsia="Times New Roman" w:hAnsi="Calibri" w:cs="Calibri"/>
          <w:sz w:val="22"/>
          <w:szCs w:val="22"/>
          <w:lang w:eastAsia="nl-NL"/>
        </w:rPr>
        <w:t xml:space="preserve">Binnen de regio is afgesproken van elkaar te leren, maar dat is door allerlei redenen te weinig gebeurd. Met de huidige set van maatregelen waarbij de lokale regie meer maatgevend wordt en processen tussen gemeenten meer kunnen verschillen is het leren van elkaar wat wel en wat niet goed lukt steeds belangrijker. </w:t>
      </w:r>
      <w:r w:rsidR="0008712C">
        <w:rPr>
          <w:rFonts w:ascii="Calibri" w:eastAsia="Times New Roman" w:hAnsi="Calibri" w:cs="Calibri"/>
          <w:sz w:val="22"/>
          <w:szCs w:val="22"/>
          <w:lang w:eastAsia="nl-NL"/>
        </w:rPr>
        <w:t xml:space="preserve">We weten dat de samenhang tussen alle maatregelen cruciaal is en kunnen niet precies per maatregel stellen hoeveel die maatregel oplevert. Het maken van lokale afspraken al dan niet met financiële taakstellingen </w:t>
      </w:r>
      <w:r w:rsidR="009C6C63">
        <w:rPr>
          <w:rFonts w:ascii="Calibri" w:eastAsia="Times New Roman" w:hAnsi="Calibri" w:cs="Calibri"/>
          <w:sz w:val="22"/>
          <w:szCs w:val="22"/>
          <w:lang w:eastAsia="nl-NL"/>
        </w:rPr>
        <w:t xml:space="preserve">is vrij. </w:t>
      </w:r>
      <w:r w:rsidR="0008712C">
        <w:rPr>
          <w:rFonts w:ascii="Calibri" w:eastAsia="Times New Roman" w:hAnsi="Calibri" w:cs="Calibri"/>
          <w:sz w:val="22"/>
          <w:szCs w:val="22"/>
          <w:lang w:eastAsia="nl-NL"/>
        </w:rPr>
        <w:t>Het delen van de ervaring die we met elkaar op doen is dus ook van eminent belang.</w:t>
      </w:r>
    </w:p>
    <w:p w14:paraId="10ADA699" w14:textId="77777777" w:rsidR="000D7819" w:rsidRDefault="000D7819" w:rsidP="00FF748D">
      <w:pPr>
        <w:pStyle w:val="Lijstalinea"/>
        <w:shd w:val="clear" w:color="auto" w:fill="FFFFFF"/>
        <w:ind w:left="0"/>
        <w:rPr>
          <w:rFonts w:ascii="Calibri" w:eastAsia="Times New Roman" w:hAnsi="Calibri" w:cs="Calibri"/>
          <w:sz w:val="22"/>
          <w:szCs w:val="22"/>
          <w:lang w:eastAsia="nl-NL"/>
        </w:rPr>
      </w:pPr>
    </w:p>
    <w:p w14:paraId="70DD0828" w14:textId="7D46845B" w:rsidR="000D7819" w:rsidRDefault="007B556B" w:rsidP="004A78DC">
      <w:pPr>
        <w:pStyle w:val="Kop3"/>
        <w:numPr>
          <w:ilvl w:val="0"/>
          <w:numId w:val="15"/>
        </w:numPr>
        <w:rPr>
          <w:rFonts w:eastAsia="Times New Roman"/>
          <w:lang w:eastAsia="nl-NL"/>
        </w:rPr>
      </w:pPr>
      <w:bookmarkStart w:id="29" w:name="_Toc12027513"/>
      <w:r>
        <w:rPr>
          <w:rFonts w:eastAsia="Times New Roman"/>
          <w:lang w:eastAsia="nl-NL"/>
        </w:rPr>
        <w:t>R</w:t>
      </w:r>
      <w:r w:rsidR="000D7819" w:rsidRPr="000D7819">
        <w:rPr>
          <w:rFonts w:eastAsia="Times New Roman"/>
          <w:lang w:eastAsia="nl-NL"/>
        </w:rPr>
        <w:t>isico’s</w:t>
      </w:r>
      <w:bookmarkEnd w:id="29"/>
    </w:p>
    <w:p w14:paraId="6A8ED8CB" w14:textId="07172F5E" w:rsidR="000D7819" w:rsidRPr="003C680B" w:rsidRDefault="000D7819" w:rsidP="000D7819">
      <w:pPr>
        <w:pStyle w:val="Lijstalinea"/>
        <w:shd w:val="clear" w:color="auto" w:fill="FFFFFF"/>
        <w:ind w:left="0" w:firstLine="3"/>
        <w:rPr>
          <w:rFonts w:ascii="Calibri" w:eastAsia="Times New Roman" w:hAnsi="Calibri" w:cs="Calibri"/>
          <w:sz w:val="22"/>
          <w:szCs w:val="22"/>
          <w:lang w:eastAsia="nl-NL"/>
        </w:rPr>
      </w:pPr>
      <w:r w:rsidRPr="003C680B">
        <w:rPr>
          <w:rFonts w:ascii="Calibri" w:eastAsia="Times New Roman" w:hAnsi="Calibri" w:cs="Calibri"/>
          <w:sz w:val="22"/>
          <w:szCs w:val="22"/>
          <w:lang w:eastAsia="nl-NL"/>
        </w:rPr>
        <w:t xml:space="preserve">De </w:t>
      </w:r>
      <w:r w:rsidR="007A3741">
        <w:rPr>
          <w:rFonts w:ascii="Calibri" w:eastAsia="Times New Roman" w:hAnsi="Calibri" w:cs="Calibri"/>
          <w:sz w:val="22"/>
          <w:szCs w:val="22"/>
          <w:lang w:eastAsia="nl-NL"/>
        </w:rPr>
        <w:t xml:space="preserve">beperkte </w:t>
      </w:r>
      <w:r w:rsidRPr="003C680B">
        <w:rPr>
          <w:rFonts w:ascii="Calibri" w:eastAsia="Times New Roman" w:hAnsi="Calibri" w:cs="Calibri"/>
          <w:sz w:val="22"/>
          <w:szCs w:val="22"/>
          <w:lang w:eastAsia="nl-NL"/>
        </w:rPr>
        <w:t>prijsindexering bij aanbieders van jeugdhulp zet druk op de markt en kan consequenties hebben voor de totale kosten van de jeugdhulp.</w:t>
      </w:r>
    </w:p>
    <w:p w14:paraId="051FE41A" w14:textId="77777777" w:rsidR="000D7819" w:rsidRDefault="000D7819" w:rsidP="000D7819">
      <w:pPr>
        <w:pStyle w:val="Lijstalinea"/>
        <w:shd w:val="clear" w:color="auto" w:fill="FFFFFF"/>
        <w:ind w:left="0" w:firstLine="3"/>
        <w:rPr>
          <w:rFonts w:ascii="Calibri" w:eastAsia="Times New Roman" w:hAnsi="Calibri" w:cs="Calibri"/>
          <w:sz w:val="22"/>
          <w:szCs w:val="22"/>
          <w:lang w:eastAsia="nl-NL"/>
        </w:rPr>
      </w:pPr>
      <w:r w:rsidRPr="003C680B">
        <w:rPr>
          <w:rFonts w:ascii="Calibri" w:eastAsia="Times New Roman" w:hAnsi="Calibri" w:cs="Calibri"/>
          <w:sz w:val="22"/>
          <w:szCs w:val="22"/>
          <w:lang w:eastAsia="nl-NL"/>
        </w:rPr>
        <w:t xml:space="preserve">Ingrepen en nieuwe maatregelen vanuit de landelijke overheid kunnen </w:t>
      </w:r>
      <w:r w:rsidR="003C680B" w:rsidRPr="003C680B">
        <w:rPr>
          <w:rFonts w:ascii="Calibri" w:eastAsia="Times New Roman" w:hAnsi="Calibri" w:cs="Calibri"/>
          <w:sz w:val="22"/>
          <w:szCs w:val="22"/>
          <w:lang w:eastAsia="nl-NL"/>
        </w:rPr>
        <w:t>effect hebben op het plan en de uitvoering ervan.</w:t>
      </w:r>
      <w:r w:rsidRPr="003C680B">
        <w:rPr>
          <w:rFonts w:ascii="Calibri" w:eastAsia="Times New Roman" w:hAnsi="Calibri" w:cs="Calibri"/>
          <w:sz w:val="22"/>
          <w:szCs w:val="22"/>
          <w:lang w:eastAsia="nl-NL"/>
        </w:rPr>
        <w:t xml:space="preserve"> </w:t>
      </w:r>
    </w:p>
    <w:p w14:paraId="337E72B1" w14:textId="77777777" w:rsidR="003C680B" w:rsidRDefault="003C680B" w:rsidP="000D7819">
      <w:pPr>
        <w:pStyle w:val="Lijstalinea"/>
        <w:shd w:val="clear" w:color="auto" w:fill="FFFFFF"/>
        <w:ind w:left="0" w:firstLine="3"/>
        <w:rPr>
          <w:rFonts w:ascii="Calibri" w:eastAsia="Times New Roman" w:hAnsi="Calibri" w:cs="Calibri"/>
          <w:sz w:val="22"/>
          <w:szCs w:val="22"/>
          <w:lang w:eastAsia="nl-NL"/>
        </w:rPr>
      </w:pPr>
      <w:r>
        <w:rPr>
          <w:rFonts w:ascii="Calibri" w:eastAsia="Times New Roman" w:hAnsi="Calibri" w:cs="Calibri"/>
          <w:sz w:val="22"/>
          <w:szCs w:val="22"/>
          <w:lang w:eastAsia="nl-NL"/>
        </w:rPr>
        <w:t>Het feit dat gemeenten de processen anders kunnen invullen kan gevolgen hebben voor de samenwerking en de financiële solidariteit.</w:t>
      </w:r>
    </w:p>
    <w:p w14:paraId="1F80F0B5" w14:textId="5D8C59B7" w:rsidR="007A3741" w:rsidRPr="003C680B" w:rsidRDefault="007A3741" w:rsidP="000D7819">
      <w:pPr>
        <w:pStyle w:val="Lijstalinea"/>
        <w:shd w:val="clear" w:color="auto" w:fill="FFFFFF"/>
        <w:ind w:left="0" w:firstLine="3"/>
        <w:rPr>
          <w:rFonts w:ascii="Calibri" w:eastAsia="Times New Roman" w:hAnsi="Calibri" w:cs="Calibri"/>
          <w:sz w:val="22"/>
          <w:szCs w:val="22"/>
          <w:lang w:eastAsia="nl-NL"/>
        </w:rPr>
      </w:pPr>
      <w:r>
        <w:rPr>
          <w:rFonts w:ascii="Calibri" w:eastAsia="Times New Roman" w:hAnsi="Calibri" w:cs="Calibri"/>
          <w:sz w:val="22"/>
          <w:szCs w:val="22"/>
          <w:lang w:eastAsia="nl-NL"/>
        </w:rPr>
        <w:t>Daarnaast kunnen maatregelen ondermijnd worden door escape routes van burgers en aanbieders. Zo kunnen burgers bij strengere lokale toegang hun toevlucht zoeken tot de huisarts en kunnen aanbieders langs alternatieve weg proberen hun omzet veilig te stellen. Hierop zal flankerend beleid geformuleerd moeten worden.</w:t>
      </w:r>
      <w:r w:rsidR="00FA3B49">
        <w:rPr>
          <w:rFonts w:ascii="Calibri" w:eastAsia="Times New Roman" w:hAnsi="Calibri" w:cs="Calibri"/>
          <w:sz w:val="22"/>
          <w:szCs w:val="22"/>
          <w:lang w:eastAsia="nl-NL"/>
        </w:rPr>
        <w:t xml:space="preserve"> Aanbieders kunnen tevens ageren tegen het wegnemen van hun vrijheid zelf te bepalen welk zorg moet worden ingezet.</w:t>
      </w:r>
    </w:p>
    <w:p w14:paraId="1502C173" w14:textId="77777777" w:rsidR="00FF748D" w:rsidRPr="003849C0" w:rsidRDefault="00FF748D" w:rsidP="00FF748D">
      <w:pPr>
        <w:pStyle w:val="Lijstalinea"/>
        <w:shd w:val="clear" w:color="auto" w:fill="FFFFFF"/>
        <w:ind w:left="0"/>
        <w:rPr>
          <w:rFonts w:ascii="Calibri" w:eastAsia="Times New Roman" w:hAnsi="Calibri" w:cs="Calibri"/>
          <w:sz w:val="22"/>
          <w:szCs w:val="22"/>
          <w:lang w:eastAsia="nl-NL"/>
        </w:rPr>
      </w:pPr>
    </w:p>
    <w:p w14:paraId="25C427C1" w14:textId="1058B3B0" w:rsidR="007F63CB" w:rsidRPr="00FF748D" w:rsidRDefault="007F63CB" w:rsidP="004A78DC">
      <w:pPr>
        <w:pStyle w:val="Kop2"/>
        <w:numPr>
          <w:ilvl w:val="0"/>
          <w:numId w:val="10"/>
        </w:numPr>
        <w:rPr>
          <w:rFonts w:eastAsia="Times New Roman"/>
          <w:lang w:eastAsia="nl-NL"/>
        </w:rPr>
      </w:pPr>
      <w:bookmarkStart w:id="30" w:name="_Toc12027514"/>
      <w:r w:rsidRPr="00FF748D">
        <w:rPr>
          <w:rFonts w:eastAsia="Times New Roman"/>
          <w:lang w:eastAsia="nl-NL"/>
        </w:rPr>
        <w:lastRenderedPageBreak/>
        <w:t>Kosten en impact op organisatie</w:t>
      </w:r>
      <w:bookmarkEnd w:id="30"/>
    </w:p>
    <w:p w14:paraId="7135DBD2" w14:textId="5680208C" w:rsidR="00C06587" w:rsidRDefault="007B556B" w:rsidP="007B556B">
      <w:pPr>
        <w:pStyle w:val="Kop3"/>
      </w:pPr>
      <w:bookmarkStart w:id="31" w:name="_Toc12027515"/>
      <w:r>
        <w:rPr>
          <w:rFonts w:eastAsia="Times New Roman"/>
          <w:lang w:eastAsia="nl-NL"/>
        </w:rPr>
        <w:t>Jeugdteams</w:t>
      </w:r>
      <w:r w:rsidR="00FF748D">
        <w:t>:</w:t>
      </w:r>
      <w:bookmarkEnd w:id="31"/>
    </w:p>
    <w:p w14:paraId="66339E0C" w14:textId="387B38AC" w:rsidR="00175996" w:rsidRDefault="00C06587" w:rsidP="007B556B">
      <w:pPr>
        <w:shd w:val="clear" w:color="auto" w:fill="FFFFFF"/>
        <w:rPr>
          <w:rFonts w:ascii="Calibri" w:eastAsia="Times New Roman" w:hAnsi="Calibri" w:cs="Calibri"/>
          <w:sz w:val="22"/>
          <w:szCs w:val="22"/>
          <w:lang w:eastAsia="nl-NL"/>
        </w:rPr>
      </w:pPr>
      <w:r w:rsidRPr="00C06587">
        <w:rPr>
          <w:rFonts w:ascii="Calibri" w:eastAsia="Times New Roman" w:hAnsi="Calibri" w:cs="Calibri"/>
          <w:sz w:val="22"/>
          <w:szCs w:val="22"/>
          <w:lang w:eastAsia="nl-NL"/>
        </w:rPr>
        <w:t xml:space="preserve">De </w:t>
      </w:r>
      <w:r w:rsidR="007B556B">
        <w:rPr>
          <w:rFonts w:ascii="Calibri" w:eastAsia="Times New Roman" w:hAnsi="Calibri" w:cs="Calibri"/>
          <w:sz w:val="22"/>
          <w:szCs w:val="22"/>
          <w:lang w:eastAsia="nl-NL"/>
        </w:rPr>
        <w:t>S</w:t>
      </w:r>
      <w:r w:rsidRPr="00C06587">
        <w:rPr>
          <w:rFonts w:ascii="Calibri" w:eastAsia="Times New Roman" w:hAnsi="Calibri" w:cs="Calibri"/>
          <w:sz w:val="22"/>
          <w:szCs w:val="22"/>
          <w:lang w:eastAsia="nl-NL"/>
        </w:rPr>
        <w:t xml:space="preserve">tichting Jeugdteams moet om in de nieuwe kaders te kunnen groeien extra inzet plegen zodat het nieuwe denken ook beklijft. De gedachte is niet zozeer opleidingsgericht maar coaching on the job waarbij gedurende een jaar aan externe inzet 4 uur per week per team (20x) benodigd is. Tevens is 3 fte nodig om de formatie zodanig uit te breiden dat de extra taken ook kunnen worden waargemaakt en last but not least dient er ook een halve fte per team te worden toegevoegd vanuit een niet-hulpverleners achtergrond. </w:t>
      </w:r>
      <w:r w:rsidR="00175996">
        <w:rPr>
          <w:rFonts w:ascii="Calibri" w:eastAsia="Times New Roman" w:hAnsi="Calibri" w:cs="Calibri"/>
          <w:sz w:val="22"/>
          <w:szCs w:val="22"/>
          <w:lang w:eastAsia="nl-NL"/>
        </w:rPr>
        <w:t>NB. De genoemde extra inzet is een eerste indicatie en niet het resultaat van een diep doorleefde analyse.</w:t>
      </w:r>
    </w:p>
    <w:p w14:paraId="3A3EF6C8" w14:textId="654330B0" w:rsidR="007F63CB" w:rsidRPr="00C06587" w:rsidRDefault="00C06587" w:rsidP="007B556B">
      <w:pPr>
        <w:shd w:val="clear" w:color="auto" w:fill="FFFFFF"/>
        <w:rPr>
          <w:rFonts w:ascii="Calibri" w:eastAsia="Times New Roman" w:hAnsi="Calibri" w:cs="Calibri"/>
          <w:sz w:val="22"/>
          <w:szCs w:val="22"/>
          <w:lang w:eastAsia="nl-NL"/>
        </w:rPr>
      </w:pPr>
      <w:r w:rsidRPr="00C06587">
        <w:rPr>
          <w:rFonts w:ascii="Calibri" w:eastAsia="Times New Roman" w:hAnsi="Calibri" w:cs="Calibri"/>
          <w:sz w:val="22"/>
          <w:szCs w:val="22"/>
          <w:lang w:eastAsia="nl-NL"/>
        </w:rPr>
        <w:t xml:space="preserve">De uitbreiding van de 3fte en de jobcoaching kan uit het fonds van de transformatiemiddelen worden bekostigd. De inzet van extra inzet door niet hulpverleners is daarmee niet gedekt. </w:t>
      </w:r>
    </w:p>
    <w:p w14:paraId="1C8E3B4A" w14:textId="77777777" w:rsidR="00C06587" w:rsidRPr="00AB72E9" w:rsidRDefault="00C06587" w:rsidP="007F63CB">
      <w:pPr>
        <w:shd w:val="clear" w:color="auto" w:fill="FFFFFF"/>
        <w:rPr>
          <w:rFonts w:ascii="Calibri" w:eastAsia="Times New Roman" w:hAnsi="Calibri" w:cs="Calibri"/>
          <w:sz w:val="32"/>
          <w:szCs w:val="32"/>
          <w:lang w:eastAsia="nl-NL"/>
        </w:rPr>
      </w:pPr>
    </w:p>
    <w:p w14:paraId="17853730" w14:textId="0C6D6D0F" w:rsidR="00C06587" w:rsidRDefault="007F63CB" w:rsidP="007B556B">
      <w:pPr>
        <w:pStyle w:val="Kop3"/>
        <w:rPr>
          <w:rFonts w:eastAsia="Times New Roman"/>
          <w:lang w:eastAsia="nl-NL"/>
        </w:rPr>
      </w:pPr>
      <w:bookmarkStart w:id="32" w:name="_Toc12027516"/>
      <w:r w:rsidRPr="00C06587">
        <w:rPr>
          <w:rFonts w:eastAsia="Times New Roman"/>
          <w:lang w:eastAsia="nl-NL"/>
        </w:rPr>
        <w:t>SOJ</w:t>
      </w:r>
      <w:r w:rsidR="00FF748D">
        <w:rPr>
          <w:rFonts w:eastAsia="Times New Roman"/>
          <w:lang w:eastAsia="nl-NL"/>
        </w:rPr>
        <w:t>:</w:t>
      </w:r>
      <w:bookmarkEnd w:id="32"/>
    </w:p>
    <w:p w14:paraId="6CA2F3D7" w14:textId="53A3AC0F" w:rsidR="00C06587" w:rsidRDefault="00C06587" w:rsidP="00C06587">
      <w:pPr>
        <w:shd w:val="clear" w:color="auto" w:fill="FFFFFF"/>
        <w:rPr>
          <w:rFonts w:ascii="Calibri" w:eastAsia="Times New Roman" w:hAnsi="Calibri" w:cs="Calibri"/>
          <w:sz w:val="22"/>
          <w:szCs w:val="22"/>
          <w:lang w:eastAsia="nl-NL"/>
        </w:rPr>
      </w:pPr>
      <w:r w:rsidRPr="00C06587">
        <w:rPr>
          <w:rFonts w:ascii="Calibri" w:eastAsia="Times New Roman" w:hAnsi="Calibri" w:cs="Calibri"/>
          <w:sz w:val="22"/>
          <w:szCs w:val="22"/>
          <w:lang w:eastAsia="nl-NL"/>
        </w:rPr>
        <w:t xml:space="preserve">De SOJ </w:t>
      </w:r>
      <w:r>
        <w:rPr>
          <w:rFonts w:ascii="Calibri" w:eastAsia="Times New Roman" w:hAnsi="Calibri" w:cs="Calibri"/>
          <w:sz w:val="22"/>
          <w:szCs w:val="22"/>
          <w:lang w:eastAsia="nl-NL"/>
        </w:rPr>
        <w:t>krijgt een nog meer faciliterende rol met de toenemende regierol door gemeenten. Dat vindt plaats door de lokale dat</w:t>
      </w:r>
      <w:r w:rsidR="00A43125">
        <w:rPr>
          <w:rFonts w:ascii="Calibri" w:eastAsia="Times New Roman" w:hAnsi="Calibri" w:cs="Calibri"/>
          <w:sz w:val="22"/>
          <w:szCs w:val="22"/>
          <w:lang w:eastAsia="nl-NL"/>
        </w:rPr>
        <w:t>a</w:t>
      </w:r>
      <w:r>
        <w:rPr>
          <w:rFonts w:ascii="Calibri" w:eastAsia="Times New Roman" w:hAnsi="Calibri" w:cs="Calibri"/>
          <w:sz w:val="22"/>
          <w:szCs w:val="22"/>
          <w:lang w:eastAsia="nl-NL"/>
        </w:rPr>
        <w:t xml:space="preserve"> beschikbaar te stellen voor de lokale analyse en meehelpen de goede duiding te geven van verbanden en overeenkomsten en verschillen tussen gemeenten. Tevens zal de beleidsmatige ondersteuning </w:t>
      </w:r>
      <w:r w:rsidR="00F613DB">
        <w:rPr>
          <w:rFonts w:ascii="Calibri" w:eastAsia="Times New Roman" w:hAnsi="Calibri" w:cs="Calibri"/>
          <w:sz w:val="22"/>
          <w:szCs w:val="22"/>
          <w:lang w:eastAsia="nl-NL"/>
        </w:rPr>
        <w:t>bij</w:t>
      </w:r>
      <w:r w:rsidR="00175996">
        <w:rPr>
          <w:rFonts w:ascii="Calibri" w:eastAsia="Times New Roman" w:hAnsi="Calibri" w:cs="Calibri"/>
          <w:sz w:val="22"/>
          <w:szCs w:val="22"/>
          <w:lang w:eastAsia="nl-NL"/>
        </w:rPr>
        <w:t xml:space="preserve"> de</w:t>
      </w:r>
      <w:r>
        <w:rPr>
          <w:rFonts w:ascii="Calibri" w:eastAsia="Times New Roman" w:hAnsi="Calibri" w:cs="Calibri"/>
          <w:sz w:val="22"/>
          <w:szCs w:val="22"/>
          <w:lang w:eastAsia="nl-NL"/>
        </w:rPr>
        <w:t xml:space="preserve"> </w:t>
      </w:r>
      <w:r w:rsidR="00F613DB">
        <w:rPr>
          <w:rFonts w:ascii="Calibri" w:eastAsia="Times New Roman" w:hAnsi="Calibri" w:cs="Calibri"/>
          <w:sz w:val="22"/>
          <w:szCs w:val="22"/>
          <w:lang w:eastAsia="nl-NL"/>
        </w:rPr>
        <w:t xml:space="preserve">lokale </w:t>
      </w:r>
      <w:r>
        <w:rPr>
          <w:rFonts w:ascii="Calibri" w:eastAsia="Times New Roman" w:hAnsi="Calibri" w:cs="Calibri"/>
          <w:sz w:val="22"/>
          <w:szCs w:val="22"/>
          <w:lang w:eastAsia="nl-NL"/>
        </w:rPr>
        <w:t xml:space="preserve">analyse meer t.b.v. de gemeenten worden ingezet. </w:t>
      </w:r>
    </w:p>
    <w:p w14:paraId="64B968FF" w14:textId="77777777" w:rsidR="007B556B" w:rsidRPr="00C06587" w:rsidRDefault="007B556B" w:rsidP="00C06587">
      <w:pPr>
        <w:shd w:val="clear" w:color="auto" w:fill="FFFFFF"/>
        <w:rPr>
          <w:rFonts w:ascii="Calibri" w:eastAsia="Times New Roman" w:hAnsi="Calibri" w:cs="Calibri"/>
          <w:sz w:val="22"/>
          <w:szCs w:val="22"/>
          <w:lang w:eastAsia="nl-NL"/>
        </w:rPr>
      </w:pPr>
    </w:p>
    <w:p w14:paraId="42718347" w14:textId="5CFD95E4" w:rsidR="007F63CB" w:rsidRDefault="007F63CB" w:rsidP="007B556B">
      <w:pPr>
        <w:pStyle w:val="Kop3"/>
        <w:rPr>
          <w:rFonts w:eastAsia="Times New Roman"/>
          <w:lang w:eastAsia="nl-NL"/>
        </w:rPr>
      </w:pPr>
      <w:bookmarkStart w:id="33" w:name="_Toc12027517"/>
      <w:r w:rsidRPr="00AB72E9">
        <w:rPr>
          <w:rFonts w:eastAsia="Times New Roman"/>
          <w:lang w:eastAsia="nl-NL"/>
        </w:rPr>
        <w:t>Gemeenten</w:t>
      </w:r>
      <w:r w:rsidR="00FF748D">
        <w:rPr>
          <w:rFonts w:eastAsia="Times New Roman"/>
          <w:lang w:eastAsia="nl-NL"/>
        </w:rPr>
        <w:t>:</w:t>
      </w:r>
      <w:bookmarkEnd w:id="33"/>
    </w:p>
    <w:p w14:paraId="17C62485" w14:textId="77777777" w:rsidR="00FF748D" w:rsidRPr="00EF12DE" w:rsidRDefault="00FF748D" w:rsidP="00FF748D">
      <w:pPr>
        <w:pStyle w:val="Lijstalinea"/>
        <w:ind w:left="0"/>
        <w:rPr>
          <w:sz w:val="22"/>
          <w:szCs w:val="22"/>
        </w:rPr>
      </w:pPr>
      <w:r w:rsidRPr="00EF12DE">
        <w:rPr>
          <w:sz w:val="22"/>
          <w:szCs w:val="22"/>
        </w:rPr>
        <w:t xml:space="preserve">De regie vanuit de huidige driehoeksoverleggen ligt nadrukkelijk bij de individuele gemeenten. Er dient voldoende menskracht te worden ingezet wil dit effectief zijn. Eigenaarschap is vereist om resultaten af te dwingen. Tevens dient er oog te zijn voor een lokale escalatierol mocht er boven het budget extra geld nodig zijn. De verschillen tussen gemeenten zijn groot. </w:t>
      </w:r>
    </w:p>
    <w:p w14:paraId="2773C11C" w14:textId="77777777" w:rsidR="00FF748D" w:rsidRPr="00EF12DE" w:rsidRDefault="00FF748D" w:rsidP="00FF748D">
      <w:pPr>
        <w:pStyle w:val="Lijstalinea"/>
        <w:ind w:left="0"/>
        <w:rPr>
          <w:sz w:val="22"/>
          <w:szCs w:val="22"/>
        </w:rPr>
      </w:pPr>
      <w:r w:rsidRPr="00EF12DE">
        <w:rPr>
          <w:sz w:val="22"/>
          <w:szCs w:val="22"/>
        </w:rPr>
        <w:t xml:space="preserve">Een belangrijk aandachtspunt is in hoeverre er voldoende uren en projectmatige deskundigheid beschikbaar is. </w:t>
      </w:r>
    </w:p>
    <w:p w14:paraId="2C47CCD0" w14:textId="422F16EF" w:rsidR="00A136D0" w:rsidRPr="00BD20B4" w:rsidRDefault="00A136D0" w:rsidP="004A78DC">
      <w:pPr>
        <w:pStyle w:val="Kop1"/>
        <w:numPr>
          <w:ilvl w:val="0"/>
          <w:numId w:val="13"/>
        </w:numPr>
        <w:rPr>
          <w:rFonts w:eastAsia="Times New Roman"/>
          <w:lang w:eastAsia="nl-NL"/>
        </w:rPr>
      </w:pPr>
      <w:bookmarkStart w:id="34" w:name="_Toc12027518"/>
      <w:r w:rsidRPr="00BD20B4">
        <w:rPr>
          <w:rFonts w:eastAsia="Times New Roman"/>
          <w:lang w:eastAsia="nl-NL"/>
        </w:rPr>
        <w:t>Governance</w:t>
      </w:r>
      <w:bookmarkEnd w:id="34"/>
    </w:p>
    <w:p w14:paraId="59891077" w14:textId="77777777" w:rsidR="00A136D0" w:rsidRPr="00CB7CB5" w:rsidRDefault="00A136D0" w:rsidP="004A78DC">
      <w:pPr>
        <w:pStyle w:val="Kop2"/>
        <w:numPr>
          <w:ilvl w:val="0"/>
          <w:numId w:val="16"/>
        </w:numPr>
        <w:rPr>
          <w:rFonts w:eastAsia="Times New Roman"/>
          <w:lang w:eastAsia="nl-NL"/>
        </w:rPr>
      </w:pPr>
      <w:bookmarkStart w:id="35" w:name="_Toc12027519"/>
      <w:r w:rsidRPr="00CB7CB5">
        <w:rPr>
          <w:rFonts w:eastAsia="Times New Roman"/>
          <w:lang w:eastAsia="nl-NL"/>
        </w:rPr>
        <w:t>Taskforce</w:t>
      </w:r>
      <w:r w:rsidR="00C338BA" w:rsidRPr="00CB7CB5">
        <w:rPr>
          <w:rFonts w:eastAsia="Times New Roman"/>
          <w:lang w:eastAsia="nl-NL"/>
        </w:rPr>
        <w:t xml:space="preserve"> regionaal</w:t>
      </w:r>
      <w:bookmarkEnd w:id="35"/>
    </w:p>
    <w:p w14:paraId="7A499B50" w14:textId="77777777" w:rsidR="00866971" w:rsidRPr="000E549D" w:rsidRDefault="00866971" w:rsidP="007B556B">
      <w:pPr>
        <w:pStyle w:val="Lijstalinea"/>
        <w:shd w:val="clear" w:color="auto" w:fill="FFFFFF"/>
        <w:ind w:left="0"/>
        <w:rPr>
          <w:rFonts w:ascii="Calibri" w:eastAsia="Times New Roman" w:hAnsi="Calibri" w:cs="Calibri"/>
          <w:sz w:val="22"/>
          <w:szCs w:val="22"/>
          <w:lang w:eastAsia="nl-NL"/>
        </w:rPr>
      </w:pPr>
      <w:r w:rsidRPr="000E549D">
        <w:rPr>
          <w:rFonts w:ascii="Calibri" w:eastAsia="Times New Roman" w:hAnsi="Calibri" w:cs="Calibri"/>
          <w:sz w:val="22"/>
          <w:szCs w:val="22"/>
          <w:lang w:eastAsia="nl-NL"/>
        </w:rPr>
        <w:t>Er ligt een majeure opdracht voor de regio grip op de groei van de jeugdhulp te krijgen in relatie tot de financieel zware taakstellingen van de gemeenten binnen het sociale domein. De hele set aan maatregelen van inhoudelijke, budgettaire en organisatorische aard vereist stevige aansturing door een breed samengestelde taskforce die toeziet op de vorderingen van het gehele proces.</w:t>
      </w:r>
    </w:p>
    <w:p w14:paraId="74D85674" w14:textId="77777777" w:rsidR="00866971" w:rsidRPr="000E549D" w:rsidRDefault="00866971" w:rsidP="007B556B">
      <w:pPr>
        <w:pStyle w:val="Lijstalinea"/>
        <w:shd w:val="clear" w:color="auto" w:fill="FFFFFF"/>
        <w:ind w:left="0"/>
        <w:rPr>
          <w:rFonts w:ascii="Calibri" w:eastAsia="Times New Roman" w:hAnsi="Calibri" w:cs="Calibri"/>
          <w:sz w:val="22"/>
          <w:szCs w:val="22"/>
          <w:lang w:eastAsia="nl-NL"/>
        </w:rPr>
      </w:pPr>
      <w:r w:rsidRPr="000E549D">
        <w:rPr>
          <w:rFonts w:ascii="Calibri" w:eastAsia="Times New Roman" w:hAnsi="Calibri" w:cs="Calibri"/>
          <w:sz w:val="22"/>
          <w:szCs w:val="22"/>
          <w:lang w:eastAsia="nl-NL"/>
        </w:rPr>
        <w:t>De taskforce is de opdrachtgever voor de uitwerking en implementatie van het gehele plan en legt verantwoording af aan het Algemeen Bestuur van de DG&amp;J.</w:t>
      </w:r>
    </w:p>
    <w:p w14:paraId="2A798CDD" w14:textId="77777777" w:rsidR="00A136D0" w:rsidRPr="007B556B" w:rsidRDefault="00A136D0" w:rsidP="004A78DC">
      <w:pPr>
        <w:pStyle w:val="Kop3"/>
        <w:numPr>
          <w:ilvl w:val="0"/>
          <w:numId w:val="17"/>
        </w:numPr>
        <w:rPr>
          <w:rFonts w:eastAsia="Times New Roman"/>
          <w:lang w:eastAsia="nl-NL"/>
        </w:rPr>
      </w:pPr>
      <w:bookmarkStart w:id="36" w:name="_Toc12027520"/>
      <w:r w:rsidRPr="007B556B">
        <w:rPr>
          <w:rFonts w:eastAsia="Times New Roman"/>
          <w:lang w:eastAsia="nl-NL"/>
        </w:rPr>
        <w:lastRenderedPageBreak/>
        <w:t>Samenstelling</w:t>
      </w:r>
      <w:bookmarkEnd w:id="36"/>
      <w:r w:rsidR="001168A2" w:rsidRPr="007B556B">
        <w:rPr>
          <w:rFonts w:eastAsia="Times New Roman"/>
          <w:lang w:eastAsia="nl-NL"/>
        </w:rPr>
        <w:t xml:space="preserve"> </w:t>
      </w:r>
    </w:p>
    <w:p w14:paraId="6A29835A" w14:textId="77777777" w:rsidR="00EF12DE" w:rsidRDefault="00C338BA" w:rsidP="00EF12DE">
      <w:pPr>
        <w:pStyle w:val="Lijstalinea"/>
        <w:shd w:val="clear" w:color="auto" w:fill="FFFFFF"/>
        <w:ind w:left="0"/>
        <w:rPr>
          <w:rFonts w:ascii="Calibri" w:eastAsia="Times New Roman" w:hAnsi="Calibri" w:cs="Calibri"/>
          <w:sz w:val="22"/>
          <w:szCs w:val="22"/>
          <w:lang w:eastAsia="nl-NL"/>
        </w:rPr>
      </w:pPr>
      <w:r w:rsidRPr="000E549D">
        <w:rPr>
          <w:rFonts w:ascii="Calibri" w:eastAsia="Times New Roman" w:hAnsi="Calibri" w:cs="Calibri"/>
          <w:sz w:val="22"/>
          <w:szCs w:val="22"/>
          <w:lang w:eastAsia="nl-NL"/>
        </w:rPr>
        <w:t xml:space="preserve">De 3 betrokken partijen (gemeenten, </w:t>
      </w:r>
      <w:r w:rsidR="000E549D" w:rsidRPr="000E549D">
        <w:rPr>
          <w:rFonts w:ascii="Calibri" w:eastAsia="Times New Roman" w:hAnsi="Calibri" w:cs="Calibri"/>
          <w:sz w:val="22"/>
          <w:szCs w:val="22"/>
          <w:lang w:eastAsia="nl-NL"/>
        </w:rPr>
        <w:t>SOJ</w:t>
      </w:r>
      <w:r w:rsidRPr="000E549D">
        <w:rPr>
          <w:rFonts w:ascii="Calibri" w:eastAsia="Times New Roman" w:hAnsi="Calibri" w:cs="Calibri"/>
          <w:sz w:val="22"/>
          <w:szCs w:val="22"/>
          <w:lang w:eastAsia="nl-NL"/>
        </w:rPr>
        <w:t xml:space="preserve"> en de stichting jeugdteams) dienen breed vertegenwoordigd te zijn</w:t>
      </w:r>
      <w:r w:rsidR="00424145">
        <w:rPr>
          <w:rFonts w:ascii="Calibri" w:eastAsia="Times New Roman" w:hAnsi="Calibri" w:cs="Calibri"/>
          <w:sz w:val="22"/>
          <w:szCs w:val="22"/>
          <w:lang w:eastAsia="nl-NL"/>
        </w:rPr>
        <w:t>. Te denken valt aan 1 lid van de Auditcommissie of een wethouder financiën, een wethouder jeugd, de portefeuil</w:t>
      </w:r>
      <w:r w:rsidR="009C6C63">
        <w:rPr>
          <w:rFonts w:ascii="Calibri" w:eastAsia="Times New Roman" w:hAnsi="Calibri" w:cs="Calibri"/>
          <w:sz w:val="22"/>
          <w:szCs w:val="22"/>
          <w:lang w:eastAsia="nl-NL"/>
        </w:rPr>
        <w:t>l</w:t>
      </w:r>
      <w:r w:rsidR="00424145">
        <w:rPr>
          <w:rFonts w:ascii="Calibri" w:eastAsia="Times New Roman" w:hAnsi="Calibri" w:cs="Calibri"/>
          <w:sz w:val="22"/>
          <w:szCs w:val="22"/>
          <w:lang w:eastAsia="nl-NL"/>
        </w:rPr>
        <w:t>ehouder jeugd, de bestuurder van de stichting jeugdteams, de directeur van de SOJ</w:t>
      </w:r>
      <w:r w:rsidRPr="000E549D">
        <w:rPr>
          <w:rFonts w:ascii="Calibri" w:eastAsia="Times New Roman" w:hAnsi="Calibri" w:cs="Calibri"/>
          <w:sz w:val="22"/>
          <w:szCs w:val="22"/>
          <w:lang w:eastAsia="nl-NL"/>
        </w:rPr>
        <w:t xml:space="preserve"> </w:t>
      </w:r>
      <w:r w:rsidR="00424145">
        <w:rPr>
          <w:rFonts w:ascii="Calibri" w:eastAsia="Times New Roman" w:hAnsi="Calibri" w:cs="Calibri"/>
          <w:sz w:val="22"/>
          <w:szCs w:val="22"/>
          <w:lang w:eastAsia="nl-NL"/>
        </w:rPr>
        <w:t xml:space="preserve">de financieel manager van de SOJ, een </w:t>
      </w:r>
      <w:r w:rsidR="00C12C3B">
        <w:rPr>
          <w:rFonts w:ascii="Calibri" w:eastAsia="Times New Roman" w:hAnsi="Calibri" w:cs="Calibri"/>
          <w:sz w:val="22"/>
          <w:szCs w:val="22"/>
          <w:lang w:eastAsia="nl-NL"/>
        </w:rPr>
        <w:t>controller</w:t>
      </w:r>
      <w:r w:rsidR="00424145">
        <w:rPr>
          <w:rFonts w:ascii="Calibri" w:eastAsia="Times New Roman" w:hAnsi="Calibri" w:cs="Calibri"/>
          <w:sz w:val="22"/>
          <w:szCs w:val="22"/>
          <w:lang w:eastAsia="nl-NL"/>
        </w:rPr>
        <w:t xml:space="preserve"> van de gemeenten en een vertegenwoordiger van de abtenaren jeugd</w:t>
      </w:r>
      <w:bookmarkStart w:id="37" w:name="_Toc12027521"/>
    </w:p>
    <w:p w14:paraId="4A513E10" w14:textId="55A0F6D3" w:rsidR="007B556B" w:rsidRPr="00EF12DE" w:rsidRDefault="00A136D0" w:rsidP="00EF12DE">
      <w:pPr>
        <w:pStyle w:val="Lijstalinea"/>
        <w:shd w:val="clear" w:color="auto" w:fill="FFFFFF"/>
        <w:ind w:left="0"/>
        <w:rPr>
          <w:rFonts w:ascii="Calibri" w:eastAsia="Times New Roman" w:hAnsi="Calibri" w:cs="Calibri"/>
          <w:color w:val="2E74B5" w:themeColor="accent1" w:themeShade="BF"/>
          <w:lang w:eastAsia="nl-NL"/>
        </w:rPr>
      </w:pPr>
      <w:r w:rsidRPr="00EF12DE">
        <w:rPr>
          <w:rFonts w:ascii="Calibri" w:eastAsia="Times New Roman" w:hAnsi="Calibri" w:cs="Calibri"/>
          <w:color w:val="2E74B5" w:themeColor="accent1" w:themeShade="BF"/>
          <w:lang w:eastAsia="nl-NL"/>
        </w:rPr>
        <w:t>Bevoegdheden</w:t>
      </w:r>
      <w:bookmarkEnd w:id="37"/>
    </w:p>
    <w:p w14:paraId="54DBBE44" w14:textId="2074C0EE" w:rsidR="00A136D0" w:rsidRDefault="007B556B" w:rsidP="007B556B">
      <w:pPr>
        <w:shd w:val="clear" w:color="auto" w:fill="FFFFFF"/>
        <w:rPr>
          <w:rFonts w:ascii="Calibri" w:eastAsia="Times New Roman" w:hAnsi="Calibri" w:cs="Calibri"/>
          <w:sz w:val="22"/>
          <w:szCs w:val="22"/>
          <w:lang w:eastAsia="nl-NL"/>
        </w:rPr>
      </w:pPr>
      <w:r>
        <w:rPr>
          <w:rFonts w:ascii="Calibri" w:eastAsia="Times New Roman" w:hAnsi="Calibri" w:cs="Calibri"/>
          <w:sz w:val="22"/>
          <w:szCs w:val="22"/>
          <w:lang w:eastAsia="nl-NL"/>
        </w:rPr>
        <w:t>N</w:t>
      </w:r>
      <w:r w:rsidR="00C338BA" w:rsidRPr="000E549D">
        <w:rPr>
          <w:rFonts w:ascii="Calibri" w:eastAsia="Times New Roman" w:hAnsi="Calibri" w:cs="Calibri"/>
          <w:sz w:val="22"/>
          <w:szCs w:val="22"/>
          <w:lang w:eastAsia="nl-NL"/>
        </w:rPr>
        <w:t>ader in te vullen</w:t>
      </w:r>
      <w:r w:rsidR="000E549D">
        <w:rPr>
          <w:rFonts w:ascii="Calibri" w:eastAsia="Times New Roman" w:hAnsi="Calibri" w:cs="Calibri"/>
          <w:sz w:val="22"/>
          <w:szCs w:val="22"/>
          <w:lang w:eastAsia="nl-NL"/>
        </w:rPr>
        <w:t>. Rapportage in elk gev</w:t>
      </w:r>
      <w:r w:rsidR="000F2C12">
        <w:rPr>
          <w:rFonts w:ascii="Calibri" w:eastAsia="Times New Roman" w:hAnsi="Calibri" w:cs="Calibri"/>
          <w:sz w:val="22"/>
          <w:szCs w:val="22"/>
          <w:lang w:eastAsia="nl-NL"/>
        </w:rPr>
        <w:t>a</w:t>
      </w:r>
      <w:r w:rsidR="000E549D">
        <w:rPr>
          <w:rFonts w:ascii="Calibri" w:eastAsia="Times New Roman" w:hAnsi="Calibri" w:cs="Calibri"/>
          <w:sz w:val="22"/>
          <w:szCs w:val="22"/>
          <w:lang w:eastAsia="nl-NL"/>
        </w:rPr>
        <w:t>l aan het AB van de DG&amp;J</w:t>
      </w:r>
      <w:r w:rsidR="00424145">
        <w:rPr>
          <w:rFonts w:ascii="Calibri" w:eastAsia="Times New Roman" w:hAnsi="Calibri" w:cs="Calibri"/>
          <w:sz w:val="22"/>
          <w:szCs w:val="22"/>
          <w:lang w:eastAsia="nl-NL"/>
        </w:rPr>
        <w:t>.</w:t>
      </w:r>
    </w:p>
    <w:p w14:paraId="0D1F127E" w14:textId="77777777" w:rsidR="000E549D" w:rsidRPr="000E549D" w:rsidRDefault="000E549D" w:rsidP="000E549D">
      <w:pPr>
        <w:shd w:val="clear" w:color="auto" w:fill="FFFFFF"/>
        <w:ind w:left="-2721"/>
        <w:rPr>
          <w:rFonts w:ascii="Calibri" w:eastAsia="Times New Roman" w:hAnsi="Calibri" w:cs="Calibri"/>
          <w:sz w:val="22"/>
          <w:szCs w:val="22"/>
          <w:lang w:eastAsia="nl-NL"/>
        </w:rPr>
      </w:pPr>
    </w:p>
    <w:p w14:paraId="7C1532CD" w14:textId="1B3A7032" w:rsidR="00A136D0" w:rsidRPr="00EF12DE" w:rsidRDefault="00A136D0" w:rsidP="004A78DC">
      <w:pPr>
        <w:pStyle w:val="Kop2"/>
        <w:numPr>
          <w:ilvl w:val="0"/>
          <w:numId w:val="16"/>
        </w:numPr>
        <w:rPr>
          <w:rFonts w:eastAsia="Times New Roman"/>
          <w:lang w:eastAsia="nl-NL"/>
        </w:rPr>
      </w:pPr>
      <w:bookmarkStart w:id="38" w:name="_Toc12027522"/>
      <w:r w:rsidRPr="00EF12DE">
        <w:rPr>
          <w:rFonts w:eastAsia="Times New Roman"/>
          <w:lang w:eastAsia="nl-NL"/>
        </w:rPr>
        <w:t>Rol gemeenten</w:t>
      </w:r>
      <w:r w:rsidR="001168A2" w:rsidRPr="00EF12DE">
        <w:rPr>
          <w:rFonts w:eastAsia="Times New Roman"/>
          <w:lang w:eastAsia="nl-NL"/>
        </w:rPr>
        <w:t xml:space="preserve"> </w:t>
      </w:r>
      <w:r w:rsidR="00C338BA" w:rsidRPr="00EF12DE">
        <w:rPr>
          <w:rFonts w:eastAsia="Times New Roman"/>
          <w:lang w:eastAsia="nl-NL"/>
        </w:rPr>
        <w:t>als tre</w:t>
      </w:r>
      <w:r w:rsidR="001168A2" w:rsidRPr="00EF12DE">
        <w:rPr>
          <w:rFonts w:eastAsia="Times New Roman"/>
          <w:lang w:eastAsia="nl-NL"/>
        </w:rPr>
        <w:t xml:space="preserve">kker </w:t>
      </w:r>
      <w:r w:rsidR="00C338BA" w:rsidRPr="00EF12DE">
        <w:rPr>
          <w:rFonts w:eastAsia="Times New Roman"/>
          <w:lang w:eastAsia="nl-NL"/>
        </w:rPr>
        <w:t>voor lokale regie</w:t>
      </w:r>
      <w:bookmarkEnd w:id="38"/>
      <w:r w:rsidR="001168A2" w:rsidRPr="00EF12DE">
        <w:rPr>
          <w:rFonts w:eastAsia="Times New Roman"/>
          <w:lang w:eastAsia="nl-NL"/>
        </w:rPr>
        <w:t xml:space="preserve"> </w:t>
      </w:r>
    </w:p>
    <w:p w14:paraId="544AEA2B" w14:textId="77777777" w:rsidR="000D7819" w:rsidRDefault="000E549D" w:rsidP="007B556B">
      <w:pPr>
        <w:pStyle w:val="Lijstalinea"/>
        <w:shd w:val="clear" w:color="auto" w:fill="FFFFFF"/>
        <w:ind w:left="0"/>
        <w:rPr>
          <w:rFonts w:ascii="Calibri" w:eastAsia="Times New Roman" w:hAnsi="Calibri" w:cs="Calibri"/>
          <w:sz w:val="22"/>
          <w:szCs w:val="22"/>
          <w:lang w:eastAsia="nl-NL"/>
        </w:rPr>
      </w:pPr>
      <w:r w:rsidRPr="000E549D">
        <w:rPr>
          <w:rFonts w:ascii="Calibri" w:eastAsia="Times New Roman" w:hAnsi="Calibri" w:cs="Calibri"/>
          <w:sz w:val="22"/>
          <w:szCs w:val="22"/>
          <w:lang w:eastAsia="nl-NL"/>
        </w:rPr>
        <w:t>Het is verstandig dat gemeenten eveneens een taskforce instellen waarmee opvolging van het gehele lokale proces kan worden bevorderd. Een nevenfunctie kan zijn de doorslag te geven in die situaties waarbij professionals doorzetmacht nodig hebben bij een indicatie boven het budget.</w:t>
      </w:r>
      <w:r>
        <w:rPr>
          <w:rFonts w:ascii="Calibri" w:eastAsia="Times New Roman" w:hAnsi="Calibri" w:cs="Calibri"/>
          <w:sz w:val="22"/>
          <w:szCs w:val="22"/>
          <w:lang w:eastAsia="nl-NL"/>
        </w:rPr>
        <w:t xml:space="preserve"> </w:t>
      </w:r>
    </w:p>
    <w:p w14:paraId="59064BA9" w14:textId="77777777" w:rsidR="000E549D" w:rsidRDefault="000D7819" w:rsidP="007B556B">
      <w:pPr>
        <w:pStyle w:val="Lijstalinea"/>
        <w:shd w:val="clear" w:color="auto" w:fill="FFFFFF"/>
        <w:ind w:left="0"/>
        <w:rPr>
          <w:rFonts w:ascii="Calibri" w:eastAsia="Times New Roman" w:hAnsi="Calibri" w:cs="Calibri"/>
          <w:sz w:val="22"/>
          <w:szCs w:val="22"/>
          <w:lang w:eastAsia="nl-NL"/>
        </w:rPr>
      </w:pPr>
      <w:r>
        <w:rPr>
          <w:rFonts w:ascii="Calibri" w:eastAsia="Times New Roman" w:hAnsi="Calibri" w:cs="Calibri"/>
          <w:sz w:val="22"/>
          <w:szCs w:val="22"/>
          <w:lang w:eastAsia="nl-NL"/>
        </w:rPr>
        <w:t>De ontschotting van middelen t.b.v. inzet van multicomplexe gezinssituaties is voor elke gemeente een belangrijk aandachtspunt.</w:t>
      </w:r>
    </w:p>
    <w:p w14:paraId="61917CA4" w14:textId="77777777" w:rsidR="000E549D" w:rsidRPr="000E549D" w:rsidRDefault="000E549D" w:rsidP="000E549D">
      <w:pPr>
        <w:pStyle w:val="Lijstalinea"/>
        <w:shd w:val="clear" w:color="auto" w:fill="FFFFFF"/>
        <w:ind w:left="1134"/>
        <w:rPr>
          <w:rFonts w:ascii="Calibri" w:eastAsia="Times New Roman" w:hAnsi="Calibri" w:cs="Calibri"/>
          <w:sz w:val="22"/>
          <w:szCs w:val="22"/>
          <w:lang w:eastAsia="nl-NL"/>
        </w:rPr>
      </w:pPr>
    </w:p>
    <w:p w14:paraId="25678F26" w14:textId="00CA1619" w:rsidR="00B2460F" w:rsidRDefault="00B2460F" w:rsidP="004A78DC">
      <w:pPr>
        <w:pStyle w:val="Kop2"/>
        <w:numPr>
          <w:ilvl w:val="0"/>
          <w:numId w:val="16"/>
        </w:numPr>
        <w:rPr>
          <w:rFonts w:eastAsia="Times New Roman"/>
          <w:lang w:eastAsia="nl-NL"/>
        </w:rPr>
      </w:pPr>
      <w:bookmarkStart w:id="39" w:name="_Toc12027523"/>
      <w:r>
        <w:rPr>
          <w:rFonts w:eastAsia="Times New Roman"/>
          <w:lang w:eastAsia="nl-NL"/>
        </w:rPr>
        <w:t>SOJ</w:t>
      </w:r>
      <w:bookmarkEnd w:id="39"/>
    </w:p>
    <w:p w14:paraId="10EB6A0B" w14:textId="77777777" w:rsidR="000E549D" w:rsidRDefault="000E549D" w:rsidP="007B556B">
      <w:pPr>
        <w:pStyle w:val="Lijstalinea"/>
        <w:shd w:val="clear" w:color="auto" w:fill="FFFFFF"/>
        <w:ind w:left="77"/>
        <w:rPr>
          <w:rFonts w:ascii="Calibri" w:eastAsia="Times New Roman" w:hAnsi="Calibri" w:cs="Calibri"/>
          <w:sz w:val="22"/>
          <w:szCs w:val="22"/>
          <w:lang w:eastAsia="nl-NL"/>
        </w:rPr>
      </w:pPr>
      <w:r>
        <w:rPr>
          <w:rFonts w:ascii="Calibri" w:eastAsia="Times New Roman" w:hAnsi="Calibri" w:cs="Calibri"/>
          <w:sz w:val="22"/>
          <w:szCs w:val="22"/>
          <w:lang w:eastAsia="nl-NL"/>
        </w:rPr>
        <w:t>De</w:t>
      </w:r>
      <w:r w:rsidRPr="000E549D">
        <w:rPr>
          <w:rFonts w:ascii="Calibri" w:eastAsia="Times New Roman" w:hAnsi="Calibri" w:cs="Calibri"/>
          <w:sz w:val="22"/>
          <w:szCs w:val="22"/>
          <w:lang w:eastAsia="nl-NL"/>
        </w:rPr>
        <w:t xml:space="preserve"> SOJ zal de analyse van de lokale data doen evenals de monitoring van de (financiële) resultaten</w:t>
      </w:r>
      <w:r>
        <w:rPr>
          <w:rFonts w:ascii="Calibri" w:eastAsia="Times New Roman" w:hAnsi="Calibri" w:cs="Calibri"/>
          <w:sz w:val="22"/>
          <w:szCs w:val="22"/>
          <w:lang w:eastAsia="nl-NL"/>
        </w:rPr>
        <w:t>.</w:t>
      </w:r>
    </w:p>
    <w:p w14:paraId="324FD52E" w14:textId="77777777" w:rsidR="000D7819" w:rsidRPr="000E549D" w:rsidRDefault="000D7819" w:rsidP="000E549D">
      <w:pPr>
        <w:pStyle w:val="Lijstalinea"/>
        <w:shd w:val="clear" w:color="auto" w:fill="FFFFFF"/>
        <w:ind w:left="1134"/>
        <w:rPr>
          <w:rFonts w:ascii="Calibri" w:eastAsia="Times New Roman" w:hAnsi="Calibri" w:cs="Calibri"/>
          <w:sz w:val="22"/>
          <w:szCs w:val="22"/>
          <w:lang w:eastAsia="nl-NL"/>
        </w:rPr>
      </w:pPr>
    </w:p>
    <w:p w14:paraId="3BB20D7E" w14:textId="32B92574" w:rsidR="00A136D0" w:rsidRPr="00B2460F" w:rsidRDefault="00A136D0" w:rsidP="004A78DC">
      <w:pPr>
        <w:pStyle w:val="Kop2"/>
        <w:numPr>
          <w:ilvl w:val="0"/>
          <w:numId w:val="16"/>
        </w:numPr>
        <w:rPr>
          <w:rFonts w:eastAsia="Times New Roman"/>
          <w:lang w:eastAsia="nl-NL"/>
        </w:rPr>
      </w:pPr>
      <w:bookmarkStart w:id="40" w:name="_Toc12027524"/>
      <w:r w:rsidRPr="00B2460F">
        <w:rPr>
          <w:rFonts w:eastAsia="Times New Roman"/>
          <w:lang w:eastAsia="nl-NL"/>
        </w:rPr>
        <w:t>Aanhaken taskforce D</w:t>
      </w:r>
      <w:r w:rsidR="007B556B">
        <w:rPr>
          <w:rFonts w:eastAsia="Times New Roman"/>
          <w:lang w:eastAsia="nl-NL"/>
        </w:rPr>
        <w:t>rechtsteden</w:t>
      </w:r>
      <w:bookmarkEnd w:id="40"/>
    </w:p>
    <w:p w14:paraId="38BC7510" w14:textId="77777777" w:rsidR="000D7819" w:rsidRPr="00EF12DE" w:rsidRDefault="000E549D" w:rsidP="007B556B">
      <w:pPr>
        <w:pStyle w:val="Lijstalinea"/>
        <w:ind w:left="77"/>
        <w:rPr>
          <w:sz w:val="22"/>
          <w:szCs w:val="22"/>
        </w:rPr>
      </w:pPr>
      <w:r w:rsidRPr="00EF12DE">
        <w:rPr>
          <w:sz w:val="22"/>
          <w:szCs w:val="22"/>
        </w:rPr>
        <w:t>Aanhaking bij andere gemeentelijke processen zoals taskforce financiën Drechtsteden</w:t>
      </w:r>
      <w:r w:rsidR="000D7819" w:rsidRPr="00EF12DE">
        <w:rPr>
          <w:sz w:val="22"/>
          <w:szCs w:val="22"/>
        </w:rPr>
        <w:t xml:space="preserve"> (v.v.) is van het hoogste belang. Doel is versterking congruentie en samenhang, waarmede meteen het doel ‘Van elkaar leren’ wordt gediend.</w:t>
      </w:r>
    </w:p>
    <w:p w14:paraId="3A270BE2" w14:textId="106307AD" w:rsidR="00A136D0" w:rsidRPr="00AB72E9" w:rsidRDefault="00A136D0" w:rsidP="004A78DC">
      <w:pPr>
        <w:pStyle w:val="Kop1"/>
        <w:numPr>
          <w:ilvl w:val="0"/>
          <w:numId w:val="13"/>
        </w:numPr>
        <w:rPr>
          <w:rFonts w:eastAsia="Times New Roman"/>
          <w:lang w:eastAsia="nl-NL"/>
        </w:rPr>
      </w:pPr>
      <w:bookmarkStart w:id="41" w:name="_Toc12027525"/>
      <w:r w:rsidRPr="00AB72E9">
        <w:rPr>
          <w:rFonts w:eastAsia="Times New Roman"/>
          <w:lang w:eastAsia="nl-NL"/>
        </w:rPr>
        <w:t>Voorstellen</w:t>
      </w:r>
      <w:bookmarkEnd w:id="41"/>
    </w:p>
    <w:p w14:paraId="047FEECD" w14:textId="77777777" w:rsidR="00F613DB" w:rsidRPr="00EF12DE" w:rsidRDefault="00F613DB" w:rsidP="00C12C3B">
      <w:pPr>
        <w:rPr>
          <w:rFonts w:ascii="Calibri" w:eastAsia="Calibri" w:hAnsi="Calibri" w:cs="Times New Roman"/>
          <w:sz w:val="22"/>
          <w:szCs w:val="22"/>
        </w:rPr>
      </w:pPr>
      <w:r w:rsidRPr="00EF12DE">
        <w:rPr>
          <w:rFonts w:ascii="Calibri" w:eastAsia="Calibri" w:hAnsi="Calibri" w:cs="Times New Roman"/>
          <w:sz w:val="22"/>
          <w:szCs w:val="22"/>
        </w:rPr>
        <w:t>Voor het terugdringen van</w:t>
      </w:r>
      <w:r w:rsidR="00C12C3B" w:rsidRPr="00EF12DE">
        <w:rPr>
          <w:rFonts w:ascii="Calibri" w:eastAsia="Calibri" w:hAnsi="Calibri" w:cs="Times New Roman"/>
          <w:sz w:val="22"/>
          <w:szCs w:val="22"/>
        </w:rPr>
        <w:t xml:space="preserve"> de uitgaven v</w:t>
      </w:r>
      <w:r w:rsidRPr="00EF12DE">
        <w:rPr>
          <w:rFonts w:ascii="Calibri" w:eastAsia="Calibri" w:hAnsi="Calibri" w:cs="Times New Roman"/>
          <w:sz w:val="22"/>
          <w:szCs w:val="22"/>
        </w:rPr>
        <w:t>oor de jeugdhulp</w:t>
      </w:r>
      <w:r w:rsidR="00C12C3B" w:rsidRPr="00EF12DE">
        <w:rPr>
          <w:rFonts w:ascii="Calibri" w:eastAsia="Calibri" w:hAnsi="Calibri" w:cs="Times New Roman"/>
          <w:sz w:val="22"/>
          <w:szCs w:val="22"/>
        </w:rPr>
        <w:t>, moet</w:t>
      </w:r>
      <w:r w:rsidRPr="00EF12DE">
        <w:rPr>
          <w:rFonts w:ascii="Calibri" w:eastAsia="Calibri" w:hAnsi="Calibri" w:cs="Times New Roman"/>
          <w:sz w:val="22"/>
          <w:szCs w:val="22"/>
        </w:rPr>
        <w:t xml:space="preserve">en </w:t>
      </w:r>
      <w:r w:rsidR="00C12C3B" w:rsidRPr="00EF12DE">
        <w:rPr>
          <w:rFonts w:ascii="Calibri" w:eastAsia="Calibri" w:hAnsi="Calibri" w:cs="Times New Roman"/>
          <w:sz w:val="22"/>
          <w:szCs w:val="22"/>
        </w:rPr>
        <w:t xml:space="preserve">de volgende besluiten </w:t>
      </w:r>
      <w:r w:rsidRPr="00EF12DE">
        <w:rPr>
          <w:rFonts w:ascii="Calibri" w:eastAsia="Calibri" w:hAnsi="Calibri" w:cs="Times New Roman"/>
          <w:sz w:val="22"/>
          <w:szCs w:val="22"/>
        </w:rPr>
        <w:t xml:space="preserve">genomen worden en de </w:t>
      </w:r>
      <w:r w:rsidR="00C12C3B" w:rsidRPr="00EF12DE">
        <w:rPr>
          <w:rFonts w:ascii="Calibri" w:eastAsia="Calibri" w:hAnsi="Calibri" w:cs="Times New Roman"/>
          <w:sz w:val="22"/>
          <w:szCs w:val="22"/>
        </w:rPr>
        <w:t xml:space="preserve">volgende </w:t>
      </w:r>
      <w:r w:rsidRPr="00EF12DE">
        <w:rPr>
          <w:rFonts w:ascii="Calibri" w:eastAsia="Calibri" w:hAnsi="Calibri" w:cs="Times New Roman"/>
          <w:sz w:val="22"/>
          <w:szCs w:val="22"/>
        </w:rPr>
        <w:t>acties ingezet worden</w:t>
      </w:r>
      <w:r w:rsidR="00C12C3B" w:rsidRPr="00EF12DE">
        <w:rPr>
          <w:rFonts w:ascii="Calibri" w:eastAsia="Calibri" w:hAnsi="Calibri" w:cs="Times New Roman"/>
          <w:sz w:val="22"/>
          <w:szCs w:val="22"/>
        </w:rPr>
        <w:t xml:space="preserve">. </w:t>
      </w:r>
    </w:p>
    <w:p w14:paraId="11F24EA3" w14:textId="0F5D06CC" w:rsidR="00C12C3B" w:rsidRPr="00EF12DE" w:rsidRDefault="00C12C3B" w:rsidP="00C12C3B">
      <w:pPr>
        <w:rPr>
          <w:sz w:val="22"/>
          <w:szCs w:val="22"/>
        </w:rPr>
      </w:pPr>
      <w:r w:rsidRPr="00EF12DE">
        <w:rPr>
          <w:rFonts w:ascii="Calibri" w:eastAsia="Calibri" w:hAnsi="Calibri" w:cs="Times New Roman"/>
          <w:sz w:val="22"/>
          <w:szCs w:val="22"/>
        </w:rPr>
        <w:t xml:space="preserve">Uw eigen organisatie, de per gemeenschappelijke regeling aan u verbonden Serviceorganisatie én de door u opgerichte stichting jeugdteams </w:t>
      </w:r>
      <w:r w:rsidR="00F613DB" w:rsidRPr="00EF12DE">
        <w:rPr>
          <w:rFonts w:ascii="Calibri" w:eastAsia="Calibri" w:hAnsi="Calibri" w:cs="Times New Roman"/>
          <w:sz w:val="22"/>
          <w:szCs w:val="22"/>
        </w:rPr>
        <w:t>ondersteunen u daar bij</w:t>
      </w:r>
      <w:r w:rsidRPr="00EF12DE">
        <w:rPr>
          <w:sz w:val="22"/>
          <w:szCs w:val="22"/>
        </w:rPr>
        <w:t>:</w:t>
      </w:r>
    </w:p>
    <w:p w14:paraId="17BF757F" w14:textId="77777777" w:rsidR="00C12C3B" w:rsidRPr="00EF12DE" w:rsidRDefault="00C12C3B" w:rsidP="00C12C3B">
      <w:pPr>
        <w:rPr>
          <w:sz w:val="22"/>
          <w:szCs w:val="22"/>
        </w:rPr>
      </w:pPr>
    </w:p>
    <w:p w14:paraId="270B380B" w14:textId="1C15A43D" w:rsidR="00C12C3B" w:rsidRPr="00EF12DE" w:rsidRDefault="00C12C3B" w:rsidP="00EF12DE">
      <w:pPr>
        <w:pStyle w:val="Lijstalinea"/>
        <w:numPr>
          <w:ilvl w:val="0"/>
          <w:numId w:val="19"/>
        </w:numPr>
        <w:tabs>
          <w:tab w:val="left" w:pos="567"/>
        </w:tabs>
        <w:rPr>
          <w:sz w:val="22"/>
          <w:szCs w:val="22"/>
        </w:rPr>
      </w:pPr>
      <w:r w:rsidRPr="00EF12DE">
        <w:rPr>
          <w:sz w:val="22"/>
          <w:szCs w:val="22"/>
        </w:rPr>
        <w:t xml:space="preserve">In vier jaar (2019-2023) bouwen we de huidige uitgaven jeugdhulp </w:t>
      </w:r>
      <w:r w:rsidR="00F613DB" w:rsidRPr="00EF12DE">
        <w:rPr>
          <w:sz w:val="22"/>
          <w:szCs w:val="22"/>
        </w:rPr>
        <w:t>(</w:t>
      </w:r>
      <w:r w:rsidRPr="00EF12DE">
        <w:rPr>
          <w:sz w:val="22"/>
          <w:szCs w:val="22"/>
        </w:rPr>
        <w:t>door de SOJ</w:t>
      </w:r>
      <w:r w:rsidR="00F613DB" w:rsidRPr="00EF12DE">
        <w:rPr>
          <w:sz w:val="22"/>
          <w:szCs w:val="22"/>
        </w:rPr>
        <w:t>)</w:t>
      </w:r>
      <w:r w:rsidRPr="00EF12DE">
        <w:rPr>
          <w:sz w:val="22"/>
          <w:szCs w:val="22"/>
        </w:rPr>
        <w:t xml:space="preserve"> af volgens het schema op bladzijde 7 100 miljoen euro per jaar. </w:t>
      </w:r>
    </w:p>
    <w:p w14:paraId="7471CC98" w14:textId="054A723C" w:rsidR="00C12C3B" w:rsidRPr="00EF12DE" w:rsidRDefault="00C12C3B" w:rsidP="00C12C3B">
      <w:pPr>
        <w:pStyle w:val="Lijstalinea"/>
        <w:numPr>
          <w:ilvl w:val="0"/>
          <w:numId w:val="2"/>
        </w:numPr>
        <w:ind w:left="530"/>
        <w:rPr>
          <w:rFonts w:ascii="Calibri" w:eastAsia="Calibri" w:hAnsi="Calibri" w:cs="Times New Roman"/>
          <w:sz w:val="22"/>
          <w:szCs w:val="22"/>
        </w:rPr>
      </w:pPr>
      <w:r w:rsidRPr="00EF12DE">
        <w:rPr>
          <w:rFonts w:ascii="Calibri" w:eastAsia="Calibri" w:hAnsi="Calibri" w:cs="Times New Roman"/>
          <w:sz w:val="22"/>
          <w:szCs w:val="22"/>
        </w:rPr>
        <w:t xml:space="preserve">De inhoudelijke uitgangspunten zoals geformuleerd in het BRTA en het MJP worden aangescherpt in de zin dat we alleen die kinderen in de jeugdhulp ‘willen’ die het ook daadwerkelijk nodig hebben. Dat betekent dat we het maatschappelijk geen goed idee vinden dat het percentage op dit moment zo hoog is en dat willen we dus terugdringen. </w:t>
      </w:r>
      <w:r w:rsidR="00F613DB" w:rsidRPr="00EF12DE">
        <w:rPr>
          <w:rFonts w:ascii="Calibri" w:eastAsia="Calibri" w:hAnsi="Calibri" w:cs="Times New Roman"/>
          <w:sz w:val="22"/>
          <w:szCs w:val="22"/>
        </w:rPr>
        <w:t>Indicaties worden daarbij aangescherpt.</w:t>
      </w:r>
    </w:p>
    <w:p w14:paraId="4CC2D1D0" w14:textId="6C2CF52D" w:rsidR="00C12C3B" w:rsidRPr="00EF12DE" w:rsidRDefault="00C12C3B" w:rsidP="00C12C3B">
      <w:pPr>
        <w:pStyle w:val="Lijstalinea"/>
        <w:numPr>
          <w:ilvl w:val="0"/>
          <w:numId w:val="2"/>
        </w:numPr>
        <w:tabs>
          <w:tab w:val="left" w:pos="567"/>
        </w:tabs>
        <w:ind w:left="530"/>
        <w:rPr>
          <w:rFonts w:ascii="Calibri" w:eastAsia="Calibri" w:hAnsi="Calibri" w:cs="Times New Roman"/>
          <w:sz w:val="22"/>
          <w:szCs w:val="22"/>
        </w:rPr>
      </w:pPr>
      <w:r w:rsidRPr="00EF12DE">
        <w:rPr>
          <w:rFonts w:ascii="Calibri" w:eastAsia="Calibri" w:hAnsi="Calibri" w:cs="Times New Roman"/>
          <w:sz w:val="22"/>
          <w:szCs w:val="22"/>
        </w:rPr>
        <w:t xml:space="preserve">De financiële situatie is ernstig en de aanpak om grip op de jeugdhulp te krijgen kent geen eenduidige oplossingen. Meer lokale regie en sturing is van groot belang dus daarom starten </w:t>
      </w:r>
      <w:r w:rsidRPr="00EF12DE">
        <w:rPr>
          <w:sz w:val="22"/>
          <w:szCs w:val="22"/>
        </w:rPr>
        <w:t>de lokale gemeenten, de SOJ en de stichting Jeugdteams als samenwerkingspartners, elk vanuit de eigen verantwoordelijkheid, per direct met het voorbereiden en vervolgens uitvoeren van de set</w:t>
      </w:r>
      <w:r w:rsidR="00F613DB" w:rsidRPr="00EF12DE">
        <w:rPr>
          <w:sz w:val="22"/>
          <w:szCs w:val="22"/>
        </w:rPr>
        <w:t xml:space="preserve"> financiële en </w:t>
      </w:r>
      <w:r w:rsidRPr="00EF12DE">
        <w:rPr>
          <w:sz w:val="22"/>
          <w:szCs w:val="22"/>
        </w:rPr>
        <w:t xml:space="preserve">inhoudelijke maatregelen zoals beschreven in de notitie van VanMontfoort en de daarop aanvullende maatregelen zoals opgenomen in dit plan van aanpak. </w:t>
      </w:r>
    </w:p>
    <w:p w14:paraId="66654A02" w14:textId="651EFD06" w:rsidR="004012A0" w:rsidRPr="00EF12DE" w:rsidRDefault="004012A0" w:rsidP="00C12C3B">
      <w:pPr>
        <w:pStyle w:val="Lijstalinea"/>
        <w:numPr>
          <w:ilvl w:val="0"/>
          <w:numId w:val="2"/>
        </w:numPr>
        <w:tabs>
          <w:tab w:val="left" w:pos="567"/>
        </w:tabs>
        <w:ind w:left="530"/>
        <w:rPr>
          <w:rFonts w:ascii="Calibri" w:eastAsia="Calibri" w:hAnsi="Calibri" w:cs="Times New Roman"/>
          <w:sz w:val="22"/>
          <w:szCs w:val="22"/>
        </w:rPr>
      </w:pPr>
      <w:r w:rsidRPr="00EF12DE">
        <w:rPr>
          <w:sz w:val="22"/>
          <w:szCs w:val="22"/>
        </w:rPr>
        <w:lastRenderedPageBreak/>
        <w:t>De notitie van VanMontfoort, d.d. 26-04-2019, wordt als samenhangend pakket aan maatregelen ongewijzigd vastgesteld.</w:t>
      </w:r>
    </w:p>
    <w:p w14:paraId="140D1282" w14:textId="13C6A21B" w:rsidR="00F613DB" w:rsidRPr="00EF12DE" w:rsidRDefault="00F613DB" w:rsidP="00C12C3B">
      <w:pPr>
        <w:pStyle w:val="Lijstalinea"/>
        <w:numPr>
          <w:ilvl w:val="0"/>
          <w:numId w:val="2"/>
        </w:numPr>
        <w:tabs>
          <w:tab w:val="left" w:pos="567"/>
        </w:tabs>
        <w:ind w:left="530"/>
        <w:rPr>
          <w:rFonts w:ascii="Calibri" w:eastAsia="Calibri" w:hAnsi="Calibri" w:cs="Times New Roman"/>
          <w:sz w:val="22"/>
          <w:szCs w:val="22"/>
        </w:rPr>
      </w:pPr>
      <w:r w:rsidRPr="00EF12DE">
        <w:rPr>
          <w:sz w:val="22"/>
          <w:szCs w:val="22"/>
        </w:rPr>
        <w:t>Een aantal kaders wordt pas later in het jaar verder uitgewerkt.</w:t>
      </w:r>
    </w:p>
    <w:p w14:paraId="68F7F64C" w14:textId="77777777" w:rsidR="00C12C3B" w:rsidRPr="00EF12DE" w:rsidRDefault="00C12C3B" w:rsidP="00C12C3B">
      <w:pPr>
        <w:pStyle w:val="Lijstalinea"/>
        <w:numPr>
          <w:ilvl w:val="0"/>
          <w:numId w:val="2"/>
        </w:numPr>
        <w:tabs>
          <w:tab w:val="left" w:pos="567"/>
        </w:tabs>
        <w:ind w:left="530"/>
        <w:rPr>
          <w:rFonts w:ascii="Calibri" w:eastAsia="Calibri" w:hAnsi="Calibri" w:cs="Times New Roman"/>
          <w:sz w:val="22"/>
          <w:szCs w:val="22"/>
        </w:rPr>
      </w:pPr>
      <w:r w:rsidRPr="00EF12DE">
        <w:rPr>
          <w:sz w:val="22"/>
          <w:szCs w:val="22"/>
        </w:rPr>
        <w:t xml:space="preserve">N.a.v. de lokale analyses kunnen eigen prioriteiten worden gesteld en ervaringen worden opgedaan. Dat kan en mag lokaal verschillen als deze ervaringen binnen de regio worden gedeeld. </w:t>
      </w:r>
    </w:p>
    <w:p w14:paraId="0BB0A45E" w14:textId="77777777" w:rsidR="00C12C3B" w:rsidRPr="00EF12DE" w:rsidRDefault="00C12C3B" w:rsidP="00C12C3B">
      <w:pPr>
        <w:pStyle w:val="Lijstalinea"/>
        <w:numPr>
          <w:ilvl w:val="0"/>
          <w:numId w:val="2"/>
        </w:numPr>
        <w:tabs>
          <w:tab w:val="left" w:pos="567"/>
        </w:tabs>
        <w:ind w:left="530"/>
        <w:rPr>
          <w:rFonts w:ascii="Calibri" w:eastAsia="Calibri" w:hAnsi="Calibri" w:cs="Times New Roman"/>
          <w:sz w:val="22"/>
          <w:szCs w:val="22"/>
        </w:rPr>
      </w:pPr>
      <w:r w:rsidRPr="00EF12DE">
        <w:rPr>
          <w:sz w:val="22"/>
          <w:szCs w:val="22"/>
        </w:rPr>
        <w:t>Het starten met het nemen van de maatregelen is van groot belang en dus is wachten tot alle maatregelen volledig zijn uitgewerkt niet verstandig want dan ontstaat het effect ervan ook later.</w:t>
      </w:r>
    </w:p>
    <w:p w14:paraId="129E6D10" w14:textId="77777777" w:rsidR="00C12C3B" w:rsidRPr="00EF12DE" w:rsidRDefault="00C12C3B" w:rsidP="00C12C3B">
      <w:pPr>
        <w:pStyle w:val="Lijstalinea"/>
        <w:numPr>
          <w:ilvl w:val="0"/>
          <w:numId w:val="2"/>
        </w:numPr>
        <w:tabs>
          <w:tab w:val="left" w:pos="567"/>
        </w:tabs>
        <w:ind w:left="530"/>
        <w:rPr>
          <w:rFonts w:ascii="Calibri" w:eastAsia="Calibri" w:hAnsi="Calibri" w:cs="Times New Roman"/>
          <w:sz w:val="22"/>
          <w:szCs w:val="22"/>
        </w:rPr>
      </w:pPr>
      <w:r w:rsidRPr="00EF12DE">
        <w:rPr>
          <w:sz w:val="22"/>
          <w:szCs w:val="22"/>
        </w:rPr>
        <w:t xml:space="preserve">We formeren per direct een regionale taskforce bestaande uit gemeenten, Stichting Jeugdteams en Serviceorganisatie Jeugd om de maatregelen (in samenhang met elkaar en met de gemeenten) te realiseren. In </w:t>
      </w:r>
      <w:r w:rsidRPr="00EF12DE">
        <w:rPr>
          <w:rFonts w:ascii="Calibri" w:eastAsia="Calibri" w:hAnsi="Calibri" w:cs="Times New Roman"/>
          <w:sz w:val="22"/>
          <w:szCs w:val="22"/>
        </w:rPr>
        <w:t xml:space="preserve">de regionale taskforce wordt voor de hele regio bepaald wat wel en niet jeugdhulp is. </w:t>
      </w:r>
    </w:p>
    <w:p w14:paraId="62CABA27" w14:textId="1302EB14" w:rsidR="00C12C3B" w:rsidRPr="00EF12DE" w:rsidRDefault="00C12C3B" w:rsidP="00C12C3B">
      <w:pPr>
        <w:pStyle w:val="Lijstalinea"/>
        <w:numPr>
          <w:ilvl w:val="0"/>
          <w:numId w:val="2"/>
        </w:numPr>
        <w:ind w:left="530"/>
        <w:rPr>
          <w:rFonts w:ascii="Calibri" w:eastAsia="Calibri" w:hAnsi="Calibri" w:cs="Times New Roman"/>
          <w:sz w:val="22"/>
          <w:szCs w:val="22"/>
        </w:rPr>
      </w:pPr>
      <w:r w:rsidRPr="00EF12DE">
        <w:rPr>
          <w:rFonts w:ascii="Calibri" w:eastAsia="Calibri" w:hAnsi="Calibri" w:cs="Times New Roman"/>
          <w:sz w:val="22"/>
          <w:szCs w:val="22"/>
        </w:rPr>
        <w:t xml:space="preserve">Lokaal wordt </w:t>
      </w:r>
      <w:r w:rsidR="00F613DB" w:rsidRPr="00EF12DE">
        <w:rPr>
          <w:rFonts w:ascii="Calibri" w:eastAsia="Calibri" w:hAnsi="Calibri" w:cs="Times New Roman"/>
          <w:sz w:val="22"/>
          <w:szCs w:val="22"/>
        </w:rPr>
        <w:t>eveneens projectgroep of taskforce ingezet</w:t>
      </w:r>
      <w:r w:rsidR="00C65E31" w:rsidRPr="00EF12DE">
        <w:rPr>
          <w:rFonts w:ascii="Calibri" w:eastAsia="Calibri" w:hAnsi="Calibri" w:cs="Times New Roman"/>
          <w:sz w:val="22"/>
          <w:szCs w:val="22"/>
        </w:rPr>
        <w:t xml:space="preserve">. Hierin wordt o.a. bepaald </w:t>
      </w:r>
      <w:r w:rsidRPr="00EF12DE">
        <w:rPr>
          <w:rFonts w:ascii="Calibri" w:eastAsia="Calibri" w:hAnsi="Calibri" w:cs="Times New Roman"/>
          <w:sz w:val="22"/>
          <w:szCs w:val="22"/>
        </w:rPr>
        <w:t xml:space="preserve">hoe de niet geïndiceerde ambulante hulp er uit ziet. Gemeenten kunnen dat lokaal bepalen en indien gewenst </w:t>
      </w:r>
      <w:r w:rsidR="00C65E31" w:rsidRPr="00EF12DE">
        <w:rPr>
          <w:rFonts w:ascii="Calibri" w:eastAsia="Calibri" w:hAnsi="Calibri" w:cs="Times New Roman"/>
          <w:sz w:val="22"/>
          <w:szCs w:val="22"/>
        </w:rPr>
        <w:t xml:space="preserve">daarbij </w:t>
      </w:r>
      <w:r w:rsidRPr="00EF12DE">
        <w:rPr>
          <w:rFonts w:ascii="Calibri" w:eastAsia="Calibri" w:hAnsi="Calibri" w:cs="Times New Roman"/>
          <w:sz w:val="22"/>
          <w:szCs w:val="22"/>
        </w:rPr>
        <w:t xml:space="preserve">een financiële taakstelling bepalen. </w:t>
      </w:r>
    </w:p>
    <w:p w14:paraId="6A97F3D1" w14:textId="283A1AD7" w:rsidR="00C65E31" w:rsidRPr="00EF12DE" w:rsidRDefault="00C65E31" w:rsidP="00C12C3B">
      <w:pPr>
        <w:pStyle w:val="Lijstalinea"/>
        <w:numPr>
          <w:ilvl w:val="0"/>
          <w:numId w:val="2"/>
        </w:numPr>
        <w:ind w:left="530"/>
        <w:rPr>
          <w:rFonts w:ascii="Calibri" w:eastAsia="Calibri" w:hAnsi="Calibri" w:cs="Times New Roman"/>
          <w:sz w:val="22"/>
          <w:szCs w:val="22"/>
        </w:rPr>
      </w:pPr>
      <w:r w:rsidRPr="00EF12DE">
        <w:rPr>
          <w:rFonts w:ascii="Calibri" w:eastAsia="Calibri" w:hAnsi="Calibri" w:cs="Times New Roman"/>
          <w:sz w:val="22"/>
          <w:szCs w:val="22"/>
        </w:rPr>
        <w:t>De meer lokale regie, de inzet van een eigen set aan maatregelen zoals de lokale bepaling van de niet-geïndiceerde jeugdhulp houdt consequenties in voor het systeem van de financiële solidariteit.</w:t>
      </w:r>
    </w:p>
    <w:p w14:paraId="165464FA" w14:textId="4D55AB42" w:rsidR="00C12C3B" w:rsidRPr="00EF12DE" w:rsidRDefault="00C65E31" w:rsidP="00C12C3B">
      <w:pPr>
        <w:pStyle w:val="Lijstalinea"/>
        <w:numPr>
          <w:ilvl w:val="0"/>
          <w:numId w:val="2"/>
        </w:numPr>
        <w:tabs>
          <w:tab w:val="left" w:pos="567"/>
        </w:tabs>
        <w:ind w:left="567" w:hanging="720"/>
        <w:rPr>
          <w:sz w:val="22"/>
          <w:szCs w:val="22"/>
        </w:rPr>
      </w:pPr>
      <w:r w:rsidRPr="00EF12DE">
        <w:rPr>
          <w:sz w:val="22"/>
          <w:szCs w:val="22"/>
        </w:rPr>
        <w:t>De SOJ voert</w:t>
      </w:r>
      <w:r w:rsidR="00C12C3B" w:rsidRPr="00EF12DE">
        <w:rPr>
          <w:sz w:val="22"/>
          <w:szCs w:val="22"/>
        </w:rPr>
        <w:t xml:space="preserve"> daarnaast de volgende aanvullende maatregelen door:</w:t>
      </w:r>
    </w:p>
    <w:p w14:paraId="3EB2997F" w14:textId="77777777" w:rsidR="00C12C3B" w:rsidRPr="00EF12DE" w:rsidRDefault="00C12C3B" w:rsidP="00C12C3B">
      <w:pPr>
        <w:pStyle w:val="Lijstalinea"/>
        <w:numPr>
          <w:ilvl w:val="1"/>
          <w:numId w:val="2"/>
        </w:numPr>
        <w:tabs>
          <w:tab w:val="left" w:pos="567"/>
        </w:tabs>
        <w:rPr>
          <w:sz w:val="22"/>
          <w:szCs w:val="22"/>
        </w:rPr>
      </w:pPr>
      <w:r w:rsidRPr="00EF12DE">
        <w:rPr>
          <w:sz w:val="22"/>
          <w:szCs w:val="22"/>
        </w:rPr>
        <w:t>Afschaffen Nee ten zij per 1 januari 2020</w:t>
      </w:r>
    </w:p>
    <w:p w14:paraId="64B76C56" w14:textId="77777777" w:rsidR="00C12C3B" w:rsidRPr="00EF12DE" w:rsidRDefault="00C12C3B" w:rsidP="00C12C3B">
      <w:pPr>
        <w:pStyle w:val="Lijstalinea"/>
        <w:numPr>
          <w:ilvl w:val="1"/>
          <w:numId w:val="2"/>
        </w:numPr>
        <w:tabs>
          <w:tab w:val="left" w:pos="567"/>
        </w:tabs>
        <w:rPr>
          <w:sz w:val="22"/>
          <w:szCs w:val="22"/>
        </w:rPr>
      </w:pPr>
      <w:r w:rsidRPr="00EF12DE">
        <w:rPr>
          <w:sz w:val="22"/>
          <w:szCs w:val="22"/>
        </w:rPr>
        <w:t>Budgetverantwoordelijkheid naar teams jeugdprofessionals per 1 januari 2020</w:t>
      </w:r>
    </w:p>
    <w:p w14:paraId="6BC3F8DB" w14:textId="4C1656FB" w:rsidR="00C12C3B" w:rsidRPr="00EF12DE" w:rsidRDefault="00C65E31" w:rsidP="00C12C3B">
      <w:pPr>
        <w:pStyle w:val="Lijstalinea"/>
        <w:numPr>
          <w:ilvl w:val="1"/>
          <w:numId w:val="2"/>
        </w:numPr>
        <w:tabs>
          <w:tab w:val="left" w:pos="567"/>
        </w:tabs>
        <w:rPr>
          <w:sz w:val="22"/>
          <w:szCs w:val="22"/>
        </w:rPr>
      </w:pPr>
      <w:r w:rsidRPr="00EF12DE">
        <w:rPr>
          <w:sz w:val="22"/>
          <w:szCs w:val="22"/>
        </w:rPr>
        <w:t>Voorstellen over een nieuw model voor de financiële solidariteit.</w:t>
      </w:r>
    </w:p>
    <w:p w14:paraId="582ECCB0" w14:textId="77777777" w:rsidR="00C12C3B" w:rsidRPr="00EF12DE" w:rsidRDefault="00C12C3B" w:rsidP="00C12C3B">
      <w:pPr>
        <w:pStyle w:val="Lijstalinea"/>
        <w:numPr>
          <w:ilvl w:val="0"/>
          <w:numId w:val="2"/>
        </w:numPr>
        <w:tabs>
          <w:tab w:val="left" w:pos="567"/>
        </w:tabs>
        <w:ind w:left="567" w:hanging="720"/>
        <w:rPr>
          <w:sz w:val="22"/>
          <w:szCs w:val="22"/>
        </w:rPr>
      </w:pPr>
      <w:r w:rsidRPr="00EF12DE">
        <w:rPr>
          <w:sz w:val="22"/>
          <w:szCs w:val="22"/>
        </w:rPr>
        <w:t xml:space="preserve">We stellen bijgaand tijdschema vast. </w:t>
      </w:r>
    </w:p>
    <w:p w14:paraId="06FFBA17" w14:textId="77777777" w:rsidR="00A136D0" w:rsidRDefault="00A136D0" w:rsidP="00AB72E9">
      <w:pPr>
        <w:rPr>
          <w:color w:val="FF0000"/>
        </w:rPr>
      </w:pPr>
    </w:p>
    <w:p w14:paraId="329D0C48" w14:textId="77777777" w:rsidR="00EF12DE" w:rsidRDefault="00EF12DE" w:rsidP="00AB72E9">
      <w:pPr>
        <w:rPr>
          <w:color w:val="FF0000"/>
        </w:rPr>
      </w:pPr>
    </w:p>
    <w:p w14:paraId="4DECF295" w14:textId="77777777" w:rsidR="00EF12DE" w:rsidRDefault="00EF12DE" w:rsidP="00AB72E9">
      <w:pPr>
        <w:rPr>
          <w:color w:val="FF0000"/>
        </w:rPr>
      </w:pPr>
    </w:p>
    <w:p w14:paraId="16232276" w14:textId="77777777" w:rsidR="00EF12DE" w:rsidRDefault="00EF12DE" w:rsidP="00AB72E9">
      <w:pPr>
        <w:rPr>
          <w:color w:val="FF0000"/>
        </w:rPr>
      </w:pPr>
    </w:p>
    <w:p w14:paraId="5CEDC4A9" w14:textId="77777777" w:rsidR="00EF12DE" w:rsidRDefault="00EF12DE" w:rsidP="00AB72E9">
      <w:pPr>
        <w:rPr>
          <w:color w:val="FF0000"/>
        </w:rPr>
      </w:pPr>
    </w:p>
    <w:p w14:paraId="289E5F4A" w14:textId="77777777" w:rsidR="00EF12DE" w:rsidRDefault="00EF12DE" w:rsidP="00AB72E9">
      <w:pPr>
        <w:rPr>
          <w:color w:val="FF0000"/>
        </w:rPr>
      </w:pPr>
    </w:p>
    <w:p w14:paraId="5EBA4FD4" w14:textId="77777777" w:rsidR="00EF12DE" w:rsidRDefault="00EF12DE" w:rsidP="00AB72E9">
      <w:pPr>
        <w:rPr>
          <w:color w:val="FF0000"/>
        </w:rPr>
      </w:pPr>
    </w:p>
    <w:p w14:paraId="2C956FD4" w14:textId="77777777" w:rsidR="00EF12DE" w:rsidRDefault="00EF12DE" w:rsidP="00AB72E9">
      <w:pPr>
        <w:rPr>
          <w:color w:val="FF0000"/>
        </w:rPr>
      </w:pPr>
    </w:p>
    <w:p w14:paraId="7BEFDC7F" w14:textId="77777777" w:rsidR="00EF12DE" w:rsidRDefault="00EF12DE" w:rsidP="00AB72E9">
      <w:pPr>
        <w:rPr>
          <w:color w:val="FF0000"/>
        </w:rPr>
      </w:pPr>
    </w:p>
    <w:p w14:paraId="3BEAF517" w14:textId="77777777" w:rsidR="00EF12DE" w:rsidRDefault="00EF12DE" w:rsidP="00AB72E9">
      <w:pPr>
        <w:rPr>
          <w:color w:val="FF0000"/>
        </w:rPr>
      </w:pPr>
    </w:p>
    <w:p w14:paraId="3FC93E0F" w14:textId="77777777" w:rsidR="00EF12DE" w:rsidRDefault="00EF12DE" w:rsidP="00AB72E9">
      <w:pPr>
        <w:rPr>
          <w:color w:val="FF0000"/>
        </w:rPr>
      </w:pPr>
    </w:p>
    <w:p w14:paraId="265EA2F6" w14:textId="77777777" w:rsidR="00EF12DE" w:rsidRDefault="00EF12DE" w:rsidP="00AB72E9">
      <w:pPr>
        <w:rPr>
          <w:color w:val="FF0000"/>
        </w:rPr>
      </w:pPr>
    </w:p>
    <w:p w14:paraId="179E8538" w14:textId="77777777" w:rsidR="00EF12DE" w:rsidRDefault="00EF12DE" w:rsidP="00AB72E9">
      <w:pPr>
        <w:rPr>
          <w:color w:val="FF0000"/>
        </w:rPr>
      </w:pPr>
    </w:p>
    <w:p w14:paraId="5807DFE3" w14:textId="51C80B75" w:rsidR="0085173D" w:rsidRDefault="00D61391" w:rsidP="004A78DC">
      <w:pPr>
        <w:pStyle w:val="Kop1"/>
        <w:numPr>
          <w:ilvl w:val="0"/>
          <w:numId w:val="13"/>
        </w:numPr>
      </w:pPr>
      <w:bookmarkStart w:id="42" w:name="_Toc12027526"/>
      <w:r>
        <w:lastRenderedPageBreak/>
        <w:t>Tijdschema</w:t>
      </w:r>
      <w:bookmarkEnd w:id="42"/>
    </w:p>
    <w:p w14:paraId="3D0472AE" w14:textId="77777777" w:rsidR="00D61391" w:rsidRPr="00A136D0" w:rsidRDefault="00D61391" w:rsidP="001C418F">
      <w:pPr>
        <w:pStyle w:val="Lijstalinea"/>
        <w:ind w:left="3600"/>
      </w:pPr>
    </w:p>
    <w:tbl>
      <w:tblPr>
        <w:tblStyle w:val="Tabelraster"/>
        <w:tblW w:w="0" w:type="auto"/>
        <w:tblLook w:val="04A0" w:firstRow="1" w:lastRow="0" w:firstColumn="1" w:lastColumn="0" w:noHBand="0" w:noVBand="1"/>
      </w:tblPr>
      <w:tblGrid>
        <w:gridCol w:w="3723"/>
        <w:gridCol w:w="3246"/>
        <w:gridCol w:w="983"/>
        <w:gridCol w:w="984"/>
        <w:gridCol w:w="983"/>
        <w:gridCol w:w="1121"/>
        <w:gridCol w:w="983"/>
        <w:gridCol w:w="983"/>
        <w:gridCol w:w="988"/>
      </w:tblGrid>
      <w:tr w:rsidR="004A78DC" w:rsidRPr="00E43B86" w14:paraId="08E9D276" w14:textId="77777777" w:rsidTr="00F42533">
        <w:tc>
          <w:tcPr>
            <w:tcW w:w="3723" w:type="dxa"/>
          </w:tcPr>
          <w:p w14:paraId="534D7B29"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onderwerp</w:t>
            </w:r>
          </w:p>
        </w:tc>
        <w:tc>
          <w:tcPr>
            <w:tcW w:w="3246" w:type="dxa"/>
          </w:tcPr>
          <w:p w14:paraId="5E7ABB85" w14:textId="77777777" w:rsidR="004A78DC" w:rsidRPr="00E43B86" w:rsidRDefault="004A78DC" w:rsidP="00F42533">
            <w:pPr>
              <w:rPr>
                <w:rFonts w:ascii="Calibri" w:eastAsia="Calibri" w:hAnsi="Calibri" w:cs="Times New Roman"/>
                <w:b/>
              </w:rPr>
            </w:pPr>
          </w:p>
        </w:tc>
        <w:tc>
          <w:tcPr>
            <w:tcW w:w="983" w:type="dxa"/>
          </w:tcPr>
          <w:p w14:paraId="2578BF2D"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Q2 2019</w:t>
            </w:r>
          </w:p>
        </w:tc>
        <w:tc>
          <w:tcPr>
            <w:tcW w:w="984" w:type="dxa"/>
          </w:tcPr>
          <w:p w14:paraId="244ADD5E"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Q3 2019</w:t>
            </w:r>
          </w:p>
        </w:tc>
        <w:tc>
          <w:tcPr>
            <w:tcW w:w="983" w:type="dxa"/>
          </w:tcPr>
          <w:p w14:paraId="671B2594"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Q4 2019</w:t>
            </w:r>
          </w:p>
        </w:tc>
        <w:tc>
          <w:tcPr>
            <w:tcW w:w="1121" w:type="dxa"/>
          </w:tcPr>
          <w:p w14:paraId="177D9515"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 1 2020</w:t>
            </w:r>
          </w:p>
        </w:tc>
        <w:tc>
          <w:tcPr>
            <w:tcW w:w="983" w:type="dxa"/>
          </w:tcPr>
          <w:p w14:paraId="47CCF2D6"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 xml:space="preserve">Q2 2020 </w:t>
            </w:r>
          </w:p>
        </w:tc>
        <w:tc>
          <w:tcPr>
            <w:tcW w:w="983" w:type="dxa"/>
          </w:tcPr>
          <w:p w14:paraId="1C8CDC07"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Q3 2020</w:t>
            </w:r>
          </w:p>
        </w:tc>
        <w:tc>
          <w:tcPr>
            <w:tcW w:w="988" w:type="dxa"/>
          </w:tcPr>
          <w:p w14:paraId="62E1BBAD" w14:textId="77777777" w:rsidR="004A78DC" w:rsidRPr="00E43B86" w:rsidRDefault="004A78DC" w:rsidP="00F42533">
            <w:pPr>
              <w:rPr>
                <w:rFonts w:ascii="Calibri" w:eastAsia="Calibri" w:hAnsi="Calibri" w:cs="Times New Roman"/>
                <w:b/>
              </w:rPr>
            </w:pPr>
            <w:r w:rsidRPr="00E43B86">
              <w:rPr>
                <w:rFonts w:ascii="Calibri" w:eastAsia="Calibri" w:hAnsi="Calibri" w:cs="Times New Roman"/>
                <w:b/>
              </w:rPr>
              <w:t>Q4 2020</w:t>
            </w:r>
          </w:p>
        </w:tc>
      </w:tr>
      <w:tr w:rsidR="004A78DC" w:rsidRPr="00E43B86" w14:paraId="66BC111E" w14:textId="77777777" w:rsidTr="00F42533">
        <w:tc>
          <w:tcPr>
            <w:tcW w:w="3723" w:type="dxa"/>
          </w:tcPr>
          <w:p w14:paraId="0D3BC0F4"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Besluit AB</w:t>
            </w:r>
          </w:p>
        </w:tc>
        <w:tc>
          <w:tcPr>
            <w:tcW w:w="3246" w:type="dxa"/>
          </w:tcPr>
          <w:p w14:paraId="4865FA13"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Financieel kader + ambitie</w:t>
            </w:r>
          </w:p>
        </w:tc>
        <w:tc>
          <w:tcPr>
            <w:tcW w:w="983" w:type="dxa"/>
          </w:tcPr>
          <w:p w14:paraId="0B3795E7" w14:textId="77777777" w:rsidR="004A78DC" w:rsidRPr="00E43B86" w:rsidRDefault="004A78DC" w:rsidP="00F42533">
            <w:pPr>
              <w:rPr>
                <w:rFonts w:ascii="Calibri" w:eastAsia="Calibri" w:hAnsi="Calibri" w:cs="Times New Roman"/>
              </w:rPr>
            </w:pPr>
          </w:p>
        </w:tc>
        <w:tc>
          <w:tcPr>
            <w:tcW w:w="984" w:type="dxa"/>
          </w:tcPr>
          <w:p w14:paraId="6E7E8114"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062AC505" w14:textId="77777777" w:rsidR="004A78DC" w:rsidRPr="00E43B86" w:rsidRDefault="004A78DC" w:rsidP="00F42533">
            <w:pPr>
              <w:rPr>
                <w:rFonts w:ascii="Calibri" w:eastAsia="Calibri" w:hAnsi="Calibri" w:cs="Times New Roman"/>
              </w:rPr>
            </w:pPr>
          </w:p>
        </w:tc>
        <w:tc>
          <w:tcPr>
            <w:tcW w:w="1121" w:type="dxa"/>
          </w:tcPr>
          <w:p w14:paraId="31D501E5" w14:textId="77777777" w:rsidR="004A78DC" w:rsidRPr="00E43B86" w:rsidRDefault="004A78DC" w:rsidP="00F42533">
            <w:pPr>
              <w:rPr>
                <w:rFonts w:ascii="Calibri" w:eastAsia="Calibri" w:hAnsi="Calibri" w:cs="Times New Roman"/>
              </w:rPr>
            </w:pPr>
          </w:p>
        </w:tc>
        <w:tc>
          <w:tcPr>
            <w:tcW w:w="983" w:type="dxa"/>
          </w:tcPr>
          <w:p w14:paraId="53B6870E" w14:textId="77777777" w:rsidR="004A78DC" w:rsidRPr="00E43B86" w:rsidRDefault="004A78DC" w:rsidP="00F42533">
            <w:pPr>
              <w:rPr>
                <w:rFonts w:ascii="Calibri" w:eastAsia="Calibri" w:hAnsi="Calibri" w:cs="Times New Roman"/>
              </w:rPr>
            </w:pPr>
          </w:p>
        </w:tc>
        <w:tc>
          <w:tcPr>
            <w:tcW w:w="983" w:type="dxa"/>
          </w:tcPr>
          <w:p w14:paraId="1C680E43" w14:textId="77777777" w:rsidR="004A78DC" w:rsidRPr="00E43B86" w:rsidRDefault="004A78DC" w:rsidP="00F42533">
            <w:pPr>
              <w:rPr>
                <w:rFonts w:ascii="Calibri" w:eastAsia="Calibri" w:hAnsi="Calibri" w:cs="Times New Roman"/>
              </w:rPr>
            </w:pPr>
          </w:p>
        </w:tc>
        <w:tc>
          <w:tcPr>
            <w:tcW w:w="988" w:type="dxa"/>
          </w:tcPr>
          <w:p w14:paraId="5EF7E293" w14:textId="77777777" w:rsidR="004A78DC" w:rsidRPr="00E43B86" w:rsidRDefault="004A78DC" w:rsidP="00F42533">
            <w:pPr>
              <w:rPr>
                <w:rFonts w:ascii="Calibri" w:eastAsia="Calibri" w:hAnsi="Calibri" w:cs="Times New Roman"/>
              </w:rPr>
            </w:pPr>
          </w:p>
        </w:tc>
      </w:tr>
      <w:tr w:rsidR="004A78DC" w:rsidRPr="00E43B86" w14:paraId="6D00F9F7" w14:textId="77777777" w:rsidTr="00F42533">
        <w:tc>
          <w:tcPr>
            <w:tcW w:w="3723" w:type="dxa"/>
          </w:tcPr>
          <w:p w14:paraId="57E9A56E" w14:textId="77777777" w:rsidR="004A78DC" w:rsidRPr="00E43B86" w:rsidRDefault="004A78DC" w:rsidP="00F42533">
            <w:pPr>
              <w:rPr>
                <w:rFonts w:ascii="Calibri" w:eastAsia="Calibri" w:hAnsi="Calibri" w:cs="Times New Roman"/>
              </w:rPr>
            </w:pPr>
          </w:p>
        </w:tc>
        <w:tc>
          <w:tcPr>
            <w:tcW w:w="3246" w:type="dxa"/>
          </w:tcPr>
          <w:p w14:paraId="397C5EA1"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Overbrengen budgetverantwoordelijk sociale team</w:t>
            </w:r>
          </w:p>
        </w:tc>
        <w:tc>
          <w:tcPr>
            <w:tcW w:w="983" w:type="dxa"/>
          </w:tcPr>
          <w:p w14:paraId="73470F04" w14:textId="77777777" w:rsidR="004A78DC" w:rsidRPr="00E43B86" w:rsidRDefault="004A78DC" w:rsidP="00F42533">
            <w:pPr>
              <w:rPr>
                <w:rFonts w:ascii="Calibri" w:eastAsia="Calibri" w:hAnsi="Calibri" w:cs="Times New Roman"/>
              </w:rPr>
            </w:pPr>
          </w:p>
        </w:tc>
        <w:tc>
          <w:tcPr>
            <w:tcW w:w="984" w:type="dxa"/>
          </w:tcPr>
          <w:p w14:paraId="08180611"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1CAD6629" w14:textId="77777777" w:rsidR="004A78DC" w:rsidRPr="00E43B86" w:rsidRDefault="004A78DC" w:rsidP="00F42533">
            <w:pPr>
              <w:rPr>
                <w:rFonts w:ascii="Calibri" w:eastAsia="Calibri" w:hAnsi="Calibri" w:cs="Times New Roman"/>
              </w:rPr>
            </w:pPr>
          </w:p>
        </w:tc>
        <w:tc>
          <w:tcPr>
            <w:tcW w:w="1121" w:type="dxa"/>
          </w:tcPr>
          <w:p w14:paraId="4334FE46" w14:textId="77777777" w:rsidR="004A78DC" w:rsidRPr="00E43B86" w:rsidRDefault="004A78DC" w:rsidP="00F42533">
            <w:pPr>
              <w:rPr>
                <w:rFonts w:ascii="Calibri" w:eastAsia="Calibri" w:hAnsi="Calibri" w:cs="Times New Roman"/>
              </w:rPr>
            </w:pPr>
          </w:p>
        </w:tc>
        <w:tc>
          <w:tcPr>
            <w:tcW w:w="983" w:type="dxa"/>
          </w:tcPr>
          <w:p w14:paraId="630B92ED" w14:textId="77777777" w:rsidR="004A78DC" w:rsidRPr="00E43B86" w:rsidRDefault="004A78DC" w:rsidP="00F42533">
            <w:pPr>
              <w:rPr>
                <w:rFonts w:ascii="Calibri" w:eastAsia="Calibri" w:hAnsi="Calibri" w:cs="Times New Roman"/>
              </w:rPr>
            </w:pPr>
          </w:p>
        </w:tc>
        <w:tc>
          <w:tcPr>
            <w:tcW w:w="983" w:type="dxa"/>
          </w:tcPr>
          <w:p w14:paraId="4E108396" w14:textId="77777777" w:rsidR="004A78DC" w:rsidRPr="00E43B86" w:rsidRDefault="004A78DC" w:rsidP="00F42533">
            <w:pPr>
              <w:rPr>
                <w:rFonts w:ascii="Calibri" w:eastAsia="Calibri" w:hAnsi="Calibri" w:cs="Times New Roman"/>
              </w:rPr>
            </w:pPr>
          </w:p>
        </w:tc>
        <w:tc>
          <w:tcPr>
            <w:tcW w:w="988" w:type="dxa"/>
          </w:tcPr>
          <w:p w14:paraId="6A94E423" w14:textId="77777777" w:rsidR="004A78DC" w:rsidRPr="00E43B86" w:rsidRDefault="004A78DC" w:rsidP="00F42533">
            <w:pPr>
              <w:rPr>
                <w:rFonts w:ascii="Calibri" w:eastAsia="Calibri" w:hAnsi="Calibri" w:cs="Times New Roman"/>
              </w:rPr>
            </w:pPr>
          </w:p>
        </w:tc>
      </w:tr>
      <w:tr w:rsidR="004A78DC" w:rsidRPr="00E43B86" w14:paraId="6D6F8D2D" w14:textId="77777777" w:rsidTr="00F42533">
        <w:tc>
          <w:tcPr>
            <w:tcW w:w="3723" w:type="dxa"/>
          </w:tcPr>
          <w:p w14:paraId="59825E1B" w14:textId="77777777" w:rsidR="004A78DC" w:rsidRPr="00E43B86" w:rsidRDefault="004A78DC" w:rsidP="00F42533">
            <w:pPr>
              <w:rPr>
                <w:rFonts w:ascii="Calibri" w:eastAsia="Calibri" w:hAnsi="Calibri" w:cs="Times New Roman"/>
              </w:rPr>
            </w:pPr>
          </w:p>
        </w:tc>
        <w:tc>
          <w:tcPr>
            <w:tcW w:w="3246" w:type="dxa"/>
          </w:tcPr>
          <w:p w14:paraId="796128DE"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Afschaffen nee tenzij</w:t>
            </w:r>
          </w:p>
        </w:tc>
        <w:tc>
          <w:tcPr>
            <w:tcW w:w="983" w:type="dxa"/>
          </w:tcPr>
          <w:p w14:paraId="1F69BE8B" w14:textId="77777777" w:rsidR="004A78DC" w:rsidRPr="00E43B86" w:rsidRDefault="004A78DC" w:rsidP="00F42533">
            <w:pPr>
              <w:rPr>
                <w:rFonts w:ascii="Calibri" w:eastAsia="Calibri" w:hAnsi="Calibri" w:cs="Times New Roman"/>
              </w:rPr>
            </w:pPr>
          </w:p>
        </w:tc>
        <w:tc>
          <w:tcPr>
            <w:tcW w:w="984" w:type="dxa"/>
          </w:tcPr>
          <w:p w14:paraId="36BF9192"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6E4054EB" w14:textId="77777777" w:rsidR="004A78DC" w:rsidRPr="00E43B86" w:rsidRDefault="004A78DC" w:rsidP="00F42533">
            <w:pPr>
              <w:rPr>
                <w:rFonts w:ascii="Calibri" w:eastAsia="Calibri" w:hAnsi="Calibri" w:cs="Times New Roman"/>
              </w:rPr>
            </w:pPr>
          </w:p>
        </w:tc>
        <w:tc>
          <w:tcPr>
            <w:tcW w:w="1121" w:type="dxa"/>
          </w:tcPr>
          <w:p w14:paraId="3506B521" w14:textId="77777777" w:rsidR="004A78DC" w:rsidRPr="00E43B86" w:rsidRDefault="004A78DC" w:rsidP="00F42533">
            <w:pPr>
              <w:rPr>
                <w:rFonts w:ascii="Calibri" w:eastAsia="Calibri" w:hAnsi="Calibri" w:cs="Times New Roman"/>
              </w:rPr>
            </w:pPr>
          </w:p>
        </w:tc>
        <w:tc>
          <w:tcPr>
            <w:tcW w:w="983" w:type="dxa"/>
          </w:tcPr>
          <w:p w14:paraId="5D5F9345" w14:textId="77777777" w:rsidR="004A78DC" w:rsidRPr="00E43B86" w:rsidRDefault="004A78DC" w:rsidP="00F42533">
            <w:pPr>
              <w:rPr>
                <w:rFonts w:ascii="Calibri" w:eastAsia="Calibri" w:hAnsi="Calibri" w:cs="Times New Roman"/>
              </w:rPr>
            </w:pPr>
          </w:p>
        </w:tc>
        <w:tc>
          <w:tcPr>
            <w:tcW w:w="983" w:type="dxa"/>
          </w:tcPr>
          <w:p w14:paraId="36A1A791" w14:textId="77777777" w:rsidR="004A78DC" w:rsidRPr="00E43B86" w:rsidRDefault="004A78DC" w:rsidP="00F42533">
            <w:pPr>
              <w:rPr>
                <w:rFonts w:ascii="Calibri" w:eastAsia="Calibri" w:hAnsi="Calibri" w:cs="Times New Roman"/>
              </w:rPr>
            </w:pPr>
          </w:p>
        </w:tc>
        <w:tc>
          <w:tcPr>
            <w:tcW w:w="988" w:type="dxa"/>
          </w:tcPr>
          <w:p w14:paraId="72A635EC" w14:textId="77777777" w:rsidR="004A78DC" w:rsidRPr="00E43B86" w:rsidRDefault="004A78DC" w:rsidP="00F42533">
            <w:pPr>
              <w:rPr>
                <w:rFonts w:ascii="Calibri" w:eastAsia="Calibri" w:hAnsi="Calibri" w:cs="Times New Roman"/>
              </w:rPr>
            </w:pPr>
          </w:p>
        </w:tc>
      </w:tr>
      <w:tr w:rsidR="004A78DC" w:rsidRPr="00E43B86" w14:paraId="0269D03C" w14:textId="77777777" w:rsidTr="00F42533">
        <w:tc>
          <w:tcPr>
            <w:tcW w:w="3723" w:type="dxa"/>
          </w:tcPr>
          <w:p w14:paraId="6B87EDA8" w14:textId="77777777" w:rsidR="004A78DC" w:rsidRPr="00E43B86" w:rsidRDefault="004A78DC" w:rsidP="00F42533">
            <w:pPr>
              <w:rPr>
                <w:rFonts w:ascii="Calibri" w:eastAsia="Calibri" w:hAnsi="Calibri" w:cs="Times New Roman"/>
              </w:rPr>
            </w:pPr>
          </w:p>
        </w:tc>
        <w:tc>
          <w:tcPr>
            <w:tcW w:w="3246" w:type="dxa"/>
          </w:tcPr>
          <w:p w14:paraId="58B53F0A"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Vaststellen Inhoudelijk kader</w:t>
            </w:r>
          </w:p>
        </w:tc>
        <w:tc>
          <w:tcPr>
            <w:tcW w:w="983" w:type="dxa"/>
          </w:tcPr>
          <w:p w14:paraId="3C4049F6" w14:textId="77777777" w:rsidR="004A78DC" w:rsidRPr="00E43B86" w:rsidRDefault="004A78DC" w:rsidP="00F42533">
            <w:pPr>
              <w:rPr>
                <w:rFonts w:ascii="Calibri" w:eastAsia="Calibri" w:hAnsi="Calibri" w:cs="Times New Roman"/>
              </w:rPr>
            </w:pPr>
          </w:p>
        </w:tc>
        <w:tc>
          <w:tcPr>
            <w:tcW w:w="984" w:type="dxa"/>
          </w:tcPr>
          <w:p w14:paraId="0962285B"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15B2D133" w14:textId="77777777" w:rsidR="004A78DC" w:rsidRPr="00E43B86" w:rsidRDefault="004A78DC" w:rsidP="00F42533">
            <w:pPr>
              <w:rPr>
                <w:rFonts w:ascii="Calibri" w:eastAsia="Calibri" w:hAnsi="Calibri" w:cs="Times New Roman"/>
              </w:rPr>
            </w:pPr>
          </w:p>
        </w:tc>
        <w:tc>
          <w:tcPr>
            <w:tcW w:w="1121" w:type="dxa"/>
          </w:tcPr>
          <w:p w14:paraId="08105677" w14:textId="77777777" w:rsidR="004A78DC" w:rsidRPr="00E43B86" w:rsidRDefault="004A78DC" w:rsidP="00F42533">
            <w:pPr>
              <w:rPr>
                <w:rFonts w:ascii="Calibri" w:eastAsia="Calibri" w:hAnsi="Calibri" w:cs="Times New Roman"/>
              </w:rPr>
            </w:pPr>
          </w:p>
        </w:tc>
        <w:tc>
          <w:tcPr>
            <w:tcW w:w="983" w:type="dxa"/>
          </w:tcPr>
          <w:p w14:paraId="75D1CAE6" w14:textId="77777777" w:rsidR="004A78DC" w:rsidRPr="00E43B86" w:rsidRDefault="004A78DC" w:rsidP="00F42533">
            <w:pPr>
              <w:rPr>
                <w:rFonts w:ascii="Calibri" w:eastAsia="Calibri" w:hAnsi="Calibri" w:cs="Times New Roman"/>
              </w:rPr>
            </w:pPr>
          </w:p>
        </w:tc>
        <w:tc>
          <w:tcPr>
            <w:tcW w:w="983" w:type="dxa"/>
          </w:tcPr>
          <w:p w14:paraId="0C61D830" w14:textId="77777777" w:rsidR="004A78DC" w:rsidRPr="00E43B86" w:rsidRDefault="004A78DC" w:rsidP="00F42533">
            <w:pPr>
              <w:rPr>
                <w:rFonts w:ascii="Calibri" w:eastAsia="Calibri" w:hAnsi="Calibri" w:cs="Times New Roman"/>
              </w:rPr>
            </w:pPr>
          </w:p>
        </w:tc>
        <w:tc>
          <w:tcPr>
            <w:tcW w:w="988" w:type="dxa"/>
          </w:tcPr>
          <w:p w14:paraId="20AF5C04" w14:textId="77777777" w:rsidR="004A78DC" w:rsidRPr="00E43B86" w:rsidRDefault="004A78DC" w:rsidP="00F42533">
            <w:pPr>
              <w:rPr>
                <w:rFonts w:ascii="Calibri" w:eastAsia="Calibri" w:hAnsi="Calibri" w:cs="Times New Roman"/>
              </w:rPr>
            </w:pPr>
          </w:p>
        </w:tc>
      </w:tr>
      <w:tr w:rsidR="004A78DC" w:rsidRPr="00E43B86" w14:paraId="47078EC2" w14:textId="77777777" w:rsidTr="00F42533">
        <w:tc>
          <w:tcPr>
            <w:tcW w:w="3723" w:type="dxa"/>
          </w:tcPr>
          <w:p w14:paraId="30664BEA" w14:textId="77777777" w:rsidR="004A78DC" w:rsidRPr="00E43B86" w:rsidRDefault="004A78DC" w:rsidP="00F42533">
            <w:pPr>
              <w:rPr>
                <w:rFonts w:ascii="Calibri" w:eastAsia="Calibri" w:hAnsi="Calibri" w:cs="Times New Roman"/>
              </w:rPr>
            </w:pPr>
          </w:p>
        </w:tc>
        <w:tc>
          <w:tcPr>
            <w:tcW w:w="3246" w:type="dxa"/>
          </w:tcPr>
          <w:p w14:paraId="5F7B19BD"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Starten met maatregelen</w:t>
            </w:r>
          </w:p>
        </w:tc>
        <w:tc>
          <w:tcPr>
            <w:tcW w:w="983" w:type="dxa"/>
          </w:tcPr>
          <w:p w14:paraId="10974E51" w14:textId="77777777" w:rsidR="004A78DC" w:rsidRPr="00E43B86" w:rsidRDefault="004A78DC" w:rsidP="00F42533">
            <w:pPr>
              <w:rPr>
                <w:rFonts w:ascii="Calibri" w:eastAsia="Calibri" w:hAnsi="Calibri" w:cs="Times New Roman"/>
              </w:rPr>
            </w:pPr>
          </w:p>
        </w:tc>
        <w:tc>
          <w:tcPr>
            <w:tcW w:w="984" w:type="dxa"/>
          </w:tcPr>
          <w:p w14:paraId="17A4270F"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0F7B35AE" w14:textId="77777777" w:rsidR="004A78DC" w:rsidRPr="00E43B86" w:rsidRDefault="004A78DC" w:rsidP="00F42533">
            <w:pPr>
              <w:rPr>
                <w:rFonts w:ascii="Calibri" w:eastAsia="Calibri" w:hAnsi="Calibri" w:cs="Times New Roman"/>
              </w:rPr>
            </w:pPr>
          </w:p>
        </w:tc>
        <w:tc>
          <w:tcPr>
            <w:tcW w:w="1121" w:type="dxa"/>
          </w:tcPr>
          <w:p w14:paraId="04C715C7" w14:textId="77777777" w:rsidR="004A78DC" w:rsidRPr="00E43B86" w:rsidRDefault="004A78DC" w:rsidP="00F42533">
            <w:pPr>
              <w:rPr>
                <w:rFonts w:ascii="Calibri" w:eastAsia="Calibri" w:hAnsi="Calibri" w:cs="Times New Roman"/>
              </w:rPr>
            </w:pPr>
          </w:p>
        </w:tc>
        <w:tc>
          <w:tcPr>
            <w:tcW w:w="983" w:type="dxa"/>
          </w:tcPr>
          <w:p w14:paraId="649B244B" w14:textId="77777777" w:rsidR="004A78DC" w:rsidRPr="00E43B86" w:rsidRDefault="004A78DC" w:rsidP="00F42533">
            <w:pPr>
              <w:rPr>
                <w:rFonts w:ascii="Calibri" w:eastAsia="Calibri" w:hAnsi="Calibri" w:cs="Times New Roman"/>
              </w:rPr>
            </w:pPr>
          </w:p>
        </w:tc>
        <w:tc>
          <w:tcPr>
            <w:tcW w:w="983" w:type="dxa"/>
          </w:tcPr>
          <w:p w14:paraId="2ECC4982" w14:textId="77777777" w:rsidR="004A78DC" w:rsidRPr="00E43B86" w:rsidRDefault="004A78DC" w:rsidP="00F42533">
            <w:pPr>
              <w:rPr>
                <w:rFonts w:ascii="Calibri" w:eastAsia="Calibri" w:hAnsi="Calibri" w:cs="Times New Roman"/>
              </w:rPr>
            </w:pPr>
          </w:p>
        </w:tc>
        <w:tc>
          <w:tcPr>
            <w:tcW w:w="988" w:type="dxa"/>
          </w:tcPr>
          <w:p w14:paraId="6E2CC828" w14:textId="77777777" w:rsidR="004A78DC" w:rsidRPr="00E43B86" w:rsidRDefault="004A78DC" w:rsidP="00F42533">
            <w:pPr>
              <w:rPr>
                <w:rFonts w:ascii="Calibri" w:eastAsia="Calibri" w:hAnsi="Calibri" w:cs="Times New Roman"/>
              </w:rPr>
            </w:pPr>
          </w:p>
        </w:tc>
      </w:tr>
      <w:tr w:rsidR="004A78DC" w:rsidRPr="00E43B86" w14:paraId="446C6C9C" w14:textId="77777777" w:rsidTr="00F42533">
        <w:tc>
          <w:tcPr>
            <w:tcW w:w="3723" w:type="dxa"/>
          </w:tcPr>
          <w:p w14:paraId="07FC756F" w14:textId="77777777" w:rsidR="004A78DC" w:rsidRPr="00E43B86" w:rsidRDefault="004A78DC" w:rsidP="00F42533">
            <w:pPr>
              <w:rPr>
                <w:rFonts w:ascii="Calibri" w:eastAsia="Calibri" w:hAnsi="Calibri" w:cs="Times New Roman"/>
              </w:rPr>
            </w:pPr>
          </w:p>
        </w:tc>
        <w:tc>
          <w:tcPr>
            <w:tcW w:w="3246" w:type="dxa"/>
          </w:tcPr>
          <w:p w14:paraId="7B31C557"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Instellen taskforce regionaal</w:t>
            </w:r>
          </w:p>
        </w:tc>
        <w:tc>
          <w:tcPr>
            <w:tcW w:w="983" w:type="dxa"/>
          </w:tcPr>
          <w:p w14:paraId="3F6C8647" w14:textId="77777777" w:rsidR="004A78DC" w:rsidRPr="00E43B86" w:rsidRDefault="004A78DC" w:rsidP="00F42533">
            <w:pPr>
              <w:rPr>
                <w:rFonts w:ascii="Calibri" w:eastAsia="Calibri" w:hAnsi="Calibri" w:cs="Times New Roman"/>
              </w:rPr>
            </w:pPr>
          </w:p>
        </w:tc>
        <w:tc>
          <w:tcPr>
            <w:tcW w:w="984" w:type="dxa"/>
          </w:tcPr>
          <w:p w14:paraId="41682C62"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547B763B" w14:textId="77777777" w:rsidR="004A78DC" w:rsidRPr="00E43B86" w:rsidRDefault="004A78DC" w:rsidP="00F42533">
            <w:pPr>
              <w:rPr>
                <w:rFonts w:ascii="Calibri" w:eastAsia="Calibri" w:hAnsi="Calibri" w:cs="Times New Roman"/>
              </w:rPr>
            </w:pPr>
          </w:p>
        </w:tc>
        <w:tc>
          <w:tcPr>
            <w:tcW w:w="1121" w:type="dxa"/>
          </w:tcPr>
          <w:p w14:paraId="1F738BFA" w14:textId="77777777" w:rsidR="004A78DC" w:rsidRPr="00E43B86" w:rsidRDefault="004A78DC" w:rsidP="00F42533">
            <w:pPr>
              <w:rPr>
                <w:rFonts w:ascii="Calibri" w:eastAsia="Calibri" w:hAnsi="Calibri" w:cs="Times New Roman"/>
              </w:rPr>
            </w:pPr>
          </w:p>
        </w:tc>
        <w:tc>
          <w:tcPr>
            <w:tcW w:w="983" w:type="dxa"/>
          </w:tcPr>
          <w:p w14:paraId="2ECDC7CB" w14:textId="77777777" w:rsidR="004A78DC" w:rsidRPr="00E43B86" w:rsidRDefault="004A78DC" w:rsidP="00F42533">
            <w:pPr>
              <w:rPr>
                <w:rFonts w:ascii="Calibri" w:eastAsia="Calibri" w:hAnsi="Calibri" w:cs="Times New Roman"/>
              </w:rPr>
            </w:pPr>
          </w:p>
        </w:tc>
        <w:tc>
          <w:tcPr>
            <w:tcW w:w="983" w:type="dxa"/>
          </w:tcPr>
          <w:p w14:paraId="277685A6" w14:textId="77777777" w:rsidR="004A78DC" w:rsidRPr="00E43B86" w:rsidRDefault="004A78DC" w:rsidP="00F42533">
            <w:pPr>
              <w:rPr>
                <w:rFonts w:ascii="Calibri" w:eastAsia="Calibri" w:hAnsi="Calibri" w:cs="Times New Roman"/>
              </w:rPr>
            </w:pPr>
          </w:p>
        </w:tc>
        <w:tc>
          <w:tcPr>
            <w:tcW w:w="988" w:type="dxa"/>
          </w:tcPr>
          <w:p w14:paraId="08F1EF0D" w14:textId="77777777" w:rsidR="004A78DC" w:rsidRPr="00E43B86" w:rsidRDefault="004A78DC" w:rsidP="00F42533">
            <w:pPr>
              <w:rPr>
                <w:rFonts w:ascii="Calibri" w:eastAsia="Calibri" w:hAnsi="Calibri" w:cs="Times New Roman"/>
              </w:rPr>
            </w:pPr>
          </w:p>
        </w:tc>
      </w:tr>
      <w:tr w:rsidR="004A78DC" w:rsidRPr="00E43B86" w14:paraId="15C4E099" w14:textId="77777777" w:rsidTr="00F42533">
        <w:tc>
          <w:tcPr>
            <w:tcW w:w="3723" w:type="dxa"/>
          </w:tcPr>
          <w:p w14:paraId="0E8F80EE" w14:textId="77777777" w:rsidR="004A78DC" w:rsidRPr="00E43B86" w:rsidRDefault="004A78DC" w:rsidP="00F42533">
            <w:pPr>
              <w:rPr>
                <w:rFonts w:ascii="Calibri" w:eastAsia="Calibri" w:hAnsi="Calibri" w:cs="Times New Roman"/>
              </w:rPr>
            </w:pPr>
          </w:p>
        </w:tc>
        <w:tc>
          <w:tcPr>
            <w:tcW w:w="3246" w:type="dxa"/>
          </w:tcPr>
          <w:p w14:paraId="3251DF49"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Communicatie met raden, 11 juli</w:t>
            </w:r>
          </w:p>
        </w:tc>
        <w:tc>
          <w:tcPr>
            <w:tcW w:w="983" w:type="dxa"/>
          </w:tcPr>
          <w:p w14:paraId="09EFCF89" w14:textId="77777777" w:rsidR="004A78DC" w:rsidRPr="00E43B86" w:rsidRDefault="004A78DC" w:rsidP="00F42533">
            <w:pPr>
              <w:rPr>
                <w:rFonts w:ascii="Calibri" w:eastAsia="Calibri" w:hAnsi="Calibri" w:cs="Times New Roman"/>
              </w:rPr>
            </w:pPr>
          </w:p>
        </w:tc>
        <w:tc>
          <w:tcPr>
            <w:tcW w:w="984" w:type="dxa"/>
          </w:tcPr>
          <w:p w14:paraId="4FF9705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2F57B4F0" w14:textId="77777777" w:rsidR="004A78DC" w:rsidRPr="00E43B86" w:rsidRDefault="004A78DC" w:rsidP="00F42533">
            <w:pPr>
              <w:rPr>
                <w:rFonts w:ascii="Calibri" w:eastAsia="Calibri" w:hAnsi="Calibri" w:cs="Times New Roman"/>
              </w:rPr>
            </w:pPr>
          </w:p>
        </w:tc>
        <w:tc>
          <w:tcPr>
            <w:tcW w:w="1121" w:type="dxa"/>
          </w:tcPr>
          <w:p w14:paraId="52C53447" w14:textId="77777777" w:rsidR="004A78DC" w:rsidRPr="00E43B86" w:rsidRDefault="004A78DC" w:rsidP="00F42533">
            <w:pPr>
              <w:rPr>
                <w:rFonts w:ascii="Calibri" w:eastAsia="Calibri" w:hAnsi="Calibri" w:cs="Times New Roman"/>
              </w:rPr>
            </w:pPr>
          </w:p>
        </w:tc>
        <w:tc>
          <w:tcPr>
            <w:tcW w:w="983" w:type="dxa"/>
          </w:tcPr>
          <w:p w14:paraId="72736081" w14:textId="77777777" w:rsidR="004A78DC" w:rsidRPr="00E43B86" w:rsidRDefault="004A78DC" w:rsidP="00F42533">
            <w:pPr>
              <w:rPr>
                <w:rFonts w:ascii="Calibri" w:eastAsia="Calibri" w:hAnsi="Calibri" w:cs="Times New Roman"/>
              </w:rPr>
            </w:pPr>
          </w:p>
        </w:tc>
        <w:tc>
          <w:tcPr>
            <w:tcW w:w="983" w:type="dxa"/>
          </w:tcPr>
          <w:p w14:paraId="4F4A3776" w14:textId="77777777" w:rsidR="004A78DC" w:rsidRPr="00E43B86" w:rsidRDefault="004A78DC" w:rsidP="00F42533">
            <w:pPr>
              <w:rPr>
                <w:rFonts w:ascii="Calibri" w:eastAsia="Calibri" w:hAnsi="Calibri" w:cs="Times New Roman"/>
              </w:rPr>
            </w:pPr>
          </w:p>
        </w:tc>
        <w:tc>
          <w:tcPr>
            <w:tcW w:w="988" w:type="dxa"/>
          </w:tcPr>
          <w:p w14:paraId="6D3E9AC8" w14:textId="77777777" w:rsidR="004A78DC" w:rsidRPr="00E43B86" w:rsidRDefault="004A78DC" w:rsidP="00F42533">
            <w:pPr>
              <w:rPr>
                <w:rFonts w:ascii="Calibri" w:eastAsia="Calibri" w:hAnsi="Calibri" w:cs="Times New Roman"/>
              </w:rPr>
            </w:pPr>
          </w:p>
        </w:tc>
      </w:tr>
      <w:tr w:rsidR="004A78DC" w:rsidRPr="00E43B86" w14:paraId="3FCC0A96" w14:textId="77777777" w:rsidTr="00F42533">
        <w:tc>
          <w:tcPr>
            <w:tcW w:w="3723" w:type="dxa"/>
          </w:tcPr>
          <w:p w14:paraId="3CE8FD76" w14:textId="77777777" w:rsidR="004A78DC" w:rsidRPr="004A78DC" w:rsidRDefault="004A78DC" w:rsidP="00F42533">
            <w:pPr>
              <w:rPr>
                <w:rFonts w:ascii="Calibri" w:eastAsia="Calibri" w:hAnsi="Calibri" w:cs="Times New Roman"/>
                <w:b/>
              </w:rPr>
            </w:pPr>
            <w:r w:rsidRPr="004A78DC">
              <w:rPr>
                <w:rFonts w:ascii="Calibri" w:eastAsia="Calibri" w:hAnsi="Calibri" w:cs="Times New Roman"/>
                <w:b/>
              </w:rPr>
              <w:t>SOJ</w:t>
            </w:r>
          </w:p>
        </w:tc>
        <w:tc>
          <w:tcPr>
            <w:tcW w:w="3246" w:type="dxa"/>
          </w:tcPr>
          <w:p w14:paraId="51507454"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Eerste analyse lokale data</w:t>
            </w:r>
          </w:p>
        </w:tc>
        <w:tc>
          <w:tcPr>
            <w:tcW w:w="983" w:type="dxa"/>
          </w:tcPr>
          <w:p w14:paraId="168B99E7"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4" w:type="dxa"/>
          </w:tcPr>
          <w:p w14:paraId="049BEF2A" w14:textId="77777777" w:rsidR="004A78DC" w:rsidRPr="00E43B86" w:rsidRDefault="004A78DC" w:rsidP="00F42533">
            <w:pPr>
              <w:rPr>
                <w:rFonts w:ascii="Calibri" w:eastAsia="Calibri" w:hAnsi="Calibri" w:cs="Times New Roman"/>
              </w:rPr>
            </w:pPr>
          </w:p>
        </w:tc>
        <w:tc>
          <w:tcPr>
            <w:tcW w:w="983" w:type="dxa"/>
          </w:tcPr>
          <w:p w14:paraId="6D32D33B" w14:textId="77777777" w:rsidR="004A78DC" w:rsidRPr="00E43B86" w:rsidRDefault="004A78DC" w:rsidP="00F42533">
            <w:pPr>
              <w:rPr>
                <w:rFonts w:ascii="Calibri" w:eastAsia="Calibri" w:hAnsi="Calibri" w:cs="Times New Roman"/>
              </w:rPr>
            </w:pPr>
          </w:p>
        </w:tc>
        <w:tc>
          <w:tcPr>
            <w:tcW w:w="1121" w:type="dxa"/>
          </w:tcPr>
          <w:p w14:paraId="51DE6862" w14:textId="77777777" w:rsidR="004A78DC" w:rsidRPr="00E43B86" w:rsidRDefault="004A78DC" w:rsidP="00F42533">
            <w:pPr>
              <w:rPr>
                <w:rFonts w:ascii="Calibri" w:eastAsia="Calibri" w:hAnsi="Calibri" w:cs="Times New Roman"/>
              </w:rPr>
            </w:pPr>
          </w:p>
        </w:tc>
        <w:tc>
          <w:tcPr>
            <w:tcW w:w="983" w:type="dxa"/>
          </w:tcPr>
          <w:p w14:paraId="5C574B72" w14:textId="77777777" w:rsidR="004A78DC" w:rsidRPr="00E43B86" w:rsidRDefault="004A78DC" w:rsidP="00F42533">
            <w:pPr>
              <w:rPr>
                <w:rFonts w:ascii="Calibri" w:eastAsia="Calibri" w:hAnsi="Calibri" w:cs="Times New Roman"/>
              </w:rPr>
            </w:pPr>
          </w:p>
        </w:tc>
        <w:tc>
          <w:tcPr>
            <w:tcW w:w="983" w:type="dxa"/>
          </w:tcPr>
          <w:p w14:paraId="1BF63812" w14:textId="77777777" w:rsidR="004A78DC" w:rsidRPr="00E43B86" w:rsidRDefault="004A78DC" w:rsidP="00F42533">
            <w:pPr>
              <w:rPr>
                <w:rFonts w:ascii="Calibri" w:eastAsia="Calibri" w:hAnsi="Calibri" w:cs="Times New Roman"/>
              </w:rPr>
            </w:pPr>
          </w:p>
        </w:tc>
        <w:tc>
          <w:tcPr>
            <w:tcW w:w="988" w:type="dxa"/>
          </w:tcPr>
          <w:p w14:paraId="4FD1D458" w14:textId="77777777" w:rsidR="004A78DC" w:rsidRPr="00E43B86" w:rsidRDefault="004A78DC" w:rsidP="00F42533">
            <w:pPr>
              <w:rPr>
                <w:rFonts w:ascii="Calibri" w:eastAsia="Calibri" w:hAnsi="Calibri" w:cs="Times New Roman"/>
              </w:rPr>
            </w:pPr>
          </w:p>
        </w:tc>
      </w:tr>
      <w:tr w:rsidR="004A78DC" w:rsidRPr="00E43B86" w14:paraId="4EB88A17" w14:textId="77777777" w:rsidTr="00F42533">
        <w:tc>
          <w:tcPr>
            <w:tcW w:w="3723" w:type="dxa"/>
          </w:tcPr>
          <w:p w14:paraId="11BEF56F" w14:textId="77777777" w:rsidR="004A78DC" w:rsidRPr="00E43B86" w:rsidRDefault="004A78DC" w:rsidP="00F42533">
            <w:pPr>
              <w:rPr>
                <w:rFonts w:ascii="Calibri" w:eastAsia="Calibri" w:hAnsi="Calibri" w:cs="Times New Roman"/>
              </w:rPr>
            </w:pPr>
          </w:p>
        </w:tc>
        <w:tc>
          <w:tcPr>
            <w:tcW w:w="3246" w:type="dxa"/>
          </w:tcPr>
          <w:p w14:paraId="65DA6E1A"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Inregelen analyse lokale data</w:t>
            </w:r>
          </w:p>
        </w:tc>
        <w:tc>
          <w:tcPr>
            <w:tcW w:w="983" w:type="dxa"/>
          </w:tcPr>
          <w:p w14:paraId="07BEBFEE" w14:textId="77777777" w:rsidR="004A78DC" w:rsidRPr="00E43B86" w:rsidRDefault="004A78DC" w:rsidP="00F42533">
            <w:pPr>
              <w:rPr>
                <w:rFonts w:ascii="Calibri" w:eastAsia="Calibri" w:hAnsi="Calibri" w:cs="Times New Roman"/>
              </w:rPr>
            </w:pPr>
          </w:p>
        </w:tc>
        <w:tc>
          <w:tcPr>
            <w:tcW w:w="984" w:type="dxa"/>
          </w:tcPr>
          <w:p w14:paraId="3BD5B0D4"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0FED84AB" w14:textId="77777777" w:rsidR="004A78DC" w:rsidRPr="00E43B86" w:rsidRDefault="004A78DC" w:rsidP="00F42533">
            <w:pPr>
              <w:rPr>
                <w:rFonts w:ascii="Calibri" w:eastAsia="Calibri" w:hAnsi="Calibri" w:cs="Times New Roman"/>
              </w:rPr>
            </w:pPr>
          </w:p>
        </w:tc>
        <w:tc>
          <w:tcPr>
            <w:tcW w:w="1121" w:type="dxa"/>
          </w:tcPr>
          <w:p w14:paraId="26074AD2" w14:textId="77777777" w:rsidR="004A78DC" w:rsidRPr="00E43B86" w:rsidRDefault="004A78DC" w:rsidP="00F42533">
            <w:pPr>
              <w:rPr>
                <w:rFonts w:ascii="Calibri" w:eastAsia="Calibri" w:hAnsi="Calibri" w:cs="Times New Roman"/>
              </w:rPr>
            </w:pPr>
          </w:p>
        </w:tc>
        <w:tc>
          <w:tcPr>
            <w:tcW w:w="983" w:type="dxa"/>
          </w:tcPr>
          <w:p w14:paraId="00CE24B2" w14:textId="77777777" w:rsidR="004A78DC" w:rsidRPr="00E43B86" w:rsidRDefault="004A78DC" w:rsidP="00F42533">
            <w:pPr>
              <w:rPr>
                <w:rFonts w:ascii="Calibri" w:eastAsia="Calibri" w:hAnsi="Calibri" w:cs="Times New Roman"/>
              </w:rPr>
            </w:pPr>
          </w:p>
        </w:tc>
        <w:tc>
          <w:tcPr>
            <w:tcW w:w="983" w:type="dxa"/>
          </w:tcPr>
          <w:p w14:paraId="7F62824C" w14:textId="77777777" w:rsidR="004A78DC" w:rsidRPr="00E43B86" w:rsidRDefault="004A78DC" w:rsidP="00F42533">
            <w:pPr>
              <w:rPr>
                <w:rFonts w:ascii="Calibri" w:eastAsia="Calibri" w:hAnsi="Calibri" w:cs="Times New Roman"/>
              </w:rPr>
            </w:pPr>
          </w:p>
        </w:tc>
        <w:tc>
          <w:tcPr>
            <w:tcW w:w="988" w:type="dxa"/>
          </w:tcPr>
          <w:p w14:paraId="012DA250" w14:textId="77777777" w:rsidR="004A78DC" w:rsidRPr="00E43B86" w:rsidRDefault="004A78DC" w:rsidP="00F42533">
            <w:pPr>
              <w:rPr>
                <w:rFonts w:ascii="Calibri" w:eastAsia="Calibri" w:hAnsi="Calibri" w:cs="Times New Roman"/>
              </w:rPr>
            </w:pPr>
          </w:p>
        </w:tc>
      </w:tr>
      <w:tr w:rsidR="004A78DC" w:rsidRPr="00E43B86" w14:paraId="64B733FC" w14:textId="77777777" w:rsidTr="00F42533">
        <w:tc>
          <w:tcPr>
            <w:tcW w:w="3723" w:type="dxa"/>
          </w:tcPr>
          <w:p w14:paraId="18966296" w14:textId="77777777" w:rsidR="004A78DC" w:rsidRPr="00E43B86" w:rsidRDefault="004A78DC" w:rsidP="00F42533">
            <w:pPr>
              <w:rPr>
                <w:rFonts w:ascii="Calibri" w:eastAsia="Calibri" w:hAnsi="Calibri" w:cs="Times New Roman"/>
              </w:rPr>
            </w:pPr>
          </w:p>
        </w:tc>
        <w:tc>
          <w:tcPr>
            <w:tcW w:w="3246" w:type="dxa"/>
          </w:tcPr>
          <w:p w14:paraId="5C50C55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Voorbereiden en afkondigen afschaffen nee tenzij</w:t>
            </w:r>
          </w:p>
        </w:tc>
        <w:tc>
          <w:tcPr>
            <w:tcW w:w="983" w:type="dxa"/>
          </w:tcPr>
          <w:p w14:paraId="21AFAB4B" w14:textId="77777777" w:rsidR="004A78DC" w:rsidRPr="00E43B86" w:rsidRDefault="004A78DC" w:rsidP="00F42533">
            <w:pPr>
              <w:rPr>
                <w:rFonts w:ascii="Calibri" w:eastAsia="Calibri" w:hAnsi="Calibri" w:cs="Times New Roman"/>
              </w:rPr>
            </w:pPr>
          </w:p>
        </w:tc>
        <w:tc>
          <w:tcPr>
            <w:tcW w:w="984" w:type="dxa"/>
          </w:tcPr>
          <w:p w14:paraId="6B4B2C6B"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3DF3EC59" w14:textId="77777777" w:rsidR="004A78DC" w:rsidRPr="00E43B86" w:rsidRDefault="004A78DC" w:rsidP="00F42533">
            <w:pPr>
              <w:rPr>
                <w:rFonts w:ascii="Calibri" w:eastAsia="Calibri" w:hAnsi="Calibri" w:cs="Times New Roman"/>
              </w:rPr>
            </w:pPr>
          </w:p>
        </w:tc>
        <w:tc>
          <w:tcPr>
            <w:tcW w:w="1121" w:type="dxa"/>
          </w:tcPr>
          <w:p w14:paraId="51BEE653" w14:textId="77777777" w:rsidR="004A78DC" w:rsidRPr="00E43B86" w:rsidRDefault="004A78DC" w:rsidP="00F42533">
            <w:pPr>
              <w:rPr>
                <w:rFonts w:ascii="Calibri" w:eastAsia="Calibri" w:hAnsi="Calibri" w:cs="Times New Roman"/>
              </w:rPr>
            </w:pPr>
          </w:p>
        </w:tc>
        <w:tc>
          <w:tcPr>
            <w:tcW w:w="983" w:type="dxa"/>
          </w:tcPr>
          <w:p w14:paraId="2396EFBF" w14:textId="77777777" w:rsidR="004A78DC" w:rsidRPr="00E43B86" w:rsidRDefault="004A78DC" w:rsidP="00F42533">
            <w:pPr>
              <w:rPr>
                <w:rFonts w:ascii="Calibri" w:eastAsia="Calibri" w:hAnsi="Calibri" w:cs="Times New Roman"/>
              </w:rPr>
            </w:pPr>
          </w:p>
        </w:tc>
        <w:tc>
          <w:tcPr>
            <w:tcW w:w="983" w:type="dxa"/>
          </w:tcPr>
          <w:p w14:paraId="707833F2" w14:textId="77777777" w:rsidR="004A78DC" w:rsidRPr="00E43B86" w:rsidRDefault="004A78DC" w:rsidP="00F42533">
            <w:pPr>
              <w:rPr>
                <w:rFonts w:ascii="Calibri" w:eastAsia="Calibri" w:hAnsi="Calibri" w:cs="Times New Roman"/>
              </w:rPr>
            </w:pPr>
          </w:p>
        </w:tc>
        <w:tc>
          <w:tcPr>
            <w:tcW w:w="988" w:type="dxa"/>
          </w:tcPr>
          <w:p w14:paraId="4E6DC8A5" w14:textId="77777777" w:rsidR="004A78DC" w:rsidRPr="00E43B86" w:rsidRDefault="004A78DC" w:rsidP="00F42533">
            <w:pPr>
              <w:rPr>
                <w:rFonts w:ascii="Calibri" w:eastAsia="Calibri" w:hAnsi="Calibri" w:cs="Times New Roman"/>
              </w:rPr>
            </w:pPr>
          </w:p>
        </w:tc>
      </w:tr>
      <w:tr w:rsidR="004A78DC" w:rsidRPr="00E43B86" w14:paraId="30AF2DF8" w14:textId="77777777" w:rsidTr="00F42533">
        <w:tc>
          <w:tcPr>
            <w:tcW w:w="3723" w:type="dxa"/>
          </w:tcPr>
          <w:p w14:paraId="635246C7" w14:textId="77777777" w:rsidR="004A78DC" w:rsidRPr="00E43B86" w:rsidRDefault="004A78DC" w:rsidP="00F42533">
            <w:pPr>
              <w:rPr>
                <w:rFonts w:ascii="Calibri" w:eastAsia="Calibri" w:hAnsi="Calibri" w:cs="Times New Roman"/>
              </w:rPr>
            </w:pPr>
          </w:p>
        </w:tc>
        <w:tc>
          <w:tcPr>
            <w:tcW w:w="3246" w:type="dxa"/>
          </w:tcPr>
          <w:p w14:paraId="66722046"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Voorbereiding met sociaal teams en gemeenten afschaffen nee tenzij</w:t>
            </w:r>
          </w:p>
        </w:tc>
        <w:tc>
          <w:tcPr>
            <w:tcW w:w="983" w:type="dxa"/>
          </w:tcPr>
          <w:p w14:paraId="434D116B" w14:textId="77777777" w:rsidR="004A78DC" w:rsidRPr="00E43B86" w:rsidRDefault="004A78DC" w:rsidP="00F42533">
            <w:pPr>
              <w:rPr>
                <w:rFonts w:ascii="Calibri" w:eastAsia="Calibri" w:hAnsi="Calibri" w:cs="Times New Roman"/>
              </w:rPr>
            </w:pPr>
          </w:p>
        </w:tc>
        <w:tc>
          <w:tcPr>
            <w:tcW w:w="984" w:type="dxa"/>
          </w:tcPr>
          <w:p w14:paraId="7EA2169A" w14:textId="77777777" w:rsidR="004A78DC" w:rsidRPr="00E43B86" w:rsidRDefault="004A78DC" w:rsidP="00F42533">
            <w:pPr>
              <w:rPr>
                <w:rFonts w:ascii="Calibri" w:eastAsia="Calibri" w:hAnsi="Calibri" w:cs="Times New Roman"/>
              </w:rPr>
            </w:pPr>
          </w:p>
        </w:tc>
        <w:tc>
          <w:tcPr>
            <w:tcW w:w="983" w:type="dxa"/>
          </w:tcPr>
          <w:p w14:paraId="2B49FEE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50C44EDD" w14:textId="77777777" w:rsidR="004A78DC" w:rsidRPr="00E43B86" w:rsidRDefault="004A78DC" w:rsidP="00F42533">
            <w:pPr>
              <w:rPr>
                <w:rFonts w:ascii="Calibri" w:eastAsia="Calibri" w:hAnsi="Calibri" w:cs="Times New Roman"/>
              </w:rPr>
            </w:pPr>
          </w:p>
        </w:tc>
        <w:tc>
          <w:tcPr>
            <w:tcW w:w="983" w:type="dxa"/>
          </w:tcPr>
          <w:p w14:paraId="16124C8E" w14:textId="77777777" w:rsidR="004A78DC" w:rsidRPr="00E43B86" w:rsidRDefault="004A78DC" w:rsidP="00F42533">
            <w:pPr>
              <w:rPr>
                <w:rFonts w:ascii="Calibri" w:eastAsia="Calibri" w:hAnsi="Calibri" w:cs="Times New Roman"/>
              </w:rPr>
            </w:pPr>
          </w:p>
        </w:tc>
        <w:tc>
          <w:tcPr>
            <w:tcW w:w="983" w:type="dxa"/>
          </w:tcPr>
          <w:p w14:paraId="570F9603" w14:textId="77777777" w:rsidR="004A78DC" w:rsidRPr="00E43B86" w:rsidRDefault="004A78DC" w:rsidP="00F42533">
            <w:pPr>
              <w:rPr>
                <w:rFonts w:ascii="Calibri" w:eastAsia="Calibri" w:hAnsi="Calibri" w:cs="Times New Roman"/>
              </w:rPr>
            </w:pPr>
          </w:p>
        </w:tc>
        <w:tc>
          <w:tcPr>
            <w:tcW w:w="988" w:type="dxa"/>
          </w:tcPr>
          <w:p w14:paraId="0BFAD44C" w14:textId="77777777" w:rsidR="004A78DC" w:rsidRPr="00E43B86" w:rsidRDefault="004A78DC" w:rsidP="00F42533">
            <w:pPr>
              <w:rPr>
                <w:rFonts w:ascii="Calibri" w:eastAsia="Calibri" w:hAnsi="Calibri" w:cs="Times New Roman"/>
              </w:rPr>
            </w:pPr>
          </w:p>
        </w:tc>
      </w:tr>
      <w:tr w:rsidR="004A78DC" w:rsidRPr="00E43B86" w14:paraId="70C6E668" w14:textId="77777777" w:rsidTr="00F42533">
        <w:tc>
          <w:tcPr>
            <w:tcW w:w="3723" w:type="dxa"/>
          </w:tcPr>
          <w:p w14:paraId="4B834C13" w14:textId="77777777" w:rsidR="004A78DC" w:rsidRPr="00E43B86" w:rsidRDefault="004A78DC" w:rsidP="00F42533">
            <w:pPr>
              <w:rPr>
                <w:rFonts w:ascii="Calibri" w:eastAsia="Calibri" w:hAnsi="Calibri" w:cs="Times New Roman"/>
              </w:rPr>
            </w:pPr>
          </w:p>
        </w:tc>
        <w:tc>
          <w:tcPr>
            <w:tcW w:w="3246" w:type="dxa"/>
          </w:tcPr>
          <w:p w14:paraId="070A4B99"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Inregelen budgetverantwoordelijkheid sociale teams met partijen</w:t>
            </w:r>
          </w:p>
        </w:tc>
        <w:tc>
          <w:tcPr>
            <w:tcW w:w="983" w:type="dxa"/>
          </w:tcPr>
          <w:p w14:paraId="3102E621" w14:textId="77777777" w:rsidR="004A78DC" w:rsidRPr="00E43B86" w:rsidRDefault="004A78DC" w:rsidP="00F42533">
            <w:pPr>
              <w:rPr>
                <w:rFonts w:ascii="Calibri" w:eastAsia="Calibri" w:hAnsi="Calibri" w:cs="Times New Roman"/>
              </w:rPr>
            </w:pPr>
          </w:p>
        </w:tc>
        <w:tc>
          <w:tcPr>
            <w:tcW w:w="984" w:type="dxa"/>
          </w:tcPr>
          <w:p w14:paraId="574346A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4AFA0CCB"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75C9B450" w14:textId="77777777" w:rsidR="004A78DC" w:rsidRPr="00E43B86" w:rsidRDefault="004A78DC" w:rsidP="00F42533">
            <w:pPr>
              <w:rPr>
                <w:rFonts w:ascii="Calibri" w:eastAsia="Calibri" w:hAnsi="Calibri" w:cs="Times New Roman"/>
              </w:rPr>
            </w:pPr>
          </w:p>
        </w:tc>
        <w:tc>
          <w:tcPr>
            <w:tcW w:w="983" w:type="dxa"/>
          </w:tcPr>
          <w:p w14:paraId="561768D5" w14:textId="77777777" w:rsidR="004A78DC" w:rsidRPr="00E43B86" w:rsidRDefault="004A78DC" w:rsidP="00F42533">
            <w:pPr>
              <w:rPr>
                <w:rFonts w:ascii="Calibri" w:eastAsia="Calibri" w:hAnsi="Calibri" w:cs="Times New Roman"/>
              </w:rPr>
            </w:pPr>
          </w:p>
        </w:tc>
        <w:tc>
          <w:tcPr>
            <w:tcW w:w="983" w:type="dxa"/>
          </w:tcPr>
          <w:p w14:paraId="5B1D9250" w14:textId="77777777" w:rsidR="004A78DC" w:rsidRPr="00E43B86" w:rsidRDefault="004A78DC" w:rsidP="00F42533">
            <w:pPr>
              <w:rPr>
                <w:rFonts w:ascii="Calibri" w:eastAsia="Calibri" w:hAnsi="Calibri" w:cs="Times New Roman"/>
              </w:rPr>
            </w:pPr>
          </w:p>
        </w:tc>
        <w:tc>
          <w:tcPr>
            <w:tcW w:w="988" w:type="dxa"/>
          </w:tcPr>
          <w:p w14:paraId="1882E639" w14:textId="77777777" w:rsidR="004A78DC" w:rsidRPr="00E43B86" w:rsidRDefault="004A78DC" w:rsidP="00F42533">
            <w:pPr>
              <w:rPr>
                <w:rFonts w:ascii="Calibri" w:eastAsia="Calibri" w:hAnsi="Calibri" w:cs="Times New Roman"/>
              </w:rPr>
            </w:pPr>
          </w:p>
        </w:tc>
      </w:tr>
      <w:tr w:rsidR="004A78DC" w:rsidRPr="00E43B86" w14:paraId="4265A777" w14:textId="77777777" w:rsidTr="00F42533">
        <w:tc>
          <w:tcPr>
            <w:tcW w:w="3723" w:type="dxa"/>
          </w:tcPr>
          <w:p w14:paraId="19820B7C" w14:textId="15BDF6A0" w:rsidR="004A78DC" w:rsidRPr="00E43B86" w:rsidRDefault="004A78DC" w:rsidP="00F42533">
            <w:pPr>
              <w:rPr>
                <w:rFonts w:ascii="Calibri" w:eastAsia="Calibri" w:hAnsi="Calibri" w:cs="Times New Roman"/>
              </w:rPr>
            </w:pPr>
          </w:p>
        </w:tc>
        <w:tc>
          <w:tcPr>
            <w:tcW w:w="3246" w:type="dxa"/>
          </w:tcPr>
          <w:p w14:paraId="2CFF5682" w14:textId="77777777" w:rsidR="004A78DC" w:rsidRPr="00E43B86" w:rsidRDefault="004A78DC" w:rsidP="00F42533">
            <w:pPr>
              <w:rPr>
                <w:rFonts w:ascii="Calibri" w:eastAsia="Calibri" w:hAnsi="Calibri" w:cs="Times New Roman"/>
              </w:rPr>
            </w:pPr>
            <w:r w:rsidRPr="00143C56">
              <w:rPr>
                <w:rFonts w:ascii="Calibri" w:eastAsia="Calibri" w:hAnsi="Calibri" w:cs="Times New Roman"/>
              </w:rPr>
              <w:t>Voorstel extra middelen naar voorkant</w:t>
            </w:r>
          </w:p>
        </w:tc>
        <w:tc>
          <w:tcPr>
            <w:tcW w:w="983" w:type="dxa"/>
          </w:tcPr>
          <w:p w14:paraId="5AA6977C" w14:textId="77777777" w:rsidR="004A78DC" w:rsidRPr="00E43B86" w:rsidRDefault="004A78DC" w:rsidP="00F42533">
            <w:pPr>
              <w:rPr>
                <w:rFonts w:ascii="Calibri" w:eastAsia="Calibri" w:hAnsi="Calibri" w:cs="Times New Roman"/>
              </w:rPr>
            </w:pPr>
          </w:p>
        </w:tc>
        <w:tc>
          <w:tcPr>
            <w:tcW w:w="984" w:type="dxa"/>
          </w:tcPr>
          <w:p w14:paraId="440E5D38" w14:textId="77777777" w:rsidR="004A78DC" w:rsidRPr="00E43B86" w:rsidRDefault="004A78DC" w:rsidP="00F42533">
            <w:pPr>
              <w:rPr>
                <w:rFonts w:ascii="Calibri" w:eastAsia="Calibri" w:hAnsi="Calibri" w:cs="Times New Roman"/>
              </w:rPr>
            </w:pPr>
          </w:p>
        </w:tc>
        <w:tc>
          <w:tcPr>
            <w:tcW w:w="983" w:type="dxa"/>
          </w:tcPr>
          <w:p w14:paraId="761AF9C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03ECDEE6" w14:textId="77777777" w:rsidR="004A78DC" w:rsidRPr="00E43B86" w:rsidRDefault="004A78DC" w:rsidP="00F42533">
            <w:pPr>
              <w:rPr>
                <w:rFonts w:ascii="Calibri" w:eastAsia="Calibri" w:hAnsi="Calibri" w:cs="Times New Roman"/>
              </w:rPr>
            </w:pPr>
          </w:p>
        </w:tc>
        <w:tc>
          <w:tcPr>
            <w:tcW w:w="983" w:type="dxa"/>
          </w:tcPr>
          <w:p w14:paraId="312FD96C" w14:textId="77777777" w:rsidR="004A78DC" w:rsidRPr="00E43B86" w:rsidRDefault="004A78DC" w:rsidP="00F42533">
            <w:pPr>
              <w:rPr>
                <w:rFonts w:ascii="Calibri" w:eastAsia="Calibri" w:hAnsi="Calibri" w:cs="Times New Roman"/>
              </w:rPr>
            </w:pPr>
          </w:p>
        </w:tc>
        <w:tc>
          <w:tcPr>
            <w:tcW w:w="983" w:type="dxa"/>
          </w:tcPr>
          <w:p w14:paraId="13B4E319" w14:textId="77777777" w:rsidR="004A78DC" w:rsidRPr="00E43B86" w:rsidRDefault="004A78DC" w:rsidP="00F42533">
            <w:pPr>
              <w:rPr>
                <w:rFonts w:ascii="Calibri" w:eastAsia="Calibri" w:hAnsi="Calibri" w:cs="Times New Roman"/>
              </w:rPr>
            </w:pPr>
          </w:p>
        </w:tc>
        <w:tc>
          <w:tcPr>
            <w:tcW w:w="988" w:type="dxa"/>
          </w:tcPr>
          <w:p w14:paraId="1D78E7E9" w14:textId="77777777" w:rsidR="004A78DC" w:rsidRPr="00E43B86" w:rsidRDefault="004A78DC" w:rsidP="00F42533">
            <w:pPr>
              <w:rPr>
                <w:rFonts w:ascii="Calibri" w:eastAsia="Calibri" w:hAnsi="Calibri" w:cs="Times New Roman"/>
              </w:rPr>
            </w:pPr>
          </w:p>
        </w:tc>
      </w:tr>
      <w:tr w:rsidR="004A78DC" w:rsidRPr="00E43B86" w14:paraId="4F85C179" w14:textId="77777777" w:rsidTr="00F42533">
        <w:tc>
          <w:tcPr>
            <w:tcW w:w="3723" w:type="dxa"/>
          </w:tcPr>
          <w:p w14:paraId="50D6678E" w14:textId="77777777" w:rsidR="004A78DC" w:rsidRPr="00E43B86" w:rsidRDefault="004A78DC" w:rsidP="00F42533">
            <w:pPr>
              <w:rPr>
                <w:rFonts w:ascii="Calibri" w:eastAsia="Calibri" w:hAnsi="Calibri" w:cs="Times New Roman"/>
              </w:rPr>
            </w:pPr>
          </w:p>
        </w:tc>
        <w:tc>
          <w:tcPr>
            <w:tcW w:w="3246" w:type="dxa"/>
          </w:tcPr>
          <w:p w14:paraId="4C4F9EEF"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Inregelen contractmanagement 3.0</w:t>
            </w:r>
          </w:p>
        </w:tc>
        <w:tc>
          <w:tcPr>
            <w:tcW w:w="983" w:type="dxa"/>
          </w:tcPr>
          <w:p w14:paraId="25910354" w14:textId="77777777" w:rsidR="004A78DC" w:rsidRPr="00E43B86" w:rsidRDefault="004A78DC" w:rsidP="00F42533">
            <w:pPr>
              <w:rPr>
                <w:rFonts w:ascii="Calibri" w:eastAsia="Calibri" w:hAnsi="Calibri" w:cs="Times New Roman"/>
              </w:rPr>
            </w:pPr>
          </w:p>
        </w:tc>
        <w:tc>
          <w:tcPr>
            <w:tcW w:w="984" w:type="dxa"/>
          </w:tcPr>
          <w:p w14:paraId="47397273" w14:textId="77777777" w:rsidR="004A78DC" w:rsidRPr="00E43B86" w:rsidRDefault="004A78DC" w:rsidP="00F42533">
            <w:pPr>
              <w:rPr>
                <w:rFonts w:ascii="Calibri" w:eastAsia="Calibri" w:hAnsi="Calibri" w:cs="Times New Roman"/>
              </w:rPr>
            </w:pPr>
          </w:p>
        </w:tc>
        <w:tc>
          <w:tcPr>
            <w:tcW w:w="983" w:type="dxa"/>
          </w:tcPr>
          <w:p w14:paraId="01E883D1"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50159AD4" w14:textId="77777777" w:rsidR="004A78DC" w:rsidRPr="00E43B86" w:rsidRDefault="004A78DC" w:rsidP="00F42533">
            <w:pPr>
              <w:rPr>
                <w:rFonts w:ascii="Calibri" w:eastAsia="Calibri" w:hAnsi="Calibri" w:cs="Times New Roman"/>
              </w:rPr>
            </w:pPr>
          </w:p>
        </w:tc>
        <w:tc>
          <w:tcPr>
            <w:tcW w:w="983" w:type="dxa"/>
          </w:tcPr>
          <w:p w14:paraId="67E18FCE" w14:textId="77777777" w:rsidR="004A78DC" w:rsidRPr="00E43B86" w:rsidRDefault="004A78DC" w:rsidP="00F42533">
            <w:pPr>
              <w:rPr>
                <w:rFonts w:ascii="Calibri" w:eastAsia="Calibri" w:hAnsi="Calibri" w:cs="Times New Roman"/>
              </w:rPr>
            </w:pPr>
          </w:p>
        </w:tc>
        <w:tc>
          <w:tcPr>
            <w:tcW w:w="983" w:type="dxa"/>
          </w:tcPr>
          <w:p w14:paraId="5356CC0B" w14:textId="77777777" w:rsidR="004A78DC" w:rsidRPr="00E43B86" w:rsidRDefault="004A78DC" w:rsidP="00F42533">
            <w:pPr>
              <w:rPr>
                <w:rFonts w:ascii="Calibri" w:eastAsia="Calibri" w:hAnsi="Calibri" w:cs="Times New Roman"/>
              </w:rPr>
            </w:pPr>
          </w:p>
        </w:tc>
        <w:tc>
          <w:tcPr>
            <w:tcW w:w="988" w:type="dxa"/>
          </w:tcPr>
          <w:p w14:paraId="43DEA5A7" w14:textId="77777777" w:rsidR="004A78DC" w:rsidRPr="00E43B86" w:rsidRDefault="004A78DC" w:rsidP="00F42533">
            <w:pPr>
              <w:rPr>
                <w:rFonts w:ascii="Calibri" w:eastAsia="Calibri" w:hAnsi="Calibri" w:cs="Times New Roman"/>
              </w:rPr>
            </w:pPr>
          </w:p>
        </w:tc>
      </w:tr>
      <w:tr w:rsidR="004A78DC" w:rsidRPr="00E43B86" w14:paraId="5DB231FD" w14:textId="77777777" w:rsidTr="00F42533">
        <w:tc>
          <w:tcPr>
            <w:tcW w:w="3723" w:type="dxa"/>
          </w:tcPr>
          <w:p w14:paraId="595C1593" w14:textId="77777777" w:rsidR="004A78DC" w:rsidRPr="00E43B86" w:rsidRDefault="004A78DC" w:rsidP="00F42533">
            <w:pPr>
              <w:rPr>
                <w:rFonts w:ascii="Calibri" w:eastAsia="Calibri" w:hAnsi="Calibri" w:cs="Times New Roman"/>
              </w:rPr>
            </w:pPr>
          </w:p>
        </w:tc>
        <w:tc>
          <w:tcPr>
            <w:tcW w:w="3246" w:type="dxa"/>
          </w:tcPr>
          <w:p w14:paraId="3CB4815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Uitschrijven maatregelen in projectformat</w:t>
            </w:r>
          </w:p>
        </w:tc>
        <w:tc>
          <w:tcPr>
            <w:tcW w:w="983" w:type="dxa"/>
          </w:tcPr>
          <w:p w14:paraId="73D2D7BF" w14:textId="77777777" w:rsidR="004A78DC" w:rsidRPr="00E43B86" w:rsidRDefault="004A78DC" w:rsidP="00F42533">
            <w:pPr>
              <w:rPr>
                <w:rFonts w:ascii="Calibri" w:eastAsia="Calibri" w:hAnsi="Calibri" w:cs="Times New Roman"/>
              </w:rPr>
            </w:pPr>
          </w:p>
        </w:tc>
        <w:tc>
          <w:tcPr>
            <w:tcW w:w="984" w:type="dxa"/>
          </w:tcPr>
          <w:p w14:paraId="7AAB9EDD"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24FA7474" w14:textId="77777777" w:rsidR="004A78DC" w:rsidRPr="00E43B86" w:rsidRDefault="004A78DC" w:rsidP="00F42533">
            <w:pPr>
              <w:rPr>
                <w:rFonts w:ascii="Calibri" w:eastAsia="Calibri" w:hAnsi="Calibri" w:cs="Times New Roman"/>
              </w:rPr>
            </w:pPr>
          </w:p>
        </w:tc>
        <w:tc>
          <w:tcPr>
            <w:tcW w:w="1121" w:type="dxa"/>
          </w:tcPr>
          <w:p w14:paraId="37525CD5" w14:textId="77777777" w:rsidR="004A78DC" w:rsidRPr="00E43B86" w:rsidRDefault="004A78DC" w:rsidP="00F42533">
            <w:pPr>
              <w:rPr>
                <w:rFonts w:ascii="Calibri" w:eastAsia="Calibri" w:hAnsi="Calibri" w:cs="Times New Roman"/>
              </w:rPr>
            </w:pPr>
          </w:p>
        </w:tc>
        <w:tc>
          <w:tcPr>
            <w:tcW w:w="983" w:type="dxa"/>
          </w:tcPr>
          <w:p w14:paraId="6DC03749" w14:textId="77777777" w:rsidR="004A78DC" w:rsidRPr="00E43B86" w:rsidRDefault="004A78DC" w:rsidP="00F42533">
            <w:pPr>
              <w:rPr>
                <w:rFonts w:ascii="Calibri" w:eastAsia="Calibri" w:hAnsi="Calibri" w:cs="Times New Roman"/>
              </w:rPr>
            </w:pPr>
          </w:p>
        </w:tc>
        <w:tc>
          <w:tcPr>
            <w:tcW w:w="983" w:type="dxa"/>
          </w:tcPr>
          <w:p w14:paraId="0215D88B" w14:textId="77777777" w:rsidR="004A78DC" w:rsidRPr="00E43B86" w:rsidRDefault="004A78DC" w:rsidP="00F42533">
            <w:pPr>
              <w:rPr>
                <w:rFonts w:ascii="Calibri" w:eastAsia="Calibri" w:hAnsi="Calibri" w:cs="Times New Roman"/>
              </w:rPr>
            </w:pPr>
          </w:p>
        </w:tc>
        <w:tc>
          <w:tcPr>
            <w:tcW w:w="988" w:type="dxa"/>
          </w:tcPr>
          <w:p w14:paraId="1B210B10" w14:textId="77777777" w:rsidR="004A78DC" w:rsidRPr="00E43B86" w:rsidRDefault="004A78DC" w:rsidP="00F42533">
            <w:pPr>
              <w:rPr>
                <w:rFonts w:ascii="Calibri" w:eastAsia="Calibri" w:hAnsi="Calibri" w:cs="Times New Roman"/>
              </w:rPr>
            </w:pPr>
          </w:p>
        </w:tc>
      </w:tr>
      <w:tr w:rsidR="004A78DC" w:rsidRPr="00E43B86" w14:paraId="78763926" w14:textId="77777777" w:rsidTr="00F42533">
        <w:tc>
          <w:tcPr>
            <w:tcW w:w="3723" w:type="dxa"/>
          </w:tcPr>
          <w:p w14:paraId="1834AB34" w14:textId="77777777" w:rsidR="004A78DC" w:rsidRPr="00E43B86" w:rsidRDefault="004A78DC" w:rsidP="00F42533">
            <w:pPr>
              <w:rPr>
                <w:rFonts w:ascii="Calibri" w:eastAsia="Calibri" w:hAnsi="Calibri" w:cs="Times New Roman"/>
              </w:rPr>
            </w:pPr>
          </w:p>
        </w:tc>
        <w:tc>
          <w:tcPr>
            <w:tcW w:w="3246" w:type="dxa"/>
          </w:tcPr>
          <w:p w14:paraId="379899C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Doen Voorstel solidariteit</w:t>
            </w:r>
          </w:p>
        </w:tc>
        <w:tc>
          <w:tcPr>
            <w:tcW w:w="983" w:type="dxa"/>
          </w:tcPr>
          <w:p w14:paraId="744FF706" w14:textId="77777777" w:rsidR="004A78DC" w:rsidRPr="00E43B86" w:rsidRDefault="004A78DC" w:rsidP="00F42533">
            <w:pPr>
              <w:rPr>
                <w:rFonts w:ascii="Calibri" w:eastAsia="Calibri" w:hAnsi="Calibri" w:cs="Times New Roman"/>
              </w:rPr>
            </w:pPr>
          </w:p>
        </w:tc>
        <w:tc>
          <w:tcPr>
            <w:tcW w:w="984" w:type="dxa"/>
          </w:tcPr>
          <w:p w14:paraId="3AC4A6ED" w14:textId="77777777" w:rsidR="004A78DC" w:rsidRPr="00E43B86" w:rsidRDefault="004A78DC" w:rsidP="00F42533">
            <w:pPr>
              <w:rPr>
                <w:rFonts w:ascii="Calibri" w:eastAsia="Calibri" w:hAnsi="Calibri" w:cs="Times New Roman"/>
              </w:rPr>
            </w:pPr>
          </w:p>
        </w:tc>
        <w:tc>
          <w:tcPr>
            <w:tcW w:w="983" w:type="dxa"/>
          </w:tcPr>
          <w:p w14:paraId="2544B4C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57D81899" w14:textId="77777777" w:rsidR="004A78DC" w:rsidRPr="00E43B86" w:rsidRDefault="004A78DC" w:rsidP="00F42533">
            <w:pPr>
              <w:rPr>
                <w:rFonts w:ascii="Calibri" w:eastAsia="Calibri" w:hAnsi="Calibri" w:cs="Times New Roman"/>
              </w:rPr>
            </w:pPr>
          </w:p>
        </w:tc>
        <w:tc>
          <w:tcPr>
            <w:tcW w:w="983" w:type="dxa"/>
          </w:tcPr>
          <w:p w14:paraId="18348B6A" w14:textId="77777777" w:rsidR="004A78DC" w:rsidRPr="00E43B86" w:rsidRDefault="004A78DC" w:rsidP="00F42533">
            <w:pPr>
              <w:rPr>
                <w:rFonts w:ascii="Calibri" w:eastAsia="Calibri" w:hAnsi="Calibri" w:cs="Times New Roman"/>
              </w:rPr>
            </w:pPr>
          </w:p>
        </w:tc>
        <w:tc>
          <w:tcPr>
            <w:tcW w:w="983" w:type="dxa"/>
          </w:tcPr>
          <w:p w14:paraId="32D50F37" w14:textId="77777777" w:rsidR="004A78DC" w:rsidRPr="00E43B86" w:rsidRDefault="004A78DC" w:rsidP="00F42533">
            <w:pPr>
              <w:rPr>
                <w:rFonts w:ascii="Calibri" w:eastAsia="Calibri" w:hAnsi="Calibri" w:cs="Times New Roman"/>
              </w:rPr>
            </w:pPr>
          </w:p>
        </w:tc>
        <w:tc>
          <w:tcPr>
            <w:tcW w:w="988" w:type="dxa"/>
          </w:tcPr>
          <w:p w14:paraId="32B5832E" w14:textId="77777777" w:rsidR="004A78DC" w:rsidRPr="00E43B86" w:rsidRDefault="004A78DC" w:rsidP="00F42533">
            <w:pPr>
              <w:rPr>
                <w:rFonts w:ascii="Calibri" w:eastAsia="Calibri" w:hAnsi="Calibri" w:cs="Times New Roman"/>
              </w:rPr>
            </w:pPr>
          </w:p>
        </w:tc>
      </w:tr>
      <w:tr w:rsidR="004A78DC" w:rsidRPr="00E43B86" w14:paraId="3E715924" w14:textId="77777777" w:rsidTr="00F42533">
        <w:tc>
          <w:tcPr>
            <w:tcW w:w="3723" w:type="dxa"/>
          </w:tcPr>
          <w:p w14:paraId="6A7B64E8" w14:textId="77777777" w:rsidR="004A78DC" w:rsidRPr="00E43B86" w:rsidRDefault="004A78DC" w:rsidP="00F42533">
            <w:pPr>
              <w:rPr>
                <w:rFonts w:ascii="Calibri" w:eastAsia="Calibri" w:hAnsi="Calibri" w:cs="Times New Roman"/>
              </w:rPr>
            </w:pPr>
          </w:p>
        </w:tc>
        <w:tc>
          <w:tcPr>
            <w:tcW w:w="3246" w:type="dxa"/>
          </w:tcPr>
          <w:p w14:paraId="1ADB0D19"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Voorbereiden wijziging verordening</w:t>
            </w:r>
          </w:p>
        </w:tc>
        <w:tc>
          <w:tcPr>
            <w:tcW w:w="983" w:type="dxa"/>
          </w:tcPr>
          <w:p w14:paraId="60923260" w14:textId="77777777" w:rsidR="004A78DC" w:rsidRPr="00E43B86" w:rsidRDefault="004A78DC" w:rsidP="00F42533">
            <w:pPr>
              <w:rPr>
                <w:rFonts w:ascii="Calibri" w:eastAsia="Calibri" w:hAnsi="Calibri" w:cs="Times New Roman"/>
              </w:rPr>
            </w:pPr>
          </w:p>
        </w:tc>
        <w:tc>
          <w:tcPr>
            <w:tcW w:w="984" w:type="dxa"/>
          </w:tcPr>
          <w:p w14:paraId="63A372DA" w14:textId="77777777" w:rsidR="004A78DC" w:rsidRPr="00E43B86" w:rsidRDefault="004A78DC" w:rsidP="00F42533">
            <w:pPr>
              <w:rPr>
                <w:rFonts w:ascii="Calibri" w:eastAsia="Calibri" w:hAnsi="Calibri" w:cs="Times New Roman"/>
              </w:rPr>
            </w:pPr>
          </w:p>
        </w:tc>
        <w:tc>
          <w:tcPr>
            <w:tcW w:w="983" w:type="dxa"/>
          </w:tcPr>
          <w:p w14:paraId="1079F734"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320D4FD9"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43BCF606" w14:textId="77777777" w:rsidR="004A78DC" w:rsidRPr="00E43B86" w:rsidRDefault="004A78DC" w:rsidP="00F42533">
            <w:pPr>
              <w:rPr>
                <w:rFonts w:ascii="Calibri" w:eastAsia="Calibri" w:hAnsi="Calibri" w:cs="Times New Roman"/>
              </w:rPr>
            </w:pPr>
          </w:p>
        </w:tc>
        <w:tc>
          <w:tcPr>
            <w:tcW w:w="983" w:type="dxa"/>
          </w:tcPr>
          <w:p w14:paraId="433714E1" w14:textId="77777777" w:rsidR="004A78DC" w:rsidRPr="00E43B86" w:rsidRDefault="004A78DC" w:rsidP="00F42533">
            <w:pPr>
              <w:rPr>
                <w:rFonts w:ascii="Calibri" w:eastAsia="Calibri" w:hAnsi="Calibri" w:cs="Times New Roman"/>
              </w:rPr>
            </w:pPr>
          </w:p>
        </w:tc>
        <w:tc>
          <w:tcPr>
            <w:tcW w:w="988" w:type="dxa"/>
          </w:tcPr>
          <w:p w14:paraId="3328C744" w14:textId="77777777" w:rsidR="004A78DC" w:rsidRPr="00E43B86" w:rsidRDefault="004A78DC" w:rsidP="00F42533">
            <w:pPr>
              <w:rPr>
                <w:rFonts w:ascii="Calibri" w:eastAsia="Calibri" w:hAnsi="Calibri" w:cs="Times New Roman"/>
              </w:rPr>
            </w:pPr>
          </w:p>
        </w:tc>
      </w:tr>
      <w:tr w:rsidR="004A78DC" w:rsidRPr="00E43B86" w14:paraId="1BBCB0E2" w14:textId="77777777" w:rsidTr="00F42533">
        <w:tc>
          <w:tcPr>
            <w:tcW w:w="3723" w:type="dxa"/>
          </w:tcPr>
          <w:p w14:paraId="1D7580F6" w14:textId="77777777" w:rsidR="004A78DC" w:rsidRPr="00E43B86" w:rsidRDefault="004A78DC" w:rsidP="00F42533">
            <w:pPr>
              <w:rPr>
                <w:rFonts w:ascii="Calibri" w:eastAsia="Calibri" w:hAnsi="Calibri" w:cs="Times New Roman"/>
              </w:rPr>
            </w:pPr>
          </w:p>
        </w:tc>
        <w:tc>
          <w:tcPr>
            <w:tcW w:w="3246" w:type="dxa"/>
          </w:tcPr>
          <w:p w14:paraId="3FE130C3"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Voorstel inkoopsysteem 2022</w:t>
            </w:r>
          </w:p>
        </w:tc>
        <w:tc>
          <w:tcPr>
            <w:tcW w:w="983" w:type="dxa"/>
          </w:tcPr>
          <w:p w14:paraId="3D18890C" w14:textId="77777777" w:rsidR="004A78DC" w:rsidRPr="00E43B86" w:rsidRDefault="004A78DC" w:rsidP="00F42533">
            <w:pPr>
              <w:rPr>
                <w:rFonts w:ascii="Calibri" w:eastAsia="Calibri" w:hAnsi="Calibri" w:cs="Times New Roman"/>
              </w:rPr>
            </w:pPr>
          </w:p>
        </w:tc>
        <w:tc>
          <w:tcPr>
            <w:tcW w:w="984" w:type="dxa"/>
          </w:tcPr>
          <w:p w14:paraId="714E73E3" w14:textId="77777777" w:rsidR="004A78DC" w:rsidRPr="00E43B86" w:rsidRDefault="004A78DC" w:rsidP="00F42533">
            <w:pPr>
              <w:rPr>
                <w:rFonts w:ascii="Calibri" w:eastAsia="Calibri" w:hAnsi="Calibri" w:cs="Times New Roman"/>
              </w:rPr>
            </w:pPr>
          </w:p>
        </w:tc>
        <w:tc>
          <w:tcPr>
            <w:tcW w:w="983" w:type="dxa"/>
          </w:tcPr>
          <w:p w14:paraId="69C0C632" w14:textId="77777777" w:rsidR="004A78DC" w:rsidRPr="00E43B86" w:rsidRDefault="004A78DC" w:rsidP="00F42533">
            <w:pPr>
              <w:rPr>
                <w:rFonts w:ascii="Calibri" w:eastAsia="Calibri" w:hAnsi="Calibri" w:cs="Times New Roman"/>
              </w:rPr>
            </w:pPr>
          </w:p>
        </w:tc>
        <w:tc>
          <w:tcPr>
            <w:tcW w:w="1121" w:type="dxa"/>
          </w:tcPr>
          <w:p w14:paraId="23805A63" w14:textId="77777777" w:rsidR="004A78DC" w:rsidRPr="00E43B86" w:rsidRDefault="004A78DC" w:rsidP="00F42533">
            <w:pPr>
              <w:rPr>
                <w:rFonts w:ascii="Calibri" w:eastAsia="Calibri" w:hAnsi="Calibri" w:cs="Times New Roman"/>
              </w:rPr>
            </w:pPr>
          </w:p>
        </w:tc>
        <w:tc>
          <w:tcPr>
            <w:tcW w:w="983" w:type="dxa"/>
          </w:tcPr>
          <w:p w14:paraId="0E1842DD" w14:textId="77777777" w:rsidR="004A78DC" w:rsidRPr="00E43B86" w:rsidRDefault="004A78DC" w:rsidP="00F42533">
            <w:pPr>
              <w:rPr>
                <w:rFonts w:ascii="Calibri" w:eastAsia="Calibri" w:hAnsi="Calibri" w:cs="Times New Roman"/>
              </w:rPr>
            </w:pPr>
          </w:p>
        </w:tc>
        <w:tc>
          <w:tcPr>
            <w:tcW w:w="983" w:type="dxa"/>
          </w:tcPr>
          <w:p w14:paraId="53C9C2EB" w14:textId="77777777" w:rsidR="004A78DC" w:rsidRPr="00E43B86" w:rsidRDefault="004A78DC" w:rsidP="00F42533">
            <w:pPr>
              <w:rPr>
                <w:rFonts w:ascii="Calibri" w:eastAsia="Calibri" w:hAnsi="Calibri" w:cs="Times New Roman"/>
              </w:rPr>
            </w:pPr>
          </w:p>
        </w:tc>
        <w:tc>
          <w:tcPr>
            <w:tcW w:w="988" w:type="dxa"/>
          </w:tcPr>
          <w:p w14:paraId="7E4798C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r>
      <w:tr w:rsidR="004A78DC" w:rsidRPr="00E43B86" w14:paraId="32831F0F" w14:textId="77777777" w:rsidTr="00F42533">
        <w:tc>
          <w:tcPr>
            <w:tcW w:w="3723" w:type="dxa"/>
          </w:tcPr>
          <w:p w14:paraId="30DA968F" w14:textId="77777777" w:rsidR="004A78DC" w:rsidRPr="00E43B86" w:rsidRDefault="004A78DC" w:rsidP="00F42533">
            <w:pPr>
              <w:rPr>
                <w:rFonts w:ascii="Calibri" w:eastAsia="Calibri" w:hAnsi="Calibri" w:cs="Times New Roman"/>
              </w:rPr>
            </w:pPr>
          </w:p>
        </w:tc>
        <w:tc>
          <w:tcPr>
            <w:tcW w:w="3246" w:type="dxa"/>
          </w:tcPr>
          <w:p w14:paraId="4CCEB83A" w14:textId="77777777" w:rsidR="004A78DC" w:rsidRPr="00E43B86" w:rsidRDefault="004A78DC" w:rsidP="00F42533">
            <w:pPr>
              <w:rPr>
                <w:rFonts w:ascii="Calibri" w:eastAsia="Calibri" w:hAnsi="Calibri" w:cs="Times New Roman"/>
              </w:rPr>
            </w:pPr>
            <w:r>
              <w:rPr>
                <w:rFonts w:ascii="Calibri" w:eastAsia="Calibri" w:hAnsi="Calibri" w:cs="Times New Roman"/>
              </w:rPr>
              <w:t>Inregelen beëindigingen zorgprofielen en invoeren specifiek beschikken</w:t>
            </w:r>
          </w:p>
        </w:tc>
        <w:tc>
          <w:tcPr>
            <w:tcW w:w="983" w:type="dxa"/>
          </w:tcPr>
          <w:p w14:paraId="317E5F77" w14:textId="77777777" w:rsidR="004A78DC" w:rsidRPr="00E43B86" w:rsidRDefault="004A78DC" w:rsidP="00F42533">
            <w:pPr>
              <w:rPr>
                <w:rFonts w:ascii="Calibri" w:eastAsia="Calibri" w:hAnsi="Calibri" w:cs="Times New Roman"/>
              </w:rPr>
            </w:pPr>
          </w:p>
        </w:tc>
        <w:tc>
          <w:tcPr>
            <w:tcW w:w="984" w:type="dxa"/>
          </w:tcPr>
          <w:p w14:paraId="58211C4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094633D9"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653FC8D2" w14:textId="77777777" w:rsidR="004A78DC" w:rsidRPr="00E43B86" w:rsidRDefault="004A78DC" w:rsidP="00F42533">
            <w:pPr>
              <w:rPr>
                <w:rFonts w:ascii="Calibri" w:eastAsia="Calibri" w:hAnsi="Calibri" w:cs="Times New Roman"/>
              </w:rPr>
            </w:pPr>
          </w:p>
        </w:tc>
        <w:tc>
          <w:tcPr>
            <w:tcW w:w="983" w:type="dxa"/>
          </w:tcPr>
          <w:p w14:paraId="5B081AF2" w14:textId="77777777" w:rsidR="004A78DC" w:rsidRPr="00E43B86" w:rsidRDefault="004A78DC" w:rsidP="00F42533">
            <w:pPr>
              <w:rPr>
                <w:rFonts w:ascii="Calibri" w:eastAsia="Calibri" w:hAnsi="Calibri" w:cs="Times New Roman"/>
              </w:rPr>
            </w:pPr>
          </w:p>
        </w:tc>
        <w:tc>
          <w:tcPr>
            <w:tcW w:w="983" w:type="dxa"/>
          </w:tcPr>
          <w:p w14:paraId="60FE9D04" w14:textId="77777777" w:rsidR="004A78DC" w:rsidRPr="00E43B86" w:rsidRDefault="004A78DC" w:rsidP="00F42533">
            <w:pPr>
              <w:rPr>
                <w:rFonts w:ascii="Calibri" w:eastAsia="Calibri" w:hAnsi="Calibri" w:cs="Times New Roman"/>
              </w:rPr>
            </w:pPr>
          </w:p>
        </w:tc>
        <w:tc>
          <w:tcPr>
            <w:tcW w:w="988" w:type="dxa"/>
          </w:tcPr>
          <w:p w14:paraId="22DA79E6" w14:textId="77777777" w:rsidR="004A78DC" w:rsidRPr="00E43B86" w:rsidRDefault="004A78DC" w:rsidP="00F42533">
            <w:pPr>
              <w:rPr>
                <w:rFonts w:ascii="Calibri" w:eastAsia="Calibri" w:hAnsi="Calibri" w:cs="Times New Roman"/>
              </w:rPr>
            </w:pPr>
          </w:p>
        </w:tc>
      </w:tr>
      <w:tr w:rsidR="004A78DC" w:rsidRPr="00E43B86" w14:paraId="4AFD40C7" w14:textId="77777777" w:rsidTr="00F42533">
        <w:tc>
          <w:tcPr>
            <w:tcW w:w="3723" w:type="dxa"/>
          </w:tcPr>
          <w:p w14:paraId="6B4B4642" w14:textId="77777777" w:rsidR="004A78DC" w:rsidRPr="00E43B86" w:rsidRDefault="004A78DC" w:rsidP="00F42533">
            <w:pPr>
              <w:rPr>
                <w:rFonts w:ascii="Calibri" w:eastAsia="Calibri" w:hAnsi="Calibri" w:cs="Times New Roman"/>
              </w:rPr>
            </w:pPr>
          </w:p>
        </w:tc>
        <w:tc>
          <w:tcPr>
            <w:tcW w:w="3246" w:type="dxa"/>
          </w:tcPr>
          <w:p w14:paraId="41D33A94" w14:textId="77777777" w:rsidR="004A78DC" w:rsidRPr="00E43B86" w:rsidRDefault="004A78DC" w:rsidP="00F42533">
            <w:pPr>
              <w:rPr>
                <w:rFonts w:ascii="Calibri" w:eastAsia="Calibri" w:hAnsi="Calibri" w:cs="Times New Roman"/>
              </w:rPr>
            </w:pPr>
            <w:r>
              <w:rPr>
                <w:rFonts w:ascii="Calibri" w:eastAsia="Calibri" w:hAnsi="Calibri" w:cs="Times New Roman"/>
              </w:rPr>
              <w:t>Samenwerking JB-keten</w:t>
            </w:r>
          </w:p>
        </w:tc>
        <w:tc>
          <w:tcPr>
            <w:tcW w:w="983" w:type="dxa"/>
          </w:tcPr>
          <w:p w14:paraId="5F7B091E" w14:textId="77777777" w:rsidR="004A78DC" w:rsidRPr="00E43B86" w:rsidRDefault="004A78DC" w:rsidP="00F42533">
            <w:pPr>
              <w:rPr>
                <w:rFonts w:ascii="Calibri" w:eastAsia="Calibri" w:hAnsi="Calibri" w:cs="Times New Roman"/>
              </w:rPr>
            </w:pPr>
          </w:p>
        </w:tc>
        <w:tc>
          <w:tcPr>
            <w:tcW w:w="984" w:type="dxa"/>
          </w:tcPr>
          <w:p w14:paraId="0E19BD6F"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0C8516A1"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68C1E70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71C87E0F"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3398FE16"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8" w:type="dxa"/>
          </w:tcPr>
          <w:p w14:paraId="0F58568E"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r>
      <w:tr w:rsidR="004A78DC" w:rsidRPr="00E43B86" w14:paraId="0DEA520F" w14:textId="77777777" w:rsidTr="00F42533">
        <w:tc>
          <w:tcPr>
            <w:tcW w:w="3723" w:type="dxa"/>
          </w:tcPr>
          <w:p w14:paraId="70AAFF29" w14:textId="77777777" w:rsidR="004A78DC" w:rsidRPr="00E43B86" w:rsidRDefault="004A78DC" w:rsidP="00F42533">
            <w:pPr>
              <w:rPr>
                <w:rFonts w:ascii="Calibri" w:eastAsia="Calibri" w:hAnsi="Calibri" w:cs="Times New Roman"/>
              </w:rPr>
            </w:pPr>
          </w:p>
        </w:tc>
        <w:tc>
          <w:tcPr>
            <w:tcW w:w="3246" w:type="dxa"/>
          </w:tcPr>
          <w:p w14:paraId="6B0BC52C" w14:textId="77777777" w:rsidR="004A78DC" w:rsidRPr="00E43B86" w:rsidRDefault="004A78DC" w:rsidP="00F42533">
            <w:pPr>
              <w:rPr>
                <w:rFonts w:ascii="Calibri" w:eastAsia="Calibri" w:hAnsi="Calibri" w:cs="Times New Roman"/>
              </w:rPr>
            </w:pPr>
            <w:r>
              <w:rPr>
                <w:rFonts w:ascii="Calibri" w:eastAsia="Calibri" w:hAnsi="Calibri" w:cs="Times New Roman"/>
              </w:rPr>
              <w:t>Tariefvoorstel aanbieders</w:t>
            </w:r>
          </w:p>
        </w:tc>
        <w:tc>
          <w:tcPr>
            <w:tcW w:w="983" w:type="dxa"/>
          </w:tcPr>
          <w:p w14:paraId="3D981DCC" w14:textId="77777777" w:rsidR="004A78DC" w:rsidRPr="00E43B86" w:rsidRDefault="004A78DC" w:rsidP="00F42533">
            <w:pPr>
              <w:rPr>
                <w:rFonts w:ascii="Calibri" w:eastAsia="Calibri" w:hAnsi="Calibri" w:cs="Times New Roman"/>
                <w:b/>
              </w:rPr>
            </w:pPr>
          </w:p>
        </w:tc>
        <w:tc>
          <w:tcPr>
            <w:tcW w:w="984" w:type="dxa"/>
          </w:tcPr>
          <w:p w14:paraId="0FBBFBD8" w14:textId="77777777" w:rsidR="004A78DC" w:rsidRPr="00672A1D" w:rsidRDefault="004A78DC" w:rsidP="00F42533">
            <w:pPr>
              <w:rPr>
                <w:rFonts w:ascii="Calibri" w:eastAsia="Calibri" w:hAnsi="Calibri" w:cs="Times New Roman"/>
              </w:rPr>
            </w:pPr>
            <w:r w:rsidRPr="00672A1D">
              <w:rPr>
                <w:rFonts w:ascii="Calibri" w:eastAsia="Calibri" w:hAnsi="Calibri" w:cs="Times New Roman"/>
              </w:rPr>
              <w:t>x</w:t>
            </w:r>
          </w:p>
        </w:tc>
        <w:tc>
          <w:tcPr>
            <w:tcW w:w="983" w:type="dxa"/>
          </w:tcPr>
          <w:p w14:paraId="39B9540D" w14:textId="77777777" w:rsidR="004A78DC" w:rsidRPr="00672A1D" w:rsidRDefault="004A78DC" w:rsidP="00F42533">
            <w:pPr>
              <w:rPr>
                <w:rFonts w:ascii="Calibri" w:eastAsia="Calibri" w:hAnsi="Calibri" w:cs="Times New Roman"/>
              </w:rPr>
            </w:pPr>
            <w:r w:rsidRPr="00672A1D">
              <w:rPr>
                <w:rFonts w:ascii="Calibri" w:eastAsia="Calibri" w:hAnsi="Calibri" w:cs="Times New Roman"/>
              </w:rPr>
              <w:t>x</w:t>
            </w:r>
          </w:p>
        </w:tc>
        <w:tc>
          <w:tcPr>
            <w:tcW w:w="1121" w:type="dxa"/>
          </w:tcPr>
          <w:p w14:paraId="15DA549C" w14:textId="77777777" w:rsidR="004A78DC" w:rsidRPr="00E43B86" w:rsidRDefault="004A78DC" w:rsidP="00F42533">
            <w:pPr>
              <w:rPr>
                <w:rFonts w:ascii="Calibri" w:eastAsia="Calibri" w:hAnsi="Calibri" w:cs="Times New Roman"/>
                <w:b/>
              </w:rPr>
            </w:pPr>
          </w:p>
        </w:tc>
        <w:tc>
          <w:tcPr>
            <w:tcW w:w="983" w:type="dxa"/>
          </w:tcPr>
          <w:p w14:paraId="73ECAEFF" w14:textId="77777777" w:rsidR="004A78DC" w:rsidRPr="00E43B86" w:rsidRDefault="004A78DC" w:rsidP="00F42533">
            <w:pPr>
              <w:rPr>
                <w:rFonts w:ascii="Calibri" w:eastAsia="Calibri" w:hAnsi="Calibri" w:cs="Times New Roman"/>
                <w:b/>
              </w:rPr>
            </w:pPr>
          </w:p>
        </w:tc>
        <w:tc>
          <w:tcPr>
            <w:tcW w:w="983" w:type="dxa"/>
          </w:tcPr>
          <w:p w14:paraId="5A027408" w14:textId="77777777" w:rsidR="004A78DC" w:rsidRPr="00E43B86" w:rsidRDefault="004A78DC" w:rsidP="00F42533">
            <w:pPr>
              <w:rPr>
                <w:rFonts w:ascii="Calibri" w:eastAsia="Calibri" w:hAnsi="Calibri" w:cs="Times New Roman"/>
                <w:b/>
              </w:rPr>
            </w:pPr>
          </w:p>
        </w:tc>
        <w:tc>
          <w:tcPr>
            <w:tcW w:w="988" w:type="dxa"/>
          </w:tcPr>
          <w:p w14:paraId="2B2A3970" w14:textId="77777777" w:rsidR="004A78DC" w:rsidRPr="00E43B86" w:rsidRDefault="004A78DC" w:rsidP="00F42533">
            <w:pPr>
              <w:rPr>
                <w:rFonts w:ascii="Calibri" w:eastAsia="Calibri" w:hAnsi="Calibri" w:cs="Times New Roman"/>
                <w:b/>
              </w:rPr>
            </w:pPr>
          </w:p>
        </w:tc>
      </w:tr>
      <w:tr w:rsidR="004A78DC" w:rsidRPr="00E43B86" w14:paraId="239B995B" w14:textId="77777777" w:rsidTr="00F42533">
        <w:tc>
          <w:tcPr>
            <w:tcW w:w="3723" w:type="dxa"/>
          </w:tcPr>
          <w:p w14:paraId="6C0F9EB3" w14:textId="77777777" w:rsidR="004A78DC" w:rsidRPr="00E43B86" w:rsidRDefault="004A78DC" w:rsidP="00F42533">
            <w:pPr>
              <w:rPr>
                <w:rFonts w:ascii="Calibri" w:eastAsia="Calibri" w:hAnsi="Calibri" w:cs="Times New Roman"/>
              </w:rPr>
            </w:pPr>
          </w:p>
        </w:tc>
        <w:tc>
          <w:tcPr>
            <w:tcW w:w="3246" w:type="dxa"/>
          </w:tcPr>
          <w:p w14:paraId="2E482C45" w14:textId="77777777" w:rsidR="004A78DC" w:rsidRPr="00E43B86" w:rsidRDefault="004A78DC" w:rsidP="00F42533">
            <w:pPr>
              <w:rPr>
                <w:rFonts w:ascii="Calibri" w:eastAsia="Calibri" w:hAnsi="Calibri" w:cs="Times New Roman"/>
              </w:rPr>
            </w:pPr>
          </w:p>
        </w:tc>
        <w:tc>
          <w:tcPr>
            <w:tcW w:w="983" w:type="dxa"/>
          </w:tcPr>
          <w:p w14:paraId="21D714A1" w14:textId="77777777" w:rsidR="004A78DC" w:rsidRPr="00E43B86" w:rsidRDefault="004A78DC" w:rsidP="00F42533">
            <w:pPr>
              <w:rPr>
                <w:rFonts w:ascii="Calibri" w:eastAsia="Calibri" w:hAnsi="Calibri" w:cs="Times New Roman"/>
                <w:b/>
              </w:rPr>
            </w:pPr>
          </w:p>
        </w:tc>
        <w:tc>
          <w:tcPr>
            <w:tcW w:w="984" w:type="dxa"/>
          </w:tcPr>
          <w:p w14:paraId="533F3BDB" w14:textId="77777777" w:rsidR="004A78DC" w:rsidRPr="00E43B86" w:rsidRDefault="004A78DC" w:rsidP="00F42533">
            <w:pPr>
              <w:rPr>
                <w:rFonts w:ascii="Calibri" w:eastAsia="Calibri" w:hAnsi="Calibri" w:cs="Times New Roman"/>
                <w:b/>
              </w:rPr>
            </w:pPr>
          </w:p>
        </w:tc>
        <w:tc>
          <w:tcPr>
            <w:tcW w:w="983" w:type="dxa"/>
          </w:tcPr>
          <w:p w14:paraId="3BE81275" w14:textId="77777777" w:rsidR="004A78DC" w:rsidRPr="00E43B86" w:rsidRDefault="004A78DC" w:rsidP="00F42533">
            <w:pPr>
              <w:rPr>
                <w:rFonts w:ascii="Calibri" w:eastAsia="Calibri" w:hAnsi="Calibri" w:cs="Times New Roman"/>
                <w:b/>
              </w:rPr>
            </w:pPr>
          </w:p>
        </w:tc>
        <w:tc>
          <w:tcPr>
            <w:tcW w:w="1121" w:type="dxa"/>
          </w:tcPr>
          <w:p w14:paraId="5118DA6F" w14:textId="77777777" w:rsidR="004A78DC" w:rsidRPr="00E43B86" w:rsidRDefault="004A78DC" w:rsidP="00F42533">
            <w:pPr>
              <w:rPr>
                <w:rFonts w:ascii="Calibri" w:eastAsia="Calibri" w:hAnsi="Calibri" w:cs="Times New Roman"/>
                <w:b/>
              </w:rPr>
            </w:pPr>
          </w:p>
        </w:tc>
        <w:tc>
          <w:tcPr>
            <w:tcW w:w="983" w:type="dxa"/>
          </w:tcPr>
          <w:p w14:paraId="4180BC8D" w14:textId="77777777" w:rsidR="004A78DC" w:rsidRPr="00E43B86" w:rsidRDefault="004A78DC" w:rsidP="00F42533">
            <w:pPr>
              <w:rPr>
                <w:rFonts w:ascii="Calibri" w:eastAsia="Calibri" w:hAnsi="Calibri" w:cs="Times New Roman"/>
                <w:b/>
              </w:rPr>
            </w:pPr>
          </w:p>
        </w:tc>
        <w:tc>
          <w:tcPr>
            <w:tcW w:w="983" w:type="dxa"/>
          </w:tcPr>
          <w:p w14:paraId="02CE3A1A" w14:textId="77777777" w:rsidR="004A78DC" w:rsidRPr="00E43B86" w:rsidRDefault="004A78DC" w:rsidP="00F42533">
            <w:pPr>
              <w:rPr>
                <w:rFonts w:ascii="Calibri" w:eastAsia="Calibri" w:hAnsi="Calibri" w:cs="Times New Roman"/>
                <w:b/>
              </w:rPr>
            </w:pPr>
          </w:p>
        </w:tc>
        <w:tc>
          <w:tcPr>
            <w:tcW w:w="988" w:type="dxa"/>
          </w:tcPr>
          <w:p w14:paraId="3C97B8DC" w14:textId="77777777" w:rsidR="004A78DC" w:rsidRPr="00E43B86" w:rsidRDefault="004A78DC" w:rsidP="00F42533">
            <w:pPr>
              <w:rPr>
                <w:rFonts w:ascii="Calibri" w:eastAsia="Calibri" w:hAnsi="Calibri" w:cs="Times New Roman"/>
                <w:b/>
              </w:rPr>
            </w:pPr>
          </w:p>
        </w:tc>
      </w:tr>
      <w:tr w:rsidR="004A78DC" w:rsidRPr="00E43B86" w14:paraId="6F52C529" w14:textId="77777777" w:rsidTr="00F42533">
        <w:tc>
          <w:tcPr>
            <w:tcW w:w="3723" w:type="dxa"/>
          </w:tcPr>
          <w:p w14:paraId="235702D7" w14:textId="77777777" w:rsidR="004A78DC" w:rsidRPr="004A78DC" w:rsidRDefault="004A78DC" w:rsidP="00F42533">
            <w:pPr>
              <w:rPr>
                <w:rFonts w:ascii="Calibri" w:eastAsia="Calibri" w:hAnsi="Calibri" w:cs="Times New Roman"/>
                <w:b/>
              </w:rPr>
            </w:pPr>
            <w:r w:rsidRPr="004A78DC">
              <w:rPr>
                <w:rFonts w:ascii="Calibri" w:eastAsia="Calibri" w:hAnsi="Calibri" w:cs="Times New Roman"/>
                <w:b/>
              </w:rPr>
              <w:t>Lokale gemeenten</w:t>
            </w:r>
          </w:p>
        </w:tc>
        <w:tc>
          <w:tcPr>
            <w:tcW w:w="3246" w:type="dxa"/>
          </w:tcPr>
          <w:p w14:paraId="5C14B03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Oppakken lokale regie en set maatregelen</w:t>
            </w:r>
          </w:p>
        </w:tc>
        <w:tc>
          <w:tcPr>
            <w:tcW w:w="983" w:type="dxa"/>
          </w:tcPr>
          <w:p w14:paraId="20B94470" w14:textId="77777777" w:rsidR="004A78DC" w:rsidRPr="00E43B86" w:rsidRDefault="004A78DC" w:rsidP="00F42533">
            <w:pPr>
              <w:rPr>
                <w:rFonts w:ascii="Calibri" w:eastAsia="Calibri" w:hAnsi="Calibri" w:cs="Times New Roman"/>
              </w:rPr>
            </w:pPr>
          </w:p>
        </w:tc>
        <w:tc>
          <w:tcPr>
            <w:tcW w:w="984" w:type="dxa"/>
          </w:tcPr>
          <w:p w14:paraId="7E834C55"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0E145C4E"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3E25E6E4" w14:textId="77777777" w:rsidR="004A78DC" w:rsidRPr="00E43B86" w:rsidRDefault="004A78DC" w:rsidP="00F42533">
            <w:pPr>
              <w:rPr>
                <w:rFonts w:ascii="Calibri" w:eastAsia="Calibri" w:hAnsi="Calibri" w:cs="Times New Roman"/>
              </w:rPr>
            </w:pPr>
          </w:p>
        </w:tc>
        <w:tc>
          <w:tcPr>
            <w:tcW w:w="983" w:type="dxa"/>
          </w:tcPr>
          <w:p w14:paraId="4F178867" w14:textId="77777777" w:rsidR="004A78DC" w:rsidRPr="00E43B86" w:rsidRDefault="004A78DC" w:rsidP="00F42533">
            <w:pPr>
              <w:rPr>
                <w:rFonts w:ascii="Calibri" w:eastAsia="Calibri" w:hAnsi="Calibri" w:cs="Times New Roman"/>
              </w:rPr>
            </w:pPr>
          </w:p>
        </w:tc>
        <w:tc>
          <w:tcPr>
            <w:tcW w:w="983" w:type="dxa"/>
          </w:tcPr>
          <w:p w14:paraId="54D8AD82" w14:textId="77777777" w:rsidR="004A78DC" w:rsidRPr="00E43B86" w:rsidRDefault="004A78DC" w:rsidP="00F42533">
            <w:pPr>
              <w:rPr>
                <w:rFonts w:ascii="Calibri" w:eastAsia="Calibri" w:hAnsi="Calibri" w:cs="Times New Roman"/>
              </w:rPr>
            </w:pPr>
          </w:p>
        </w:tc>
        <w:tc>
          <w:tcPr>
            <w:tcW w:w="988" w:type="dxa"/>
          </w:tcPr>
          <w:p w14:paraId="1785491E" w14:textId="77777777" w:rsidR="004A78DC" w:rsidRPr="00E43B86" w:rsidRDefault="004A78DC" w:rsidP="00F42533">
            <w:pPr>
              <w:rPr>
                <w:rFonts w:ascii="Calibri" w:eastAsia="Calibri" w:hAnsi="Calibri" w:cs="Times New Roman"/>
              </w:rPr>
            </w:pPr>
          </w:p>
        </w:tc>
      </w:tr>
      <w:tr w:rsidR="004A78DC" w:rsidRPr="00E43B86" w14:paraId="684265EF" w14:textId="77777777" w:rsidTr="00F42533">
        <w:tc>
          <w:tcPr>
            <w:tcW w:w="3723" w:type="dxa"/>
          </w:tcPr>
          <w:p w14:paraId="556297C0" w14:textId="77777777" w:rsidR="004A78DC" w:rsidRPr="00E43B86" w:rsidRDefault="004A78DC" w:rsidP="00F42533">
            <w:pPr>
              <w:rPr>
                <w:rFonts w:ascii="Calibri" w:eastAsia="Calibri" w:hAnsi="Calibri" w:cs="Times New Roman"/>
              </w:rPr>
            </w:pPr>
          </w:p>
        </w:tc>
        <w:tc>
          <w:tcPr>
            <w:tcW w:w="3246" w:type="dxa"/>
          </w:tcPr>
          <w:p w14:paraId="42648348"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Inregelen lokale organisatie</w:t>
            </w:r>
          </w:p>
        </w:tc>
        <w:tc>
          <w:tcPr>
            <w:tcW w:w="983" w:type="dxa"/>
          </w:tcPr>
          <w:p w14:paraId="250D3587" w14:textId="77777777" w:rsidR="004A78DC" w:rsidRPr="00E43B86" w:rsidRDefault="004A78DC" w:rsidP="00F42533">
            <w:pPr>
              <w:rPr>
                <w:rFonts w:ascii="Calibri" w:eastAsia="Calibri" w:hAnsi="Calibri" w:cs="Times New Roman"/>
              </w:rPr>
            </w:pPr>
          </w:p>
        </w:tc>
        <w:tc>
          <w:tcPr>
            <w:tcW w:w="984" w:type="dxa"/>
          </w:tcPr>
          <w:p w14:paraId="06CB43C1"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983" w:type="dxa"/>
          </w:tcPr>
          <w:p w14:paraId="3EF2F012" w14:textId="77777777" w:rsidR="004A78DC" w:rsidRPr="00E43B86" w:rsidRDefault="004A78DC" w:rsidP="00F42533">
            <w:pPr>
              <w:rPr>
                <w:rFonts w:ascii="Calibri" w:eastAsia="Calibri" w:hAnsi="Calibri" w:cs="Times New Roman"/>
              </w:rPr>
            </w:pPr>
            <w:r w:rsidRPr="00E43B86">
              <w:rPr>
                <w:rFonts w:ascii="Calibri" w:eastAsia="Calibri" w:hAnsi="Calibri" w:cs="Times New Roman"/>
              </w:rPr>
              <w:t>x</w:t>
            </w:r>
          </w:p>
        </w:tc>
        <w:tc>
          <w:tcPr>
            <w:tcW w:w="1121" w:type="dxa"/>
          </w:tcPr>
          <w:p w14:paraId="08F0BBC8" w14:textId="77777777" w:rsidR="004A78DC" w:rsidRPr="00E43B86" w:rsidRDefault="004A78DC" w:rsidP="00F42533">
            <w:pPr>
              <w:rPr>
                <w:rFonts w:ascii="Calibri" w:eastAsia="Calibri" w:hAnsi="Calibri" w:cs="Times New Roman"/>
              </w:rPr>
            </w:pPr>
          </w:p>
        </w:tc>
        <w:tc>
          <w:tcPr>
            <w:tcW w:w="983" w:type="dxa"/>
          </w:tcPr>
          <w:p w14:paraId="1660A7F3" w14:textId="77777777" w:rsidR="004A78DC" w:rsidRPr="00E43B86" w:rsidRDefault="004A78DC" w:rsidP="00F42533">
            <w:pPr>
              <w:rPr>
                <w:rFonts w:ascii="Calibri" w:eastAsia="Calibri" w:hAnsi="Calibri" w:cs="Times New Roman"/>
              </w:rPr>
            </w:pPr>
          </w:p>
        </w:tc>
        <w:tc>
          <w:tcPr>
            <w:tcW w:w="983" w:type="dxa"/>
          </w:tcPr>
          <w:p w14:paraId="1517C2E9" w14:textId="77777777" w:rsidR="004A78DC" w:rsidRPr="00E43B86" w:rsidRDefault="004A78DC" w:rsidP="00F42533">
            <w:pPr>
              <w:rPr>
                <w:rFonts w:ascii="Calibri" w:eastAsia="Calibri" w:hAnsi="Calibri" w:cs="Times New Roman"/>
              </w:rPr>
            </w:pPr>
          </w:p>
        </w:tc>
        <w:tc>
          <w:tcPr>
            <w:tcW w:w="988" w:type="dxa"/>
          </w:tcPr>
          <w:p w14:paraId="4B9D2FDF" w14:textId="77777777" w:rsidR="004A78DC" w:rsidRPr="00E43B86" w:rsidRDefault="004A78DC" w:rsidP="00F42533">
            <w:pPr>
              <w:rPr>
                <w:rFonts w:ascii="Calibri" w:eastAsia="Calibri" w:hAnsi="Calibri" w:cs="Times New Roman"/>
              </w:rPr>
            </w:pPr>
          </w:p>
        </w:tc>
      </w:tr>
      <w:tr w:rsidR="004A78DC" w:rsidRPr="00E43B86" w14:paraId="641A6A9E" w14:textId="77777777" w:rsidTr="00F42533">
        <w:tc>
          <w:tcPr>
            <w:tcW w:w="3723" w:type="dxa"/>
          </w:tcPr>
          <w:p w14:paraId="564D7F8E" w14:textId="77777777" w:rsidR="004A78DC" w:rsidRPr="00E43B86" w:rsidRDefault="004A78DC" w:rsidP="00F42533">
            <w:pPr>
              <w:rPr>
                <w:rFonts w:ascii="Calibri" w:eastAsia="Calibri" w:hAnsi="Calibri" w:cs="Times New Roman"/>
              </w:rPr>
            </w:pPr>
          </w:p>
        </w:tc>
        <w:tc>
          <w:tcPr>
            <w:tcW w:w="3246" w:type="dxa"/>
          </w:tcPr>
          <w:p w14:paraId="76233C7B" w14:textId="77777777" w:rsidR="004A78DC" w:rsidRPr="00E43B86" w:rsidRDefault="004A78DC" w:rsidP="00F42533">
            <w:pPr>
              <w:rPr>
                <w:rFonts w:ascii="Calibri" w:eastAsia="Calibri" w:hAnsi="Calibri" w:cs="Times New Roman"/>
              </w:rPr>
            </w:pPr>
            <w:r>
              <w:rPr>
                <w:rFonts w:ascii="Calibri" w:eastAsia="Calibri" w:hAnsi="Calibri" w:cs="Times New Roman"/>
              </w:rPr>
              <w:t>Jeugdhulp naar de voorkant</w:t>
            </w:r>
          </w:p>
        </w:tc>
        <w:tc>
          <w:tcPr>
            <w:tcW w:w="983" w:type="dxa"/>
          </w:tcPr>
          <w:p w14:paraId="40D428FA" w14:textId="77777777" w:rsidR="004A78DC" w:rsidRPr="00E43B86" w:rsidRDefault="004A78DC" w:rsidP="00F42533">
            <w:pPr>
              <w:rPr>
                <w:rFonts w:ascii="Calibri" w:eastAsia="Calibri" w:hAnsi="Calibri" w:cs="Times New Roman"/>
              </w:rPr>
            </w:pPr>
          </w:p>
        </w:tc>
        <w:tc>
          <w:tcPr>
            <w:tcW w:w="984" w:type="dxa"/>
          </w:tcPr>
          <w:p w14:paraId="2634E70C"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5690843C"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012DD99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5700A5D5"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4EE6B685"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8" w:type="dxa"/>
          </w:tcPr>
          <w:p w14:paraId="03F4DEF7"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r>
      <w:tr w:rsidR="004A78DC" w:rsidRPr="00E43B86" w14:paraId="0B6CC822" w14:textId="77777777" w:rsidTr="00F42533">
        <w:tc>
          <w:tcPr>
            <w:tcW w:w="3723" w:type="dxa"/>
          </w:tcPr>
          <w:p w14:paraId="647914C6" w14:textId="77777777" w:rsidR="004A78DC" w:rsidRPr="00E43B86" w:rsidRDefault="004A78DC" w:rsidP="00F42533">
            <w:pPr>
              <w:rPr>
                <w:rFonts w:ascii="Calibri" w:eastAsia="Calibri" w:hAnsi="Calibri" w:cs="Times New Roman"/>
              </w:rPr>
            </w:pPr>
          </w:p>
        </w:tc>
        <w:tc>
          <w:tcPr>
            <w:tcW w:w="3246" w:type="dxa"/>
          </w:tcPr>
          <w:p w14:paraId="141EE6EB" w14:textId="77777777" w:rsidR="004A78DC" w:rsidRPr="00E43B86" w:rsidRDefault="004A78DC" w:rsidP="00F42533">
            <w:pPr>
              <w:rPr>
                <w:rFonts w:ascii="Calibri" w:eastAsia="Calibri" w:hAnsi="Calibri" w:cs="Times New Roman"/>
              </w:rPr>
            </w:pPr>
            <w:r>
              <w:rPr>
                <w:rFonts w:ascii="Calibri" w:eastAsia="Calibri" w:hAnsi="Calibri" w:cs="Times New Roman"/>
              </w:rPr>
              <w:t>Toetsingscommissie inregelen voor zorgtoewijzingen als budget op is</w:t>
            </w:r>
          </w:p>
        </w:tc>
        <w:tc>
          <w:tcPr>
            <w:tcW w:w="983" w:type="dxa"/>
          </w:tcPr>
          <w:p w14:paraId="008D89EF" w14:textId="77777777" w:rsidR="004A78DC" w:rsidRPr="00E43B86" w:rsidRDefault="004A78DC" w:rsidP="00F42533">
            <w:pPr>
              <w:rPr>
                <w:rFonts w:ascii="Calibri" w:eastAsia="Calibri" w:hAnsi="Calibri" w:cs="Times New Roman"/>
              </w:rPr>
            </w:pPr>
          </w:p>
        </w:tc>
        <w:tc>
          <w:tcPr>
            <w:tcW w:w="984" w:type="dxa"/>
          </w:tcPr>
          <w:p w14:paraId="50F1510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54BDF353"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162C9989" w14:textId="77777777" w:rsidR="004A78DC" w:rsidRPr="00E43B86" w:rsidRDefault="004A78DC" w:rsidP="00F42533">
            <w:pPr>
              <w:rPr>
                <w:rFonts w:ascii="Calibri" w:eastAsia="Calibri" w:hAnsi="Calibri" w:cs="Times New Roman"/>
              </w:rPr>
            </w:pPr>
          </w:p>
        </w:tc>
        <w:tc>
          <w:tcPr>
            <w:tcW w:w="983" w:type="dxa"/>
          </w:tcPr>
          <w:p w14:paraId="480AE334" w14:textId="77777777" w:rsidR="004A78DC" w:rsidRPr="00E43B86" w:rsidRDefault="004A78DC" w:rsidP="00F42533">
            <w:pPr>
              <w:rPr>
                <w:rFonts w:ascii="Calibri" w:eastAsia="Calibri" w:hAnsi="Calibri" w:cs="Times New Roman"/>
              </w:rPr>
            </w:pPr>
          </w:p>
        </w:tc>
        <w:tc>
          <w:tcPr>
            <w:tcW w:w="983" w:type="dxa"/>
          </w:tcPr>
          <w:p w14:paraId="64BB11D6" w14:textId="77777777" w:rsidR="004A78DC" w:rsidRPr="00E43B86" w:rsidRDefault="004A78DC" w:rsidP="00F42533">
            <w:pPr>
              <w:rPr>
                <w:rFonts w:ascii="Calibri" w:eastAsia="Calibri" w:hAnsi="Calibri" w:cs="Times New Roman"/>
              </w:rPr>
            </w:pPr>
          </w:p>
        </w:tc>
        <w:tc>
          <w:tcPr>
            <w:tcW w:w="988" w:type="dxa"/>
          </w:tcPr>
          <w:p w14:paraId="77A837AC" w14:textId="77777777" w:rsidR="004A78DC" w:rsidRPr="00E43B86" w:rsidRDefault="004A78DC" w:rsidP="00F42533">
            <w:pPr>
              <w:rPr>
                <w:rFonts w:ascii="Calibri" w:eastAsia="Calibri" w:hAnsi="Calibri" w:cs="Times New Roman"/>
              </w:rPr>
            </w:pPr>
          </w:p>
        </w:tc>
      </w:tr>
      <w:tr w:rsidR="004A78DC" w:rsidRPr="00E43B86" w14:paraId="746F03CE" w14:textId="77777777" w:rsidTr="00F42533">
        <w:tc>
          <w:tcPr>
            <w:tcW w:w="3723" w:type="dxa"/>
          </w:tcPr>
          <w:p w14:paraId="6746838F" w14:textId="77777777" w:rsidR="004A78DC" w:rsidRPr="00E43B86" w:rsidRDefault="004A78DC" w:rsidP="00F42533">
            <w:pPr>
              <w:rPr>
                <w:rFonts w:ascii="Calibri" w:eastAsia="Calibri" w:hAnsi="Calibri" w:cs="Times New Roman"/>
              </w:rPr>
            </w:pPr>
          </w:p>
        </w:tc>
        <w:tc>
          <w:tcPr>
            <w:tcW w:w="3246" w:type="dxa"/>
          </w:tcPr>
          <w:p w14:paraId="17320288" w14:textId="77777777" w:rsidR="004A78DC" w:rsidRPr="00E43B86" w:rsidRDefault="004A78DC" w:rsidP="00F42533">
            <w:pPr>
              <w:rPr>
                <w:rFonts w:ascii="Calibri" w:eastAsia="Calibri" w:hAnsi="Calibri" w:cs="Times New Roman"/>
              </w:rPr>
            </w:pPr>
            <w:r>
              <w:rPr>
                <w:rFonts w:ascii="Calibri" w:eastAsia="Calibri" w:hAnsi="Calibri" w:cs="Times New Roman"/>
              </w:rPr>
              <w:t>Strakkere richtlijnen wanneer jeugdhulp wel / niet wordt verstrekt (normaliseren)</w:t>
            </w:r>
          </w:p>
        </w:tc>
        <w:tc>
          <w:tcPr>
            <w:tcW w:w="983" w:type="dxa"/>
          </w:tcPr>
          <w:p w14:paraId="7497DF5D" w14:textId="77777777" w:rsidR="004A78DC" w:rsidRPr="00E43B86" w:rsidRDefault="004A78DC" w:rsidP="00F42533">
            <w:pPr>
              <w:rPr>
                <w:rFonts w:ascii="Calibri" w:eastAsia="Calibri" w:hAnsi="Calibri" w:cs="Times New Roman"/>
              </w:rPr>
            </w:pPr>
          </w:p>
        </w:tc>
        <w:tc>
          <w:tcPr>
            <w:tcW w:w="984" w:type="dxa"/>
          </w:tcPr>
          <w:p w14:paraId="0160E953"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7DE3D669"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28A5825E" w14:textId="77777777" w:rsidR="004A78DC" w:rsidRPr="00E43B86" w:rsidRDefault="004A78DC" w:rsidP="00F42533">
            <w:pPr>
              <w:rPr>
                <w:rFonts w:ascii="Calibri" w:eastAsia="Calibri" w:hAnsi="Calibri" w:cs="Times New Roman"/>
              </w:rPr>
            </w:pPr>
          </w:p>
        </w:tc>
        <w:tc>
          <w:tcPr>
            <w:tcW w:w="983" w:type="dxa"/>
          </w:tcPr>
          <w:p w14:paraId="708717B4" w14:textId="77777777" w:rsidR="004A78DC" w:rsidRPr="00E43B86" w:rsidRDefault="004A78DC" w:rsidP="00F42533">
            <w:pPr>
              <w:rPr>
                <w:rFonts w:ascii="Calibri" w:eastAsia="Calibri" w:hAnsi="Calibri" w:cs="Times New Roman"/>
              </w:rPr>
            </w:pPr>
          </w:p>
        </w:tc>
        <w:tc>
          <w:tcPr>
            <w:tcW w:w="983" w:type="dxa"/>
          </w:tcPr>
          <w:p w14:paraId="09A54024" w14:textId="77777777" w:rsidR="004A78DC" w:rsidRPr="00E43B86" w:rsidRDefault="004A78DC" w:rsidP="00F42533">
            <w:pPr>
              <w:rPr>
                <w:rFonts w:ascii="Calibri" w:eastAsia="Calibri" w:hAnsi="Calibri" w:cs="Times New Roman"/>
              </w:rPr>
            </w:pPr>
          </w:p>
        </w:tc>
        <w:tc>
          <w:tcPr>
            <w:tcW w:w="988" w:type="dxa"/>
          </w:tcPr>
          <w:p w14:paraId="239A6059" w14:textId="77777777" w:rsidR="004A78DC" w:rsidRPr="00E43B86" w:rsidRDefault="004A78DC" w:rsidP="00F42533">
            <w:pPr>
              <w:rPr>
                <w:rFonts w:ascii="Calibri" w:eastAsia="Calibri" w:hAnsi="Calibri" w:cs="Times New Roman"/>
              </w:rPr>
            </w:pPr>
          </w:p>
        </w:tc>
      </w:tr>
      <w:tr w:rsidR="004A78DC" w:rsidRPr="00E43B86" w14:paraId="6CEF38AA" w14:textId="77777777" w:rsidTr="00F42533">
        <w:tc>
          <w:tcPr>
            <w:tcW w:w="3723" w:type="dxa"/>
          </w:tcPr>
          <w:p w14:paraId="61F1EEFE" w14:textId="77777777" w:rsidR="004A78DC" w:rsidRPr="00E43B86" w:rsidRDefault="004A78DC" w:rsidP="00F42533">
            <w:pPr>
              <w:rPr>
                <w:rFonts w:ascii="Calibri" w:eastAsia="Calibri" w:hAnsi="Calibri" w:cs="Times New Roman"/>
              </w:rPr>
            </w:pPr>
          </w:p>
        </w:tc>
        <w:tc>
          <w:tcPr>
            <w:tcW w:w="3246" w:type="dxa"/>
          </w:tcPr>
          <w:p w14:paraId="196A7B8A" w14:textId="77777777" w:rsidR="004A78DC" w:rsidRPr="00E43B86" w:rsidRDefault="004A78DC" w:rsidP="00F42533">
            <w:pPr>
              <w:rPr>
                <w:rFonts w:ascii="Calibri" w:eastAsia="Calibri" w:hAnsi="Calibri" w:cs="Times New Roman"/>
              </w:rPr>
            </w:pPr>
            <w:r>
              <w:rPr>
                <w:rFonts w:ascii="Calibri" w:eastAsia="Calibri" w:hAnsi="Calibri" w:cs="Times New Roman"/>
              </w:rPr>
              <w:t>Poortwachter / praktijkondersteuner huisartsen</w:t>
            </w:r>
          </w:p>
        </w:tc>
        <w:tc>
          <w:tcPr>
            <w:tcW w:w="983" w:type="dxa"/>
          </w:tcPr>
          <w:p w14:paraId="25121AE0" w14:textId="77777777" w:rsidR="004A78DC" w:rsidRPr="00E43B86" w:rsidRDefault="004A78DC" w:rsidP="00F42533">
            <w:pPr>
              <w:rPr>
                <w:rFonts w:ascii="Calibri" w:eastAsia="Calibri" w:hAnsi="Calibri" w:cs="Times New Roman"/>
              </w:rPr>
            </w:pPr>
          </w:p>
        </w:tc>
        <w:tc>
          <w:tcPr>
            <w:tcW w:w="984" w:type="dxa"/>
          </w:tcPr>
          <w:p w14:paraId="429DD0A0"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3B596E61"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70EC5A6C" w14:textId="77777777" w:rsidR="004A78DC" w:rsidRPr="00E43B86" w:rsidRDefault="004A78DC" w:rsidP="00F42533">
            <w:pPr>
              <w:rPr>
                <w:rFonts w:ascii="Calibri" w:eastAsia="Calibri" w:hAnsi="Calibri" w:cs="Times New Roman"/>
              </w:rPr>
            </w:pPr>
          </w:p>
        </w:tc>
        <w:tc>
          <w:tcPr>
            <w:tcW w:w="983" w:type="dxa"/>
          </w:tcPr>
          <w:p w14:paraId="3655E39C" w14:textId="77777777" w:rsidR="004A78DC" w:rsidRPr="00E43B86" w:rsidRDefault="004A78DC" w:rsidP="00F42533">
            <w:pPr>
              <w:rPr>
                <w:rFonts w:ascii="Calibri" w:eastAsia="Calibri" w:hAnsi="Calibri" w:cs="Times New Roman"/>
              </w:rPr>
            </w:pPr>
          </w:p>
        </w:tc>
        <w:tc>
          <w:tcPr>
            <w:tcW w:w="983" w:type="dxa"/>
          </w:tcPr>
          <w:p w14:paraId="1809B39D" w14:textId="77777777" w:rsidR="004A78DC" w:rsidRPr="00E43B86" w:rsidRDefault="004A78DC" w:rsidP="00F42533">
            <w:pPr>
              <w:rPr>
                <w:rFonts w:ascii="Calibri" w:eastAsia="Calibri" w:hAnsi="Calibri" w:cs="Times New Roman"/>
              </w:rPr>
            </w:pPr>
          </w:p>
        </w:tc>
        <w:tc>
          <w:tcPr>
            <w:tcW w:w="988" w:type="dxa"/>
          </w:tcPr>
          <w:p w14:paraId="473C3CA4" w14:textId="77777777" w:rsidR="004A78DC" w:rsidRPr="00E43B86" w:rsidRDefault="004A78DC" w:rsidP="00F42533">
            <w:pPr>
              <w:rPr>
                <w:rFonts w:ascii="Calibri" w:eastAsia="Calibri" w:hAnsi="Calibri" w:cs="Times New Roman"/>
              </w:rPr>
            </w:pPr>
          </w:p>
        </w:tc>
      </w:tr>
      <w:tr w:rsidR="004A78DC" w:rsidRPr="00E43B86" w14:paraId="0755C272" w14:textId="77777777" w:rsidTr="00F42533">
        <w:tc>
          <w:tcPr>
            <w:tcW w:w="3723" w:type="dxa"/>
          </w:tcPr>
          <w:p w14:paraId="305DD0D6" w14:textId="77777777" w:rsidR="004A78DC" w:rsidRPr="00E43B86" w:rsidRDefault="004A78DC" w:rsidP="00F42533">
            <w:pPr>
              <w:rPr>
                <w:rFonts w:ascii="Calibri" w:eastAsia="Calibri" w:hAnsi="Calibri" w:cs="Times New Roman"/>
              </w:rPr>
            </w:pPr>
          </w:p>
        </w:tc>
        <w:tc>
          <w:tcPr>
            <w:tcW w:w="3246" w:type="dxa"/>
          </w:tcPr>
          <w:p w14:paraId="1A217DFB" w14:textId="77777777" w:rsidR="004A78DC" w:rsidRPr="00E43B86" w:rsidRDefault="004A78DC" w:rsidP="00F42533">
            <w:pPr>
              <w:rPr>
                <w:rFonts w:ascii="Calibri" w:eastAsia="Calibri" w:hAnsi="Calibri" w:cs="Times New Roman"/>
              </w:rPr>
            </w:pPr>
            <w:r>
              <w:rPr>
                <w:rFonts w:ascii="Calibri" w:eastAsia="Calibri" w:hAnsi="Calibri" w:cs="Times New Roman"/>
              </w:rPr>
              <w:t>Verbinding onderwijs met lokaal team</w:t>
            </w:r>
          </w:p>
        </w:tc>
        <w:tc>
          <w:tcPr>
            <w:tcW w:w="983" w:type="dxa"/>
          </w:tcPr>
          <w:p w14:paraId="11EAD0AA" w14:textId="77777777" w:rsidR="004A78DC" w:rsidRPr="00E43B86" w:rsidRDefault="004A78DC" w:rsidP="00F42533">
            <w:pPr>
              <w:rPr>
                <w:rFonts w:ascii="Calibri" w:eastAsia="Calibri" w:hAnsi="Calibri" w:cs="Times New Roman"/>
              </w:rPr>
            </w:pPr>
          </w:p>
        </w:tc>
        <w:tc>
          <w:tcPr>
            <w:tcW w:w="984" w:type="dxa"/>
          </w:tcPr>
          <w:p w14:paraId="7853D25C"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42BA1400"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779E1226"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062B26F5"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40822EE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8" w:type="dxa"/>
          </w:tcPr>
          <w:p w14:paraId="5D4DA8E8"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r>
      <w:tr w:rsidR="004A78DC" w:rsidRPr="00E43B86" w14:paraId="596DE2FC" w14:textId="77777777" w:rsidTr="00F42533">
        <w:tc>
          <w:tcPr>
            <w:tcW w:w="3723" w:type="dxa"/>
          </w:tcPr>
          <w:p w14:paraId="0011540D" w14:textId="77777777" w:rsidR="004A78DC" w:rsidRPr="00E43B86" w:rsidRDefault="004A78DC" w:rsidP="00F42533">
            <w:pPr>
              <w:rPr>
                <w:rFonts w:ascii="Calibri" w:eastAsia="Calibri" w:hAnsi="Calibri" w:cs="Times New Roman"/>
              </w:rPr>
            </w:pPr>
          </w:p>
        </w:tc>
        <w:tc>
          <w:tcPr>
            <w:tcW w:w="3246" w:type="dxa"/>
          </w:tcPr>
          <w:p w14:paraId="33D238E3" w14:textId="77777777" w:rsidR="004A78DC" w:rsidRDefault="004A78DC" w:rsidP="00F42533">
            <w:pPr>
              <w:rPr>
                <w:rFonts w:ascii="Calibri" w:eastAsia="Calibri" w:hAnsi="Calibri" w:cs="Times New Roman"/>
              </w:rPr>
            </w:pPr>
            <w:r>
              <w:rPr>
                <w:rFonts w:ascii="Calibri" w:eastAsia="Calibri" w:hAnsi="Calibri" w:cs="Times New Roman"/>
              </w:rPr>
              <w:t>3D aanpak multiproblem gezinnen</w:t>
            </w:r>
          </w:p>
        </w:tc>
        <w:tc>
          <w:tcPr>
            <w:tcW w:w="983" w:type="dxa"/>
          </w:tcPr>
          <w:p w14:paraId="22DD1EDB" w14:textId="77777777" w:rsidR="004A78DC" w:rsidRPr="00E43B86" w:rsidRDefault="004A78DC" w:rsidP="00F42533">
            <w:pPr>
              <w:rPr>
                <w:rFonts w:ascii="Calibri" w:eastAsia="Calibri" w:hAnsi="Calibri" w:cs="Times New Roman"/>
              </w:rPr>
            </w:pPr>
          </w:p>
        </w:tc>
        <w:tc>
          <w:tcPr>
            <w:tcW w:w="984" w:type="dxa"/>
          </w:tcPr>
          <w:p w14:paraId="17F57620"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3EC176CD"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1EF773C3"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1620B8CA"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005DD2A9"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8" w:type="dxa"/>
          </w:tcPr>
          <w:p w14:paraId="2A67567E"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r>
      <w:tr w:rsidR="004A78DC" w:rsidRPr="00E43B86" w14:paraId="765F5DF0" w14:textId="77777777" w:rsidTr="00F42533">
        <w:tc>
          <w:tcPr>
            <w:tcW w:w="3723" w:type="dxa"/>
          </w:tcPr>
          <w:p w14:paraId="4024A389" w14:textId="77777777" w:rsidR="004A78DC" w:rsidRPr="00E43B86" w:rsidRDefault="004A78DC" w:rsidP="00F42533">
            <w:pPr>
              <w:rPr>
                <w:rFonts w:ascii="Calibri" w:eastAsia="Calibri" w:hAnsi="Calibri" w:cs="Times New Roman"/>
              </w:rPr>
            </w:pPr>
          </w:p>
        </w:tc>
        <w:tc>
          <w:tcPr>
            <w:tcW w:w="3246" w:type="dxa"/>
          </w:tcPr>
          <w:p w14:paraId="58A29071" w14:textId="77777777" w:rsidR="004A78DC" w:rsidRPr="00E43B86" w:rsidRDefault="004A78DC" w:rsidP="00F42533">
            <w:pPr>
              <w:rPr>
                <w:rFonts w:ascii="Calibri" w:eastAsia="Calibri" w:hAnsi="Calibri" w:cs="Times New Roman"/>
              </w:rPr>
            </w:pPr>
          </w:p>
        </w:tc>
        <w:tc>
          <w:tcPr>
            <w:tcW w:w="983" w:type="dxa"/>
          </w:tcPr>
          <w:p w14:paraId="6F8C1870" w14:textId="77777777" w:rsidR="004A78DC" w:rsidRPr="00E43B86" w:rsidRDefault="004A78DC" w:rsidP="00F42533">
            <w:pPr>
              <w:rPr>
                <w:rFonts w:ascii="Calibri" w:eastAsia="Calibri" w:hAnsi="Calibri" w:cs="Times New Roman"/>
              </w:rPr>
            </w:pPr>
          </w:p>
        </w:tc>
        <w:tc>
          <w:tcPr>
            <w:tcW w:w="984" w:type="dxa"/>
          </w:tcPr>
          <w:p w14:paraId="6C927546" w14:textId="77777777" w:rsidR="004A78DC" w:rsidRPr="00E43B86" w:rsidRDefault="004A78DC" w:rsidP="00F42533">
            <w:pPr>
              <w:rPr>
                <w:rFonts w:ascii="Calibri" w:eastAsia="Calibri" w:hAnsi="Calibri" w:cs="Times New Roman"/>
              </w:rPr>
            </w:pPr>
          </w:p>
        </w:tc>
        <w:tc>
          <w:tcPr>
            <w:tcW w:w="983" w:type="dxa"/>
          </w:tcPr>
          <w:p w14:paraId="49A9F08C" w14:textId="77777777" w:rsidR="004A78DC" w:rsidRPr="00E43B86" w:rsidRDefault="004A78DC" w:rsidP="00F42533">
            <w:pPr>
              <w:rPr>
                <w:rFonts w:ascii="Calibri" w:eastAsia="Calibri" w:hAnsi="Calibri" w:cs="Times New Roman"/>
              </w:rPr>
            </w:pPr>
          </w:p>
        </w:tc>
        <w:tc>
          <w:tcPr>
            <w:tcW w:w="1121" w:type="dxa"/>
          </w:tcPr>
          <w:p w14:paraId="177DF6EA" w14:textId="77777777" w:rsidR="004A78DC" w:rsidRPr="00E43B86" w:rsidRDefault="004A78DC" w:rsidP="00F42533">
            <w:pPr>
              <w:rPr>
                <w:rFonts w:ascii="Calibri" w:eastAsia="Calibri" w:hAnsi="Calibri" w:cs="Times New Roman"/>
              </w:rPr>
            </w:pPr>
          </w:p>
        </w:tc>
        <w:tc>
          <w:tcPr>
            <w:tcW w:w="983" w:type="dxa"/>
          </w:tcPr>
          <w:p w14:paraId="5676307E" w14:textId="77777777" w:rsidR="004A78DC" w:rsidRPr="00E43B86" w:rsidRDefault="004A78DC" w:rsidP="00F42533">
            <w:pPr>
              <w:rPr>
                <w:rFonts w:ascii="Calibri" w:eastAsia="Calibri" w:hAnsi="Calibri" w:cs="Times New Roman"/>
              </w:rPr>
            </w:pPr>
          </w:p>
        </w:tc>
        <w:tc>
          <w:tcPr>
            <w:tcW w:w="983" w:type="dxa"/>
          </w:tcPr>
          <w:p w14:paraId="0F2F488A" w14:textId="77777777" w:rsidR="004A78DC" w:rsidRPr="00E43B86" w:rsidRDefault="004A78DC" w:rsidP="00F42533">
            <w:pPr>
              <w:rPr>
                <w:rFonts w:ascii="Calibri" w:eastAsia="Calibri" w:hAnsi="Calibri" w:cs="Times New Roman"/>
              </w:rPr>
            </w:pPr>
          </w:p>
        </w:tc>
        <w:tc>
          <w:tcPr>
            <w:tcW w:w="988" w:type="dxa"/>
          </w:tcPr>
          <w:p w14:paraId="23FE85CA" w14:textId="77777777" w:rsidR="004A78DC" w:rsidRPr="00E43B86" w:rsidRDefault="004A78DC" w:rsidP="00F42533">
            <w:pPr>
              <w:rPr>
                <w:rFonts w:ascii="Calibri" w:eastAsia="Calibri" w:hAnsi="Calibri" w:cs="Times New Roman"/>
              </w:rPr>
            </w:pPr>
          </w:p>
        </w:tc>
      </w:tr>
      <w:tr w:rsidR="004A78DC" w:rsidRPr="00E43B86" w14:paraId="2C18E39F" w14:textId="77777777" w:rsidTr="00F42533">
        <w:tc>
          <w:tcPr>
            <w:tcW w:w="3723" w:type="dxa"/>
          </w:tcPr>
          <w:p w14:paraId="43A3ABEF" w14:textId="77777777" w:rsidR="004A78DC" w:rsidRPr="004A78DC" w:rsidRDefault="004A78DC" w:rsidP="00F42533">
            <w:pPr>
              <w:rPr>
                <w:rFonts w:ascii="Calibri" w:eastAsia="Calibri" w:hAnsi="Calibri" w:cs="Times New Roman"/>
                <w:b/>
              </w:rPr>
            </w:pPr>
            <w:r w:rsidRPr="004A78DC">
              <w:rPr>
                <w:rFonts w:ascii="Calibri" w:eastAsia="Calibri" w:hAnsi="Calibri" w:cs="Times New Roman"/>
                <w:b/>
              </w:rPr>
              <w:t>Jeugdteams</w:t>
            </w:r>
          </w:p>
        </w:tc>
        <w:tc>
          <w:tcPr>
            <w:tcW w:w="3246" w:type="dxa"/>
          </w:tcPr>
          <w:p w14:paraId="7907D174" w14:textId="77777777" w:rsidR="004A78DC" w:rsidRPr="00E43B86" w:rsidRDefault="004A78DC" w:rsidP="00F42533">
            <w:pPr>
              <w:rPr>
                <w:rFonts w:ascii="Calibri" w:eastAsia="Calibri" w:hAnsi="Calibri" w:cs="Times New Roman"/>
              </w:rPr>
            </w:pPr>
            <w:r>
              <w:rPr>
                <w:rFonts w:ascii="Calibri" w:eastAsia="Calibri" w:hAnsi="Calibri" w:cs="Times New Roman"/>
              </w:rPr>
              <w:t>Inregelen a specifiek beschikken</w:t>
            </w:r>
          </w:p>
        </w:tc>
        <w:tc>
          <w:tcPr>
            <w:tcW w:w="983" w:type="dxa"/>
          </w:tcPr>
          <w:p w14:paraId="3BFB42FB" w14:textId="77777777" w:rsidR="004A78DC" w:rsidRPr="00E43B86" w:rsidRDefault="004A78DC" w:rsidP="00F42533">
            <w:pPr>
              <w:rPr>
                <w:rFonts w:ascii="Calibri" w:eastAsia="Calibri" w:hAnsi="Calibri" w:cs="Times New Roman"/>
              </w:rPr>
            </w:pPr>
          </w:p>
        </w:tc>
        <w:tc>
          <w:tcPr>
            <w:tcW w:w="984" w:type="dxa"/>
          </w:tcPr>
          <w:p w14:paraId="31456A21"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4F0550C0"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1121" w:type="dxa"/>
          </w:tcPr>
          <w:p w14:paraId="19F7AAA5" w14:textId="77777777" w:rsidR="004A78DC" w:rsidRPr="00E43B86" w:rsidRDefault="004A78DC" w:rsidP="00F42533">
            <w:pPr>
              <w:rPr>
                <w:rFonts w:ascii="Calibri" w:eastAsia="Calibri" w:hAnsi="Calibri" w:cs="Times New Roman"/>
              </w:rPr>
            </w:pPr>
          </w:p>
        </w:tc>
        <w:tc>
          <w:tcPr>
            <w:tcW w:w="983" w:type="dxa"/>
          </w:tcPr>
          <w:p w14:paraId="4D5A4E10" w14:textId="77777777" w:rsidR="004A78DC" w:rsidRPr="00E43B86" w:rsidRDefault="004A78DC" w:rsidP="00F42533">
            <w:pPr>
              <w:rPr>
                <w:rFonts w:ascii="Calibri" w:eastAsia="Calibri" w:hAnsi="Calibri" w:cs="Times New Roman"/>
              </w:rPr>
            </w:pPr>
          </w:p>
        </w:tc>
        <w:tc>
          <w:tcPr>
            <w:tcW w:w="983" w:type="dxa"/>
          </w:tcPr>
          <w:p w14:paraId="1C7198A7" w14:textId="77777777" w:rsidR="004A78DC" w:rsidRPr="00E43B86" w:rsidRDefault="004A78DC" w:rsidP="00F42533">
            <w:pPr>
              <w:rPr>
                <w:rFonts w:ascii="Calibri" w:eastAsia="Calibri" w:hAnsi="Calibri" w:cs="Times New Roman"/>
              </w:rPr>
            </w:pPr>
          </w:p>
        </w:tc>
        <w:tc>
          <w:tcPr>
            <w:tcW w:w="988" w:type="dxa"/>
          </w:tcPr>
          <w:p w14:paraId="4CF9F42B" w14:textId="77777777" w:rsidR="004A78DC" w:rsidRPr="00E43B86" w:rsidRDefault="004A78DC" w:rsidP="00F42533">
            <w:pPr>
              <w:rPr>
                <w:rFonts w:ascii="Calibri" w:eastAsia="Calibri" w:hAnsi="Calibri" w:cs="Times New Roman"/>
              </w:rPr>
            </w:pPr>
          </w:p>
        </w:tc>
      </w:tr>
      <w:tr w:rsidR="004A78DC" w:rsidRPr="00E43B86" w14:paraId="748C7522" w14:textId="77777777" w:rsidTr="00F42533">
        <w:tc>
          <w:tcPr>
            <w:tcW w:w="3723" w:type="dxa"/>
          </w:tcPr>
          <w:p w14:paraId="51E127F9" w14:textId="77777777" w:rsidR="004A78DC" w:rsidRPr="00E43B86" w:rsidRDefault="004A78DC" w:rsidP="00F42533">
            <w:pPr>
              <w:rPr>
                <w:rFonts w:ascii="Calibri" w:eastAsia="Calibri" w:hAnsi="Calibri" w:cs="Times New Roman"/>
              </w:rPr>
            </w:pPr>
          </w:p>
        </w:tc>
        <w:tc>
          <w:tcPr>
            <w:tcW w:w="3246" w:type="dxa"/>
          </w:tcPr>
          <w:p w14:paraId="45C753CC" w14:textId="77777777" w:rsidR="004A78DC" w:rsidRPr="00E43B86" w:rsidRDefault="004A78DC" w:rsidP="00F42533">
            <w:pPr>
              <w:rPr>
                <w:rFonts w:ascii="Calibri" w:eastAsia="Calibri" w:hAnsi="Calibri" w:cs="Times New Roman"/>
              </w:rPr>
            </w:pPr>
            <w:r>
              <w:rPr>
                <w:rFonts w:ascii="Calibri" w:eastAsia="Calibri" w:hAnsi="Calibri" w:cs="Times New Roman"/>
              </w:rPr>
              <w:t>Uitvoeren budget verantwoordelijkheid met specifiek beschikken</w:t>
            </w:r>
          </w:p>
        </w:tc>
        <w:tc>
          <w:tcPr>
            <w:tcW w:w="983" w:type="dxa"/>
          </w:tcPr>
          <w:p w14:paraId="0AE698DF" w14:textId="77777777" w:rsidR="004A78DC" w:rsidRPr="00E43B86" w:rsidRDefault="004A78DC" w:rsidP="00F42533">
            <w:pPr>
              <w:rPr>
                <w:rFonts w:ascii="Calibri" w:eastAsia="Calibri" w:hAnsi="Calibri" w:cs="Times New Roman"/>
              </w:rPr>
            </w:pPr>
          </w:p>
        </w:tc>
        <w:tc>
          <w:tcPr>
            <w:tcW w:w="984" w:type="dxa"/>
          </w:tcPr>
          <w:p w14:paraId="4B835BBB" w14:textId="77777777" w:rsidR="004A78DC" w:rsidRPr="00E43B86" w:rsidRDefault="004A78DC" w:rsidP="00F42533">
            <w:pPr>
              <w:rPr>
                <w:rFonts w:ascii="Calibri" w:eastAsia="Calibri" w:hAnsi="Calibri" w:cs="Times New Roman"/>
              </w:rPr>
            </w:pPr>
          </w:p>
        </w:tc>
        <w:tc>
          <w:tcPr>
            <w:tcW w:w="983" w:type="dxa"/>
          </w:tcPr>
          <w:p w14:paraId="09630208" w14:textId="77777777" w:rsidR="004A78DC" w:rsidRPr="00E43B86" w:rsidRDefault="004A78DC" w:rsidP="00F42533">
            <w:pPr>
              <w:rPr>
                <w:rFonts w:ascii="Calibri" w:eastAsia="Calibri" w:hAnsi="Calibri" w:cs="Times New Roman"/>
              </w:rPr>
            </w:pPr>
          </w:p>
        </w:tc>
        <w:tc>
          <w:tcPr>
            <w:tcW w:w="1121" w:type="dxa"/>
          </w:tcPr>
          <w:p w14:paraId="3651B25E"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7734823B"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3" w:type="dxa"/>
          </w:tcPr>
          <w:p w14:paraId="34751994"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c>
          <w:tcPr>
            <w:tcW w:w="988" w:type="dxa"/>
          </w:tcPr>
          <w:p w14:paraId="0B631E42" w14:textId="77777777" w:rsidR="004A78DC" w:rsidRPr="00E43B86" w:rsidRDefault="004A78DC" w:rsidP="00F42533">
            <w:pPr>
              <w:rPr>
                <w:rFonts w:ascii="Calibri" w:eastAsia="Calibri" w:hAnsi="Calibri" w:cs="Times New Roman"/>
              </w:rPr>
            </w:pPr>
            <w:r>
              <w:rPr>
                <w:rFonts w:ascii="Calibri" w:eastAsia="Calibri" w:hAnsi="Calibri" w:cs="Times New Roman"/>
              </w:rPr>
              <w:t>x</w:t>
            </w:r>
          </w:p>
        </w:tc>
      </w:tr>
      <w:tr w:rsidR="004A78DC" w:rsidRPr="00E43B86" w14:paraId="63DDFD4F" w14:textId="77777777" w:rsidTr="00F42533">
        <w:tc>
          <w:tcPr>
            <w:tcW w:w="3723" w:type="dxa"/>
          </w:tcPr>
          <w:p w14:paraId="4B768B2B" w14:textId="77777777" w:rsidR="004A78DC" w:rsidRPr="00E43B86" w:rsidRDefault="004A78DC" w:rsidP="00F42533">
            <w:pPr>
              <w:rPr>
                <w:rFonts w:ascii="Calibri" w:eastAsia="Calibri" w:hAnsi="Calibri" w:cs="Times New Roman"/>
              </w:rPr>
            </w:pPr>
          </w:p>
        </w:tc>
        <w:tc>
          <w:tcPr>
            <w:tcW w:w="3246" w:type="dxa"/>
          </w:tcPr>
          <w:p w14:paraId="1DC5C72A" w14:textId="77777777" w:rsidR="004A78DC" w:rsidRPr="00E43B86" w:rsidRDefault="004A78DC" w:rsidP="00F42533">
            <w:pPr>
              <w:rPr>
                <w:rFonts w:ascii="Calibri" w:eastAsia="Calibri" w:hAnsi="Calibri" w:cs="Times New Roman"/>
              </w:rPr>
            </w:pPr>
            <w:r>
              <w:rPr>
                <w:rFonts w:ascii="Calibri" w:eastAsia="Calibri" w:hAnsi="Calibri" w:cs="Times New Roman"/>
              </w:rPr>
              <w:t>Beperking herindicaties</w:t>
            </w:r>
          </w:p>
        </w:tc>
        <w:tc>
          <w:tcPr>
            <w:tcW w:w="983" w:type="dxa"/>
          </w:tcPr>
          <w:p w14:paraId="4776683B" w14:textId="77777777" w:rsidR="004A78DC" w:rsidRPr="00E43B86" w:rsidRDefault="004A78DC" w:rsidP="00F42533">
            <w:pPr>
              <w:rPr>
                <w:rFonts w:ascii="Calibri" w:eastAsia="Calibri" w:hAnsi="Calibri" w:cs="Times New Roman"/>
              </w:rPr>
            </w:pPr>
          </w:p>
        </w:tc>
        <w:tc>
          <w:tcPr>
            <w:tcW w:w="984" w:type="dxa"/>
          </w:tcPr>
          <w:p w14:paraId="24896E56" w14:textId="77777777" w:rsidR="004A78DC" w:rsidRPr="00E43B86" w:rsidRDefault="004A78DC" w:rsidP="00F42533">
            <w:pPr>
              <w:rPr>
                <w:rFonts w:ascii="Calibri" w:eastAsia="Calibri" w:hAnsi="Calibri" w:cs="Times New Roman"/>
              </w:rPr>
            </w:pPr>
          </w:p>
        </w:tc>
        <w:tc>
          <w:tcPr>
            <w:tcW w:w="983" w:type="dxa"/>
          </w:tcPr>
          <w:p w14:paraId="475A96FC" w14:textId="77777777" w:rsidR="004A78DC" w:rsidRPr="00E43B86" w:rsidRDefault="004A78DC" w:rsidP="00F42533">
            <w:pPr>
              <w:rPr>
                <w:rFonts w:ascii="Calibri" w:eastAsia="Calibri" w:hAnsi="Calibri" w:cs="Times New Roman"/>
              </w:rPr>
            </w:pPr>
          </w:p>
        </w:tc>
        <w:tc>
          <w:tcPr>
            <w:tcW w:w="1121" w:type="dxa"/>
          </w:tcPr>
          <w:p w14:paraId="795F0ECB" w14:textId="77777777" w:rsidR="004A78DC" w:rsidRPr="00E43B86" w:rsidRDefault="004A78DC" w:rsidP="00F42533">
            <w:pPr>
              <w:rPr>
                <w:rFonts w:ascii="Calibri" w:eastAsia="Calibri" w:hAnsi="Calibri" w:cs="Times New Roman"/>
              </w:rPr>
            </w:pPr>
          </w:p>
        </w:tc>
        <w:tc>
          <w:tcPr>
            <w:tcW w:w="983" w:type="dxa"/>
          </w:tcPr>
          <w:p w14:paraId="4EC78C5D" w14:textId="77777777" w:rsidR="004A78DC" w:rsidRPr="00E43B86" w:rsidRDefault="004A78DC" w:rsidP="00F42533">
            <w:pPr>
              <w:rPr>
                <w:rFonts w:ascii="Calibri" w:eastAsia="Calibri" w:hAnsi="Calibri" w:cs="Times New Roman"/>
              </w:rPr>
            </w:pPr>
          </w:p>
        </w:tc>
        <w:tc>
          <w:tcPr>
            <w:tcW w:w="983" w:type="dxa"/>
          </w:tcPr>
          <w:p w14:paraId="5860A71F" w14:textId="77777777" w:rsidR="004A78DC" w:rsidRPr="00E43B86" w:rsidRDefault="004A78DC" w:rsidP="00F42533">
            <w:pPr>
              <w:rPr>
                <w:rFonts w:ascii="Calibri" w:eastAsia="Calibri" w:hAnsi="Calibri" w:cs="Times New Roman"/>
              </w:rPr>
            </w:pPr>
          </w:p>
        </w:tc>
        <w:tc>
          <w:tcPr>
            <w:tcW w:w="988" w:type="dxa"/>
          </w:tcPr>
          <w:p w14:paraId="0EF83A37" w14:textId="77777777" w:rsidR="004A78DC" w:rsidRPr="00E43B86" w:rsidRDefault="004A78DC" w:rsidP="00F42533">
            <w:pPr>
              <w:rPr>
                <w:rFonts w:ascii="Calibri" w:eastAsia="Calibri" w:hAnsi="Calibri" w:cs="Times New Roman"/>
              </w:rPr>
            </w:pPr>
          </w:p>
        </w:tc>
      </w:tr>
    </w:tbl>
    <w:p w14:paraId="4124DEC2" w14:textId="77777777" w:rsidR="0050781B" w:rsidRDefault="0050781B" w:rsidP="004A78DC"/>
    <w:p w14:paraId="3C6C926A" w14:textId="77777777" w:rsidR="00F42533" w:rsidRDefault="00F42533" w:rsidP="004A78DC"/>
    <w:sectPr w:rsidR="00F42533" w:rsidSect="0050781B">
      <w:headerReference w:type="default" r:id="rId9"/>
      <w:foot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973C" w14:textId="77777777" w:rsidR="00EF12DE" w:rsidRDefault="00EF12DE" w:rsidP="000E549D">
      <w:r>
        <w:separator/>
      </w:r>
    </w:p>
  </w:endnote>
  <w:endnote w:type="continuationSeparator" w:id="0">
    <w:p w14:paraId="62B2281C" w14:textId="77777777" w:rsidR="00EF12DE" w:rsidRDefault="00EF12DE" w:rsidP="000E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4213"/>
      <w:docPartObj>
        <w:docPartGallery w:val="Page Numbers (Bottom of Page)"/>
        <w:docPartUnique/>
      </w:docPartObj>
    </w:sdtPr>
    <w:sdtEndPr/>
    <w:sdtContent>
      <w:p w14:paraId="07C7B305" w14:textId="77777777" w:rsidR="00EF12DE" w:rsidRDefault="00EF12DE">
        <w:pPr>
          <w:pStyle w:val="Voettekst"/>
          <w:jc w:val="center"/>
        </w:pPr>
        <w:r>
          <w:fldChar w:fldCharType="begin"/>
        </w:r>
        <w:r>
          <w:instrText>PAGE   \* MERGEFORMAT</w:instrText>
        </w:r>
        <w:r>
          <w:fldChar w:fldCharType="separate"/>
        </w:r>
        <w:r w:rsidR="00EA4422">
          <w:rPr>
            <w:noProof/>
          </w:rPr>
          <w:t>9</w:t>
        </w:r>
        <w:r>
          <w:fldChar w:fldCharType="end"/>
        </w:r>
      </w:p>
    </w:sdtContent>
  </w:sdt>
  <w:p w14:paraId="132B853C" w14:textId="77777777" w:rsidR="00EF12DE" w:rsidRDefault="00EF12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F803" w14:textId="77777777" w:rsidR="00EF12DE" w:rsidRDefault="00EF12DE" w:rsidP="000E549D">
      <w:r>
        <w:separator/>
      </w:r>
    </w:p>
  </w:footnote>
  <w:footnote w:type="continuationSeparator" w:id="0">
    <w:p w14:paraId="5C32ACD7" w14:textId="77777777" w:rsidR="00EF12DE" w:rsidRDefault="00EF12DE" w:rsidP="000E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F672" w14:textId="37963164" w:rsidR="00EF12DE" w:rsidRDefault="00EF12DE">
    <w:pPr>
      <w:pStyle w:val="Koptekst"/>
    </w:pPr>
    <w:r>
      <w:t>Plan van Aanpak behorend bij de omdenknotitie, regio ZHZ, d.d. 25-06-2019</w:t>
    </w:r>
  </w:p>
  <w:p w14:paraId="5924CD45" w14:textId="77777777" w:rsidR="00EF12DE" w:rsidRDefault="00EF12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AC6"/>
    <w:multiLevelType w:val="hybridMultilevel"/>
    <w:tmpl w:val="C4687818"/>
    <w:lvl w:ilvl="0" w:tplc="D46265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B767F"/>
    <w:multiLevelType w:val="hybridMultilevel"/>
    <w:tmpl w:val="4CA481C2"/>
    <w:lvl w:ilvl="0" w:tplc="19C06034">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DB63BE"/>
    <w:multiLevelType w:val="hybridMultilevel"/>
    <w:tmpl w:val="9A6ED3E6"/>
    <w:lvl w:ilvl="0" w:tplc="243467E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071D"/>
    <w:multiLevelType w:val="hybridMultilevel"/>
    <w:tmpl w:val="C75225A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3A109D"/>
    <w:multiLevelType w:val="hybridMultilevel"/>
    <w:tmpl w:val="37D8C3B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505318"/>
    <w:multiLevelType w:val="hybridMultilevel"/>
    <w:tmpl w:val="3B9C4C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2636F4"/>
    <w:multiLevelType w:val="hybridMultilevel"/>
    <w:tmpl w:val="FF3402CA"/>
    <w:lvl w:ilvl="0" w:tplc="0413000F">
      <w:start w:val="1"/>
      <w:numFmt w:val="decimal"/>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D86610"/>
    <w:multiLevelType w:val="hybridMultilevel"/>
    <w:tmpl w:val="9984E886"/>
    <w:lvl w:ilvl="0" w:tplc="04130019">
      <w:start w:val="1"/>
      <w:numFmt w:val="lowerLetter"/>
      <w:lvlText w:val="%1."/>
      <w:lvlJc w:val="left"/>
      <w:pPr>
        <w:ind w:left="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F040E9"/>
    <w:multiLevelType w:val="hybridMultilevel"/>
    <w:tmpl w:val="5016F4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rPr>
        <w:rFonts w:hint="default"/>
      </w:rPr>
    </w:lvl>
    <w:lvl w:ilvl="3" w:tplc="04130001">
      <w:start w:val="1"/>
      <w:numFmt w:val="bullet"/>
      <w:lvlText w:val=""/>
      <w:lvlJc w:val="left"/>
      <w:pPr>
        <w:ind w:left="2880" w:hanging="360"/>
      </w:pPr>
      <w:rPr>
        <w:rFonts w:ascii="Symbol" w:hAnsi="Symbol" w:hint="default"/>
      </w:r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5770A8"/>
    <w:multiLevelType w:val="hybridMultilevel"/>
    <w:tmpl w:val="4AAABCF4"/>
    <w:lvl w:ilvl="0" w:tplc="243467EA">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493E144C"/>
    <w:multiLevelType w:val="hybridMultilevel"/>
    <w:tmpl w:val="D9CC0B06"/>
    <w:lvl w:ilvl="0" w:tplc="38C43C7A">
      <w:start w:val="1"/>
      <w:numFmt w:val="lowerLetter"/>
      <w:lvlText w:val="%1."/>
      <w:lvlJc w:val="left"/>
      <w:pPr>
        <w:ind w:left="1005" w:hanging="64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AC26A7"/>
    <w:multiLevelType w:val="hybridMultilevel"/>
    <w:tmpl w:val="2AA0A0BE"/>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3F5DDB"/>
    <w:multiLevelType w:val="hybridMultilevel"/>
    <w:tmpl w:val="FD2885DA"/>
    <w:lvl w:ilvl="0" w:tplc="D46265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135578"/>
    <w:multiLevelType w:val="hybridMultilevel"/>
    <w:tmpl w:val="34FAE4EE"/>
    <w:lvl w:ilvl="0" w:tplc="0413001B">
      <w:start w:val="1"/>
      <w:numFmt w:val="lowerRoman"/>
      <w:lvlText w:val="%1."/>
      <w:lvlJc w:val="right"/>
      <w:pPr>
        <w:ind w:left="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D52949"/>
    <w:multiLevelType w:val="hybridMultilevel"/>
    <w:tmpl w:val="25DCD298"/>
    <w:lvl w:ilvl="0" w:tplc="D462652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1209C5"/>
    <w:multiLevelType w:val="hybridMultilevel"/>
    <w:tmpl w:val="AA8ADB56"/>
    <w:lvl w:ilvl="0" w:tplc="A9F256A8">
      <w:start w:val="1"/>
      <w:numFmt w:val="decimal"/>
      <w:lvlText w:val="%1."/>
      <w:lvlJc w:val="left"/>
      <w:pPr>
        <w:ind w:left="77" w:hanging="360"/>
      </w:pPr>
      <w:rPr>
        <w:rFonts w:hint="default"/>
      </w:rPr>
    </w:lvl>
    <w:lvl w:ilvl="1" w:tplc="5CACBECA">
      <w:start w:val="1"/>
      <w:numFmt w:val="lowerLetter"/>
      <w:lvlText w:val="%2."/>
      <w:lvlJc w:val="left"/>
      <w:pPr>
        <w:ind w:left="1082" w:hanging="645"/>
      </w:pPr>
      <w:rPr>
        <w:rFonts w:hint="default"/>
      </w:rPr>
    </w:lvl>
    <w:lvl w:ilvl="2" w:tplc="0413001B" w:tentative="1">
      <w:start w:val="1"/>
      <w:numFmt w:val="lowerRoman"/>
      <w:lvlText w:val="%3."/>
      <w:lvlJc w:val="right"/>
      <w:pPr>
        <w:ind w:left="1517" w:hanging="180"/>
      </w:pPr>
    </w:lvl>
    <w:lvl w:ilvl="3" w:tplc="0413000F" w:tentative="1">
      <w:start w:val="1"/>
      <w:numFmt w:val="decimal"/>
      <w:lvlText w:val="%4."/>
      <w:lvlJc w:val="left"/>
      <w:pPr>
        <w:ind w:left="2237" w:hanging="360"/>
      </w:pPr>
    </w:lvl>
    <w:lvl w:ilvl="4" w:tplc="04130019" w:tentative="1">
      <w:start w:val="1"/>
      <w:numFmt w:val="lowerLetter"/>
      <w:lvlText w:val="%5."/>
      <w:lvlJc w:val="left"/>
      <w:pPr>
        <w:ind w:left="2957" w:hanging="360"/>
      </w:pPr>
    </w:lvl>
    <w:lvl w:ilvl="5" w:tplc="0413001B" w:tentative="1">
      <w:start w:val="1"/>
      <w:numFmt w:val="lowerRoman"/>
      <w:lvlText w:val="%6."/>
      <w:lvlJc w:val="right"/>
      <w:pPr>
        <w:ind w:left="3677" w:hanging="180"/>
      </w:pPr>
    </w:lvl>
    <w:lvl w:ilvl="6" w:tplc="0413000F" w:tentative="1">
      <w:start w:val="1"/>
      <w:numFmt w:val="decimal"/>
      <w:lvlText w:val="%7."/>
      <w:lvlJc w:val="left"/>
      <w:pPr>
        <w:ind w:left="4397" w:hanging="360"/>
      </w:pPr>
    </w:lvl>
    <w:lvl w:ilvl="7" w:tplc="04130019" w:tentative="1">
      <w:start w:val="1"/>
      <w:numFmt w:val="lowerLetter"/>
      <w:lvlText w:val="%8."/>
      <w:lvlJc w:val="left"/>
      <w:pPr>
        <w:ind w:left="5117" w:hanging="360"/>
      </w:pPr>
    </w:lvl>
    <w:lvl w:ilvl="8" w:tplc="0413001B" w:tentative="1">
      <w:start w:val="1"/>
      <w:numFmt w:val="lowerRoman"/>
      <w:lvlText w:val="%9."/>
      <w:lvlJc w:val="right"/>
      <w:pPr>
        <w:ind w:left="5837" w:hanging="180"/>
      </w:pPr>
    </w:lvl>
  </w:abstractNum>
  <w:abstractNum w:abstractNumId="16" w15:restartNumberingAfterBreak="0">
    <w:nsid w:val="68B77594"/>
    <w:multiLevelType w:val="hybridMultilevel"/>
    <w:tmpl w:val="D722EE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FED3044"/>
    <w:multiLevelType w:val="hybridMultilevel"/>
    <w:tmpl w:val="D1DED6C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235F5E"/>
    <w:multiLevelType w:val="hybridMultilevel"/>
    <w:tmpl w:val="09C40FE8"/>
    <w:lvl w:ilvl="0" w:tplc="53D6C898">
      <w:start w:val="3"/>
      <w:numFmt w:val="decimal"/>
      <w:lvlText w:val="%1."/>
      <w:lvlJc w:val="left"/>
      <w:pPr>
        <w:ind w:left="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6"/>
  </w:num>
  <w:num w:numId="5">
    <w:abstractNumId w:val="16"/>
  </w:num>
  <w:num w:numId="6">
    <w:abstractNumId w:val="5"/>
  </w:num>
  <w:num w:numId="7">
    <w:abstractNumId w:val="3"/>
  </w:num>
  <w:num w:numId="8">
    <w:abstractNumId w:val="10"/>
  </w:num>
  <w:num w:numId="9">
    <w:abstractNumId w:val="15"/>
  </w:num>
  <w:num w:numId="10">
    <w:abstractNumId w:val="4"/>
  </w:num>
  <w:num w:numId="11">
    <w:abstractNumId w:val="17"/>
  </w:num>
  <w:num w:numId="12">
    <w:abstractNumId w:val="14"/>
  </w:num>
  <w:num w:numId="13">
    <w:abstractNumId w:val="18"/>
  </w:num>
  <w:num w:numId="14">
    <w:abstractNumId w:val="1"/>
  </w:num>
  <w:num w:numId="15">
    <w:abstractNumId w:val="11"/>
  </w:num>
  <w:num w:numId="16">
    <w:abstractNumId w:val="7"/>
  </w:num>
  <w:num w:numId="17">
    <w:abstractNumId w:val="13"/>
  </w:num>
  <w:num w:numId="18">
    <w:abstractNumId w:val="9"/>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9"/>
    <w:rsid w:val="00003E39"/>
    <w:rsid w:val="0008712C"/>
    <w:rsid w:val="000B4062"/>
    <w:rsid w:val="000C4799"/>
    <w:rsid w:val="000D7819"/>
    <w:rsid w:val="000E549D"/>
    <w:rsid w:val="000F2C12"/>
    <w:rsid w:val="001168A2"/>
    <w:rsid w:val="001415D9"/>
    <w:rsid w:val="00143C56"/>
    <w:rsid w:val="00163A79"/>
    <w:rsid w:val="00175996"/>
    <w:rsid w:val="001A06C9"/>
    <w:rsid w:val="001B37FD"/>
    <w:rsid w:val="001C418F"/>
    <w:rsid w:val="0022557D"/>
    <w:rsid w:val="00247343"/>
    <w:rsid w:val="00267EFD"/>
    <w:rsid w:val="00270A64"/>
    <w:rsid w:val="002E2AC6"/>
    <w:rsid w:val="002E7646"/>
    <w:rsid w:val="00301858"/>
    <w:rsid w:val="00311565"/>
    <w:rsid w:val="00363540"/>
    <w:rsid w:val="003849C0"/>
    <w:rsid w:val="003849F9"/>
    <w:rsid w:val="0038554C"/>
    <w:rsid w:val="003C395D"/>
    <w:rsid w:val="003C680B"/>
    <w:rsid w:val="003F23A4"/>
    <w:rsid w:val="004012A0"/>
    <w:rsid w:val="004109BB"/>
    <w:rsid w:val="00410FAC"/>
    <w:rsid w:val="004221FF"/>
    <w:rsid w:val="00424145"/>
    <w:rsid w:val="004630F4"/>
    <w:rsid w:val="00477788"/>
    <w:rsid w:val="00480591"/>
    <w:rsid w:val="004A78DC"/>
    <w:rsid w:val="004B27F9"/>
    <w:rsid w:val="004B2C19"/>
    <w:rsid w:val="004F2312"/>
    <w:rsid w:val="004F7CBB"/>
    <w:rsid w:val="00500637"/>
    <w:rsid w:val="00503168"/>
    <w:rsid w:val="0050781B"/>
    <w:rsid w:val="005114B5"/>
    <w:rsid w:val="00546A5E"/>
    <w:rsid w:val="00571D6B"/>
    <w:rsid w:val="0057756D"/>
    <w:rsid w:val="00594416"/>
    <w:rsid w:val="005A6D8F"/>
    <w:rsid w:val="005B7333"/>
    <w:rsid w:val="005D7027"/>
    <w:rsid w:val="006317AD"/>
    <w:rsid w:val="00662DA0"/>
    <w:rsid w:val="006819CE"/>
    <w:rsid w:val="006844EE"/>
    <w:rsid w:val="00696610"/>
    <w:rsid w:val="00697863"/>
    <w:rsid w:val="006F7EF4"/>
    <w:rsid w:val="00710958"/>
    <w:rsid w:val="00753A3F"/>
    <w:rsid w:val="0077173A"/>
    <w:rsid w:val="007A3741"/>
    <w:rsid w:val="007B2E8A"/>
    <w:rsid w:val="007B556B"/>
    <w:rsid w:val="007C79C1"/>
    <w:rsid w:val="007E0FA0"/>
    <w:rsid w:val="007F63CB"/>
    <w:rsid w:val="008348BC"/>
    <w:rsid w:val="0085173D"/>
    <w:rsid w:val="00854851"/>
    <w:rsid w:val="00866971"/>
    <w:rsid w:val="008870AA"/>
    <w:rsid w:val="008B0DC9"/>
    <w:rsid w:val="008B7026"/>
    <w:rsid w:val="008C0B31"/>
    <w:rsid w:val="008C12A3"/>
    <w:rsid w:val="008E32A9"/>
    <w:rsid w:val="00903335"/>
    <w:rsid w:val="00906A2C"/>
    <w:rsid w:val="00957E9E"/>
    <w:rsid w:val="009C5C4D"/>
    <w:rsid w:val="009C6C63"/>
    <w:rsid w:val="009F5CB7"/>
    <w:rsid w:val="00A04112"/>
    <w:rsid w:val="00A136D0"/>
    <w:rsid w:val="00A14548"/>
    <w:rsid w:val="00A1534F"/>
    <w:rsid w:val="00A1796A"/>
    <w:rsid w:val="00A2378B"/>
    <w:rsid w:val="00A31F79"/>
    <w:rsid w:val="00A43125"/>
    <w:rsid w:val="00A54C75"/>
    <w:rsid w:val="00A745B3"/>
    <w:rsid w:val="00AA62C9"/>
    <w:rsid w:val="00AB0318"/>
    <w:rsid w:val="00AB72E9"/>
    <w:rsid w:val="00AB7641"/>
    <w:rsid w:val="00AC7F7C"/>
    <w:rsid w:val="00AD0881"/>
    <w:rsid w:val="00AD7F27"/>
    <w:rsid w:val="00AE26F1"/>
    <w:rsid w:val="00B126CA"/>
    <w:rsid w:val="00B2460F"/>
    <w:rsid w:val="00B37A88"/>
    <w:rsid w:val="00B52475"/>
    <w:rsid w:val="00B726AA"/>
    <w:rsid w:val="00BD20B4"/>
    <w:rsid w:val="00C06587"/>
    <w:rsid w:val="00C12C3B"/>
    <w:rsid w:val="00C25AA5"/>
    <w:rsid w:val="00C30829"/>
    <w:rsid w:val="00C332E5"/>
    <w:rsid w:val="00C338BA"/>
    <w:rsid w:val="00C5136C"/>
    <w:rsid w:val="00C5216A"/>
    <w:rsid w:val="00C65E31"/>
    <w:rsid w:val="00C8728A"/>
    <w:rsid w:val="00CA7B85"/>
    <w:rsid w:val="00CB7CB5"/>
    <w:rsid w:val="00CD7F2F"/>
    <w:rsid w:val="00CF1EC2"/>
    <w:rsid w:val="00CF5A4B"/>
    <w:rsid w:val="00D30CC4"/>
    <w:rsid w:val="00D36A59"/>
    <w:rsid w:val="00D5471E"/>
    <w:rsid w:val="00D56AD3"/>
    <w:rsid w:val="00D57963"/>
    <w:rsid w:val="00D61391"/>
    <w:rsid w:val="00D630B4"/>
    <w:rsid w:val="00D64A47"/>
    <w:rsid w:val="00DA79CE"/>
    <w:rsid w:val="00DF1FBD"/>
    <w:rsid w:val="00E406A3"/>
    <w:rsid w:val="00E42E02"/>
    <w:rsid w:val="00E44659"/>
    <w:rsid w:val="00E4500A"/>
    <w:rsid w:val="00E907BC"/>
    <w:rsid w:val="00EA4422"/>
    <w:rsid w:val="00EA5693"/>
    <w:rsid w:val="00ED05D9"/>
    <w:rsid w:val="00EE28AE"/>
    <w:rsid w:val="00EE7D62"/>
    <w:rsid w:val="00EF12DE"/>
    <w:rsid w:val="00F42533"/>
    <w:rsid w:val="00F613DB"/>
    <w:rsid w:val="00F629D3"/>
    <w:rsid w:val="00F83B05"/>
    <w:rsid w:val="00F94AB9"/>
    <w:rsid w:val="00FA3B49"/>
    <w:rsid w:val="00FC2491"/>
    <w:rsid w:val="00FD07D7"/>
    <w:rsid w:val="00FE189B"/>
    <w:rsid w:val="00FE7DE0"/>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226CE"/>
  <w14:defaultImageDpi w14:val="32767"/>
  <w15:docId w15:val="{5E78ABD2-3652-4358-B9A7-C06DA025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6D0"/>
  </w:style>
  <w:style w:type="paragraph" w:styleId="Kop1">
    <w:name w:val="heading 1"/>
    <w:basedOn w:val="Standaard"/>
    <w:next w:val="Standaard"/>
    <w:link w:val="Kop1Char"/>
    <w:uiPriority w:val="9"/>
    <w:qFormat/>
    <w:rsid w:val="00546A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46A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46A5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94416"/>
    <w:pPr>
      <w:ind w:left="720"/>
      <w:contextualSpacing/>
    </w:pPr>
  </w:style>
  <w:style w:type="paragraph" w:styleId="Geenafstand">
    <w:name w:val="No Spacing"/>
    <w:uiPriority w:val="1"/>
    <w:qFormat/>
    <w:rsid w:val="008870AA"/>
    <w:rPr>
      <w:sz w:val="22"/>
      <w:szCs w:val="22"/>
    </w:rPr>
  </w:style>
  <w:style w:type="paragraph" w:customStyle="1" w:styleId="Default">
    <w:name w:val="Default"/>
    <w:rsid w:val="008870AA"/>
    <w:pPr>
      <w:autoSpaceDE w:val="0"/>
      <w:autoSpaceDN w:val="0"/>
      <w:adjustRightInd w:val="0"/>
    </w:pPr>
    <w:rPr>
      <w:rFonts w:ascii="Arial" w:hAnsi="Arial" w:cs="Arial"/>
      <w:color w:val="000000"/>
    </w:rPr>
  </w:style>
  <w:style w:type="table" w:styleId="Tabelraster">
    <w:name w:val="Table Grid"/>
    <w:basedOn w:val="Standaardtabel"/>
    <w:uiPriority w:val="59"/>
    <w:rsid w:val="008870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7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73D"/>
    <w:rPr>
      <w:rFonts w:ascii="Segoe UI" w:hAnsi="Segoe UI" w:cs="Segoe UI"/>
      <w:sz w:val="18"/>
      <w:szCs w:val="18"/>
    </w:rPr>
  </w:style>
  <w:style w:type="character" w:styleId="Verwijzingopmerking">
    <w:name w:val="annotation reference"/>
    <w:basedOn w:val="Standaardalinea-lettertype"/>
    <w:uiPriority w:val="99"/>
    <w:semiHidden/>
    <w:unhideWhenUsed/>
    <w:rsid w:val="004F2312"/>
    <w:rPr>
      <w:sz w:val="16"/>
      <w:szCs w:val="16"/>
    </w:rPr>
  </w:style>
  <w:style w:type="paragraph" w:styleId="Tekstopmerking">
    <w:name w:val="annotation text"/>
    <w:basedOn w:val="Standaard"/>
    <w:link w:val="TekstopmerkingChar"/>
    <w:uiPriority w:val="99"/>
    <w:semiHidden/>
    <w:unhideWhenUsed/>
    <w:rsid w:val="004F2312"/>
    <w:rPr>
      <w:sz w:val="20"/>
      <w:szCs w:val="20"/>
    </w:rPr>
  </w:style>
  <w:style w:type="character" w:customStyle="1" w:styleId="TekstopmerkingChar">
    <w:name w:val="Tekst opmerking Char"/>
    <w:basedOn w:val="Standaardalinea-lettertype"/>
    <w:link w:val="Tekstopmerking"/>
    <w:uiPriority w:val="99"/>
    <w:semiHidden/>
    <w:rsid w:val="004F2312"/>
    <w:rPr>
      <w:sz w:val="20"/>
      <w:szCs w:val="20"/>
    </w:rPr>
  </w:style>
  <w:style w:type="paragraph" w:styleId="Onderwerpvanopmerking">
    <w:name w:val="annotation subject"/>
    <w:basedOn w:val="Tekstopmerking"/>
    <w:next w:val="Tekstopmerking"/>
    <w:link w:val="OnderwerpvanopmerkingChar"/>
    <w:uiPriority w:val="99"/>
    <w:semiHidden/>
    <w:unhideWhenUsed/>
    <w:rsid w:val="004F2312"/>
    <w:rPr>
      <w:b/>
      <w:bCs/>
    </w:rPr>
  </w:style>
  <w:style w:type="character" w:customStyle="1" w:styleId="OnderwerpvanopmerkingChar">
    <w:name w:val="Onderwerp van opmerking Char"/>
    <w:basedOn w:val="TekstopmerkingChar"/>
    <w:link w:val="Onderwerpvanopmerking"/>
    <w:uiPriority w:val="99"/>
    <w:semiHidden/>
    <w:rsid w:val="004F2312"/>
    <w:rPr>
      <w:b/>
      <w:bCs/>
      <w:sz w:val="20"/>
      <w:szCs w:val="20"/>
    </w:rPr>
  </w:style>
  <w:style w:type="character" w:customStyle="1" w:styleId="LijstalineaChar">
    <w:name w:val="Lijstalinea Char"/>
    <w:basedOn w:val="Standaardalinea-lettertype"/>
    <w:link w:val="Lijstalinea"/>
    <w:uiPriority w:val="34"/>
    <w:locked/>
    <w:rsid w:val="007E0FA0"/>
  </w:style>
  <w:style w:type="paragraph" w:styleId="Koptekst">
    <w:name w:val="header"/>
    <w:basedOn w:val="Standaard"/>
    <w:link w:val="KoptekstChar"/>
    <w:uiPriority w:val="99"/>
    <w:unhideWhenUsed/>
    <w:rsid w:val="000E549D"/>
    <w:pPr>
      <w:tabs>
        <w:tab w:val="center" w:pos="4536"/>
        <w:tab w:val="right" w:pos="9072"/>
      </w:tabs>
    </w:pPr>
  </w:style>
  <w:style w:type="character" w:customStyle="1" w:styleId="KoptekstChar">
    <w:name w:val="Koptekst Char"/>
    <w:basedOn w:val="Standaardalinea-lettertype"/>
    <w:link w:val="Koptekst"/>
    <w:uiPriority w:val="99"/>
    <w:rsid w:val="000E549D"/>
  </w:style>
  <w:style w:type="paragraph" w:styleId="Voettekst">
    <w:name w:val="footer"/>
    <w:basedOn w:val="Standaard"/>
    <w:link w:val="VoettekstChar"/>
    <w:uiPriority w:val="99"/>
    <w:unhideWhenUsed/>
    <w:rsid w:val="000E549D"/>
    <w:pPr>
      <w:tabs>
        <w:tab w:val="center" w:pos="4536"/>
        <w:tab w:val="right" w:pos="9072"/>
      </w:tabs>
    </w:pPr>
  </w:style>
  <w:style w:type="character" w:customStyle="1" w:styleId="VoettekstChar">
    <w:name w:val="Voettekst Char"/>
    <w:basedOn w:val="Standaardalinea-lettertype"/>
    <w:link w:val="Voettekst"/>
    <w:uiPriority w:val="99"/>
    <w:rsid w:val="000E549D"/>
  </w:style>
  <w:style w:type="character" w:customStyle="1" w:styleId="Kop1Char">
    <w:name w:val="Kop 1 Char"/>
    <w:basedOn w:val="Standaardalinea-lettertype"/>
    <w:link w:val="Kop1"/>
    <w:uiPriority w:val="9"/>
    <w:rsid w:val="00546A5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546A5E"/>
    <w:pPr>
      <w:spacing w:line="259" w:lineRule="auto"/>
      <w:outlineLvl w:val="9"/>
    </w:pPr>
    <w:rPr>
      <w:lang w:eastAsia="nl-NL"/>
    </w:rPr>
  </w:style>
  <w:style w:type="character" w:customStyle="1" w:styleId="Kop2Char">
    <w:name w:val="Kop 2 Char"/>
    <w:basedOn w:val="Standaardalinea-lettertype"/>
    <w:link w:val="Kop2"/>
    <w:uiPriority w:val="9"/>
    <w:rsid w:val="00546A5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46A5E"/>
    <w:rPr>
      <w:rFonts w:asciiTheme="majorHAnsi" w:eastAsiaTheme="majorEastAsia" w:hAnsiTheme="majorHAnsi" w:cstheme="majorBidi"/>
      <w:color w:val="1F4D78" w:themeColor="accent1" w:themeShade="7F"/>
    </w:rPr>
  </w:style>
  <w:style w:type="paragraph" w:styleId="Inhopg1">
    <w:name w:val="toc 1"/>
    <w:basedOn w:val="Standaard"/>
    <w:next w:val="Standaard"/>
    <w:autoRedefine/>
    <w:uiPriority w:val="39"/>
    <w:unhideWhenUsed/>
    <w:rsid w:val="00163A79"/>
    <w:pPr>
      <w:spacing w:after="100"/>
    </w:pPr>
  </w:style>
  <w:style w:type="paragraph" w:styleId="Inhopg2">
    <w:name w:val="toc 2"/>
    <w:basedOn w:val="Standaard"/>
    <w:next w:val="Standaard"/>
    <w:autoRedefine/>
    <w:uiPriority w:val="39"/>
    <w:unhideWhenUsed/>
    <w:rsid w:val="00163A79"/>
    <w:pPr>
      <w:spacing w:after="100"/>
      <w:ind w:left="240"/>
    </w:pPr>
  </w:style>
  <w:style w:type="paragraph" w:styleId="Inhopg3">
    <w:name w:val="toc 3"/>
    <w:basedOn w:val="Standaard"/>
    <w:next w:val="Standaard"/>
    <w:autoRedefine/>
    <w:uiPriority w:val="39"/>
    <w:unhideWhenUsed/>
    <w:rsid w:val="00163A79"/>
    <w:pPr>
      <w:spacing w:after="100"/>
      <w:ind w:left="480"/>
    </w:pPr>
  </w:style>
  <w:style w:type="character" w:styleId="Hyperlink">
    <w:name w:val="Hyperlink"/>
    <w:basedOn w:val="Standaardalinea-lettertype"/>
    <w:uiPriority w:val="99"/>
    <w:unhideWhenUsed/>
    <w:rsid w:val="00163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
      <w:bodyDiv w:val="1"/>
      <w:marLeft w:val="0"/>
      <w:marRight w:val="0"/>
      <w:marTop w:val="0"/>
      <w:marBottom w:val="0"/>
      <w:divBdr>
        <w:top w:val="none" w:sz="0" w:space="0" w:color="auto"/>
        <w:left w:val="none" w:sz="0" w:space="0" w:color="auto"/>
        <w:bottom w:val="none" w:sz="0" w:space="0" w:color="auto"/>
        <w:right w:val="none" w:sz="0" w:space="0" w:color="auto"/>
      </w:divBdr>
    </w:div>
    <w:div w:id="346831734">
      <w:bodyDiv w:val="1"/>
      <w:marLeft w:val="0"/>
      <w:marRight w:val="0"/>
      <w:marTop w:val="0"/>
      <w:marBottom w:val="0"/>
      <w:divBdr>
        <w:top w:val="none" w:sz="0" w:space="0" w:color="auto"/>
        <w:left w:val="none" w:sz="0" w:space="0" w:color="auto"/>
        <w:bottom w:val="none" w:sz="0" w:space="0" w:color="auto"/>
        <w:right w:val="none" w:sz="0" w:space="0" w:color="auto"/>
      </w:divBdr>
    </w:div>
    <w:div w:id="682367242">
      <w:bodyDiv w:val="1"/>
      <w:marLeft w:val="0"/>
      <w:marRight w:val="0"/>
      <w:marTop w:val="0"/>
      <w:marBottom w:val="0"/>
      <w:divBdr>
        <w:top w:val="none" w:sz="0" w:space="0" w:color="auto"/>
        <w:left w:val="none" w:sz="0" w:space="0" w:color="auto"/>
        <w:bottom w:val="none" w:sz="0" w:space="0" w:color="auto"/>
        <w:right w:val="none" w:sz="0" w:space="0" w:color="auto"/>
      </w:divBdr>
    </w:div>
    <w:div w:id="1932816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0582-263A-49BC-A647-2D6C23E5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6022</Words>
  <Characters>33127</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Linden</dc:creator>
  <cp:lastModifiedBy>kadee, PJ</cp:lastModifiedBy>
  <cp:revision>4</cp:revision>
  <cp:lastPrinted>2019-06-24T11:03:00Z</cp:lastPrinted>
  <dcterms:created xsi:type="dcterms:W3CDTF">2019-06-25T10:35:00Z</dcterms:created>
  <dcterms:modified xsi:type="dcterms:W3CDTF">2019-06-25T10:40:00Z</dcterms:modified>
</cp:coreProperties>
</file>