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EB" w:rsidRPr="00DB109D" w:rsidRDefault="001055D3">
      <w:pPr>
        <w:rPr>
          <w:b/>
        </w:rPr>
      </w:pPr>
      <w:bookmarkStart w:id="0" w:name="_GoBack"/>
      <w:bookmarkEnd w:id="0"/>
      <w:r w:rsidRPr="00DB109D">
        <w:rPr>
          <w:b/>
        </w:rPr>
        <w:t>Oplegmemo bij stukken stuurgroep/taskforce sociaal domein</w:t>
      </w:r>
    </w:p>
    <w:p w:rsidR="001055D3" w:rsidRPr="00BF7F4D" w:rsidRDefault="001055D3">
      <w:pPr>
        <w:rPr>
          <w:rFonts w:cs="Arial"/>
        </w:rPr>
      </w:pPr>
      <w:r w:rsidRPr="00BF7F4D">
        <w:rPr>
          <w:rFonts w:cs="Arial"/>
        </w:rPr>
        <w:t>Geachte (</w:t>
      </w:r>
      <w:proofErr w:type="spellStart"/>
      <w:r w:rsidRPr="00BF7F4D">
        <w:rPr>
          <w:rFonts w:cs="Arial"/>
        </w:rPr>
        <w:t>plv</w:t>
      </w:r>
      <w:proofErr w:type="spellEnd"/>
      <w:r w:rsidRPr="00BF7F4D">
        <w:rPr>
          <w:rFonts w:cs="Arial"/>
        </w:rPr>
        <w:t>) leden van de Drechtraad/geachte raadsleden/geachte colleges,</w:t>
      </w:r>
    </w:p>
    <w:p w:rsidR="00F72EF3" w:rsidRPr="00BF7F4D" w:rsidRDefault="001A1657" w:rsidP="00F72EF3">
      <w:pPr>
        <w:rPr>
          <w:rFonts w:eastAsia="Times New Roman" w:cs="Arial"/>
        </w:rPr>
      </w:pPr>
      <w:r w:rsidRPr="00BF7F4D">
        <w:rPr>
          <w:rFonts w:eastAsia="Times New Roman" w:cs="Arial"/>
        </w:rPr>
        <w:t xml:space="preserve">Op woensdag 3 juli heeft </w:t>
      </w:r>
      <w:r w:rsidR="00F72EF3" w:rsidRPr="00BF7F4D">
        <w:rPr>
          <w:rFonts w:eastAsia="Times New Roman" w:cs="Arial"/>
        </w:rPr>
        <w:t>het D</w:t>
      </w:r>
      <w:r w:rsidR="00350EF1" w:rsidRPr="00BF7F4D">
        <w:rPr>
          <w:rFonts w:eastAsia="Times New Roman" w:cs="Arial"/>
        </w:rPr>
        <w:t>rechtstedenbestuur</w:t>
      </w:r>
      <w:r w:rsidR="00F72EF3" w:rsidRPr="00BF7F4D">
        <w:rPr>
          <w:rFonts w:eastAsia="Times New Roman" w:cs="Arial"/>
        </w:rPr>
        <w:t xml:space="preserve"> </w:t>
      </w:r>
      <w:r w:rsidRPr="00BF7F4D">
        <w:rPr>
          <w:rFonts w:eastAsia="Times New Roman" w:cs="Arial"/>
        </w:rPr>
        <w:t xml:space="preserve">gesproken </w:t>
      </w:r>
      <w:r w:rsidR="00F72EF3" w:rsidRPr="00BF7F4D">
        <w:rPr>
          <w:rFonts w:eastAsia="Times New Roman" w:cs="Arial"/>
        </w:rPr>
        <w:t>over de bevindingen van de</w:t>
      </w:r>
      <w:r w:rsidRPr="00BF7F4D">
        <w:rPr>
          <w:rFonts w:eastAsia="Times New Roman" w:cs="Arial"/>
        </w:rPr>
        <w:t xml:space="preserve"> stuurgroep en </w:t>
      </w:r>
      <w:r w:rsidR="00F72EF3" w:rsidRPr="00BF7F4D">
        <w:rPr>
          <w:rFonts w:eastAsia="Times New Roman" w:cs="Arial"/>
        </w:rPr>
        <w:t>taskforce</w:t>
      </w:r>
      <w:r w:rsidRPr="00BF7F4D">
        <w:rPr>
          <w:rFonts w:eastAsia="Times New Roman" w:cs="Arial"/>
        </w:rPr>
        <w:t xml:space="preserve"> sociaal domein</w:t>
      </w:r>
      <w:r w:rsidR="00F72EF3" w:rsidRPr="00BF7F4D">
        <w:rPr>
          <w:rFonts w:eastAsia="Times New Roman" w:cs="Arial"/>
        </w:rPr>
        <w:t xml:space="preserve">. Het Drechtstedenbestuur </w:t>
      </w:r>
      <w:r w:rsidR="00F72EF3" w:rsidRPr="00577DE5">
        <w:rPr>
          <w:rFonts w:eastAsia="Times New Roman" w:cs="Arial"/>
        </w:rPr>
        <w:t>biedt u de</w:t>
      </w:r>
      <w:r w:rsidRPr="00577DE5">
        <w:rPr>
          <w:rFonts w:eastAsia="Times New Roman" w:cs="Arial"/>
        </w:rPr>
        <w:t>ze</w:t>
      </w:r>
      <w:r w:rsidR="00F72EF3" w:rsidRPr="00577DE5">
        <w:rPr>
          <w:rFonts w:eastAsia="Times New Roman" w:cs="Arial"/>
        </w:rPr>
        <w:t xml:space="preserve"> bevindingen</w:t>
      </w:r>
      <w:r w:rsidR="00F72EF3" w:rsidRPr="00BF7F4D">
        <w:rPr>
          <w:rFonts w:eastAsia="Times New Roman" w:cs="Arial"/>
        </w:rPr>
        <w:t xml:space="preserve"> aan, evenals de opdrachtformulering van de vervolgopdracht.</w:t>
      </w:r>
      <w:r w:rsidR="0056022B" w:rsidRPr="00BF7F4D">
        <w:rPr>
          <w:rFonts w:eastAsia="Times New Roman" w:cs="Arial"/>
        </w:rPr>
        <w:t xml:space="preserve"> </w:t>
      </w:r>
      <w:r w:rsidR="00350EF1" w:rsidRPr="00BF7F4D">
        <w:rPr>
          <w:rFonts w:eastAsia="Times New Roman" w:cs="Arial"/>
        </w:rPr>
        <w:t>Bij deze opdracht is rekening gehouden met het in de Drechtraad op 2 juli aangenomen amendement A2A over de taakstelling van € 5 miljoen voor de begroting 2020 van de Gemeenschappelijke Regeling Drechtsteden.</w:t>
      </w:r>
    </w:p>
    <w:p w:rsidR="00F72EF3" w:rsidRPr="00BF7F4D" w:rsidRDefault="001A1657" w:rsidP="001055D3">
      <w:pPr>
        <w:rPr>
          <w:rFonts w:eastAsia="Times New Roman" w:cs="Arial"/>
          <w:b/>
        </w:rPr>
      </w:pPr>
      <w:r w:rsidRPr="00BF7F4D">
        <w:rPr>
          <w:rFonts w:eastAsia="Times New Roman" w:cs="Arial"/>
          <w:b/>
        </w:rPr>
        <w:t>Aanleiding</w:t>
      </w:r>
    </w:p>
    <w:p w:rsidR="001055D3" w:rsidRPr="00BF7F4D" w:rsidRDefault="001055D3" w:rsidP="001055D3">
      <w:pPr>
        <w:rPr>
          <w:rFonts w:eastAsia="Times New Roman" w:cs="Arial"/>
        </w:rPr>
      </w:pPr>
      <w:r w:rsidRPr="00BF7F4D">
        <w:rPr>
          <w:rFonts w:eastAsia="Times New Roman" w:cs="Arial"/>
        </w:rPr>
        <w:t xml:space="preserve">Het Drechtstedenbestuur heeft in zijn vergadering van 3 april de bestuurlijke stuurgroep en de ambtelijke taskforce sociaal domein ingesteld. Met als opdracht om uiterlijk 1 juli een technisch-inhoudelijk en </w:t>
      </w:r>
      <w:proofErr w:type="spellStart"/>
      <w:r w:rsidRPr="00BF7F4D">
        <w:rPr>
          <w:rFonts w:eastAsia="Times New Roman" w:cs="Arial"/>
        </w:rPr>
        <w:t>a-politiek</w:t>
      </w:r>
      <w:proofErr w:type="spellEnd"/>
      <w:r w:rsidRPr="00BF7F4D">
        <w:rPr>
          <w:rFonts w:eastAsia="Times New Roman" w:cs="Arial"/>
        </w:rPr>
        <w:t xml:space="preserve"> antwoord te geven op volgende 4 vragen:</w:t>
      </w:r>
    </w:p>
    <w:p w:rsidR="00D722D8" w:rsidRPr="00577DE5" w:rsidRDefault="00D722D8" w:rsidP="0072692A">
      <w:pPr>
        <w:pStyle w:val="Lijstalinea"/>
        <w:numPr>
          <w:ilvl w:val="0"/>
          <w:numId w:val="10"/>
        </w:numPr>
        <w:contextualSpacing/>
        <w:rPr>
          <w:rFonts w:asciiTheme="minorHAnsi" w:hAnsiTheme="minorHAnsi" w:cs="Arial"/>
          <w:sz w:val="22"/>
          <w:szCs w:val="22"/>
        </w:rPr>
      </w:pPr>
      <w:r w:rsidRPr="00577DE5">
        <w:rPr>
          <w:rFonts w:asciiTheme="minorHAnsi" w:hAnsiTheme="minorHAnsi" w:cs="Arial"/>
          <w:sz w:val="22"/>
          <w:szCs w:val="22"/>
        </w:rPr>
        <w:t xml:space="preserve">Inzicht geven in de geactualiseerde financiële stand van zaken voor de gemeenten en de regio </w:t>
      </w:r>
      <w:r w:rsidRPr="00577DE5">
        <w:rPr>
          <w:rStyle w:val="Voetnootmarkering"/>
          <w:rFonts w:asciiTheme="minorHAnsi" w:hAnsiTheme="minorHAnsi" w:cs="Arial"/>
          <w:sz w:val="22"/>
          <w:szCs w:val="22"/>
        </w:rPr>
        <w:footnoteReference w:id="1"/>
      </w:r>
      <w:r w:rsidRPr="00577DE5">
        <w:rPr>
          <w:rFonts w:asciiTheme="minorHAnsi" w:hAnsiTheme="minorHAnsi" w:cs="Arial"/>
          <w:sz w:val="22"/>
          <w:szCs w:val="22"/>
        </w:rPr>
        <w:t>) en het tegen het licht houden van de uitgangspunten in die begrotingen.</w:t>
      </w:r>
    </w:p>
    <w:p w:rsidR="001055D3" w:rsidRPr="00577DE5" w:rsidRDefault="001055D3" w:rsidP="0072692A">
      <w:pPr>
        <w:pStyle w:val="Lijstalinea"/>
        <w:numPr>
          <w:ilvl w:val="0"/>
          <w:numId w:val="10"/>
        </w:numPr>
        <w:rPr>
          <w:rFonts w:asciiTheme="minorHAnsi" w:hAnsiTheme="minorHAnsi"/>
          <w:sz w:val="22"/>
          <w:szCs w:val="22"/>
        </w:rPr>
      </w:pPr>
      <w:r w:rsidRPr="00577DE5">
        <w:rPr>
          <w:rFonts w:asciiTheme="minorHAnsi" w:hAnsiTheme="minorHAnsi"/>
          <w:sz w:val="22"/>
          <w:szCs w:val="22"/>
        </w:rPr>
        <w:t>Inzicht en overzicht geven van mogelijke beleidsaanpassingen en hun effect op het meerjarenperspectief.</w:t>
      </w:r>
    </w:p>
    <w:p w:rsidR="001055D3" w:rsidRPr="00577DE5" w:rsidRDefault="001055D3" w:rsidP="0072692A">
      <w:pPr>
        <w:pStyle w:val="Lijstalinea"/>
        <w:numPr>
          <w:ilvl w:val="0"/>
          <w:numId w:val="10"/>
        </w:numPr>
        <w:rPr>
          <w:rFonts w:asciiTheme="minorHAnsi" w:eastAsia="Times New Roman" w:hAnsiTheme="minorHAnsi" w:cs="Arial"/>
          <w:sz w:val="22"/>
          <w:szCs w:val="22"/>
        </w:rPr>
      </w:pPr>
      <w:r w:rsidRPr="00577DE5">
        <w:rPr>
          <w:rFonts w:asciiTheme="minorHAnsi" w:eastAsia="Times New Roman" w:hAnsiTheme="minorHAnsi" w:cs="Arial"/>
          <w:sz w:val="22"/>
          <w:szCs w:val="22"/>
        </w:rPr>
        <w:t>Uitwerken van noodzaak en mogelijkheid van de (bestuurlijke) lobby- en communicatiestrategie naar het Rijk e.a..</w:t>
      </w:r>
    </w:p>
    <w:p w:rsidR="001055D3" w:rsidRPr="00577DE5" w:rsidRDefault="001055D3" w:rsidP="00612CC7">
      <w:pPr>
        <w:pStyle w:val="Lijstalinea"/>
        <w:numPr>
          <w:ilvl w:val="0"/>
          <w:numId w:val="10"/>
        </w:numPr>
        <w:rPr>
          <w:rFonts w:asciiTheme="minorHAnsi" w:eastAsia="Times New Roman" w:hAnsiTheme="minorHAnsi" w:cs="Arial"/>
          <w:sz w:val="22"/>
          <w:szCs w:val="22"/>
        </w:rPr>
      </w:pPr>
      <w:r w:rsidRPr="00577DE5">
        <w:rPr>
          <w:rFonts w:asciiTheme="minorHAnsi" w:eastAsia="Times New Roman" w:hAnsiTheme="minorHAnsi" w:cs="Arial"/>
          <w:sz w:val="22"/>
          <w:szCs w:val="22"/>
        </w:rPr>
        <w:t xml:space="preserve">Duiding van de verschillende (bestuurlijke) processen in volgtijdelijkheid en samenhang. </w:t>
      </w:r>
    </w:p>
    <w:p w:rsidR="004521BD" w:rsidRPr="00577DE5" w:rsidRDefault="004521BD" w:rsidP="00612CC7">
      <w:pPr>
        <w:pStyle w:val="Lijstalinea"/>
        <w:ind w:left="360"/>
        <w:rPr>
          <w:rFonts w:asciiTheme="minorHAnsi" w:eastAsia="Times New Roman" w:hAnsiTheme="minorHAnsi" w:cs="Arial"/>
          <w:sz w:val="22"/>
          <w:szCs w:val="22"/>
        </w:rPr>
      </w:pPr>
    </w:p>
    <w:p w:rsidR="001055D3" w:rsidRPr="00BF7F4D" w:rsidRDefault="001055D3" w:rsidP="001055D3">
      <w:pPr>
        <w:rPr>
          <w:rFonts w:eastAsia="Times New Roman" w:cs="Arial"/>
        </w:rPr>
      </w:pPr>
      <w:r w:rsidRPr="00BF7F4D">
        <w:rPr>
          <w:rFonts w:eastAsia="Times New Roman" w:cs="Arial"/>
        </w:rPr>
        <w:t xml:space="preserve">Uitgangspunt hierbij </w:t>
      </w:r>
      <w:r w:rsidR="004521BD" w:rsidRPr="00BF7F4D">
        <w:rPr>
          <w:rFonts w:eastAsia="Times New Roman" w:cs="Arial"/>
        </w:rPr>
        <w:t xml:space="preserve">is </w:t>
      </w:r>
      <w:r w:rsidRPr="00BF7F4D">
        <w:rPr>
          <w:rFonts w:eastAsia="Times New Roman" w:cs="Arial"/>
        </w:rPr>
        <w:t xml:space="preserve">het zoeken naar en houden van balans tussen ambities, inhoud en geld. </w:t>
      </w:r>
    </w:p>
    <w:p w:rsidR="001055D3" w:rsidRPr="00BF7F4D" w:rsidRDefault="001055D3" w:rsidP="001055D3">
      <w:pPr>
        <w:rPr>
          <w:rFonts w:eastAsia="Times New Roman" w:cs="Arial"/>
        </w:rPr>
      </w:pPr>
      <w:r w:rsidRPr="00BF7F4D">
        <w:rPr>
          <w:rFonts w:eastAsia="Times New Roman" w:cs="Arial"/>
        </w:rPr>
        <w:t xml:space="preserve">In de stuurgroep van 26 juni heeft de stuurgroep geconstateerd dat de taskforce – binnen een kort tijdsbestek - aan haar opdracht heeft voldaan en </w:t>
      </w:r>
      <w:r w:rsidR="0042557D">
        <w:rPr>
          <w:rFonts w:eastAsia="Times New Roman" w:cs="Arial"/>
        </w:rPr>
        <w:t>spreekt daarover haar waardering uit. M</w:t>
      </w:r>
      <w:r w:rsidRPr="00BF7F4D">
        <w:rPr>
          <w:rFonts w:eastAsia="Times New Roman" w:cs="Arial"/>
        </w:rPr>
        <w:t xml:space="preserve">et het gegeven inzicht </w:t>
      </w:r>
      <w:r w:rsidR="0042557D">
        <w:rPr>
          <w:rFonts w:eastAsia="Times New Roman" w:cs="Arial"/>
        </w:rPr>
        <w:t>is een basis</w:t>
      </w:r>
      <w:r w:rsidRPr="00BF7F4D">
        <w:rPr>
          <w:rFonts w:eastAsia="Times New Roman" w:cs="Arial"/>
        </w:rPr>
        <w:t xml:space="preserve"> gelegd voor het vervolgproces. </w:t>
      </w:r>
      <w:r w:rsidR="0042557D">
        <w:rPr>
          <w:rFonts w:eastAsia="Times New Roman" w:cs="Arial"/>
        </w:rPr>
        <w:t xml:space="preserve">Tegelijkertijd vragen de resultaten om een verdiepingsslag, omdat gemeenten lokaal zeer afwijkende keuzes maken in hun </w:t>
      </w:r>
      <w:r w:rsidR="001B6E7C">
        <w:rPr>
          <w:rFonts w:eastAsia="Times New Roman" w:cs="Arial"/>
        </w:rPr>
        <w:t>financiële</w:t>
      </w:r>
      <w:r w:rsidR="0042557D">
        <w:rPr>
          <w:rFonts w:eastAsia="Times New Roman" w:cs="Arial"/>
        </w:rPr>
        <w:t xml:space="preserve"> strategie en omdat beleidskeuzes verdieping vragen op realiseerbaarheid en impact. </w:t>
      </w:r>
      <w:r w:rsidRPr="00BF7F4D">
        <w:rPr>
          <w:rFonts w:eastAsia="Times New Roman" w:cs="Arial"/>
        </w:rPr>
        <w:t>De stuurgroep heeft als bestuurlijk opdrachtopdrachtgever de taskforce decharge verleend, en zijn waardering uitgesproken voor de inzet van vele medewerkers van de gemeenten, SDD en DG&amp;J/</w:t>
      </w:r>
      <w:proofErr w:type="spellStart"/>
      <w:r w:rsidRPr="00BF7F4D">
        <w:rPr>
          <w:rFonts w:eastAsia="Times New Roman" w:cs="Arial"/>
        </w:rPr>
        <w:t>SoJ</w:t>
      </w:r>
      <w:proofErr w:type="spellEnd"/>
      <w:r w:rsidRPr="00BF7F4D">
        <w:rPr>
          <w:rFonts w:eastAsia="Times New Roman" w:cs="Arial"/>
        </w:rPr>
        <w:t xml:space="preserve">. </w:t>
      </w:r>
    </w:p>
    <w:p w:rsidR="001055D3" w:rsidRPr="00BF7F4D" w:rsidRDefault="00F72EF3" w:rsidP="001055D3">
      <w:pPr>
        <w:rPr>
          <w:rFonts w:eastAsia="Times New Roman" w:cs="Arial"/>
          <w:b/>
        </w:rPr>
      </w:pPr>
      <w:r w:rsidRPr="00BF7F4D">
        <w:rPr>
          <w:rFonts w:eastAsia="Times New Roman" w:cs="Arial"/>
          <w:b/>
        </w:rPr>
        <w:t>Leeswijzer</w:t>
      </w:r>
    </w:p>
    <w:p w:rsidR="00E66D55" w:rsidRPr="00BF7F4D" w:rsidRDefault="00E66D55" w:rsidP="001055D3">
      <w:pPr>
        <w:rPr>
          <w:rFonts w:eastAsia="Times New Roman" w:cs="Arial"/>
          <w:u w:val="single"/>
        </w:rPr>
      </w:pPr>
      <w:r w:rsidRPr="00BF7F4D">
        <w:rPr>
          <w:rFonts w:eastAsia="Times New Roman" w:cs="Arial"/>
          <w:u w:val="single"/>
        </w:rPr>
        <w:t>Deelopdracht 1</w:t>
      </w:r>
      <w:r w:rsidR="0056022B" w:rsidRPr="00BF7F4D">
        <w:rPr>
          <w:rFonts w:eastAsia="Times New Roman" w:cs="Arial"/>
          <w:u w:val="single"/>
        </w:rPr>
        <w:t xml:space="preserve"> Actuele financiële positie</w:t>
      </w:r>
    </w:p>
    <w:p w:rsidR="00E64F78" w:rsidRPr="0072692A" w:rsidRDefault="00E66D55" w:rsidP="0072692A">
      <w:pPr>
        <w:spacing w:before="100" w:after="100"/>
        <w:rPr>
          <w:rFonts w:eastAsia="Times New Roman" w:cs="Arial"/>
        </w:rPr>
      </w:pPr>
      <w:r w:rsidRPr="0072692A">
        <w:rPr>
          <w:rFonts w:eastAsia="Times New Roman" w:cs="Arial"/>
        </w:rPr>
        <w:t xml:space="preserve">Deelopdracht 1 omvat het inzicht geven in de actuele financiële positie van de Drechtstedengemeenten op grond van de kader- en perspectiefnota's 2020 van deze gemeenten en aanvullend het financieel effect voor de Drechtstedengemeenten van </w:t>
      </w:r>
      <w:proofErr w:type="spellStart"/>
      <w:r w:rsidR="007A4DD7">
        <w:rPr>
          <w:rFonts w:eastAsia="Times New Roman" w:cs="Arial"/>
        </w:rPr>
        <w:t>M</w:t>
      </w:r>
      <w:r w:rsidRPr="0072692A">
        <w:rPr>
          <w:rFonts w:eastAsia="Times New Roman" w:cs="Arial"/>
        </w:rPr>
        <w:t>ei-circulaire</w:t>
      </w:r>
      <w:proofErr w:type="spellEnd"/>
      <w:r w:rsidRPr="0072692A">
        <w:rPr>
          <w:rFonts w:eastAsia="Times New Roman" w:cs="Arial"/>
        </w:rPr>
        <w:t xml:space="preserve"> 2019. Voor de Drechtstedengemeenten is op grond van de kader- en perspectiefnota's 2020 in beeld gebracht of de 'structurele lasten' gedekt worden door 'structurele inkomsten' in de begrotingsjaren 2020 t/m 2023. </w:t>
      </w:r>
      <w:r w:rsidRPr="00E65F27">
        <w:rPr>
          <w:rFonts w:eastAsia="Times New Roman" w:cs="Arial"/>
        </w:rPr>
        <w:t xml:space="preserve">Uit deze analyse blijkt dat de </w:t>
      </w:r>
      <w:r w:rsidR="008E7229" w:rsidRPr="00E65F27">
        <w:rPr>
          <w:rFonts w:eastAsia="Times New Roman" w:cs="Arial"/>
        </w:rPr>
        <w:t xml:space="preserve">Drechtstedengemeenten </w:t>
      </w:r>
      <w:r w:rsidR="001B6E7C" w:rsidRPr="00E65F27">
        <w:rPr>
          <w:rFonts w:eastAsia="Times New Roman" w:cs="Arial"/>
        </w:rPr>
        <w:t xml:space="preserve">een </w:t>
      </w:r>
      <w:r w:rsidR="00E64F78" w:rsidRPr="00E65F27">
        <w:rPr>
          <w:rFonts w:eastAsia="Times New Roman" w:cs="Arial"/>
        </w:rPr>
        <w:t xml:space="preserve">nadelig </w:t>
      </w:r>
      <w:r w:rsidR="008E7229" w:rsidRPr="00E65F27">
        <w:rPr>
          <w:rFonts w:eastAsia="Times New Roman" w:cs="Arial"/>
        </w:rPr>
        <w:t>'structureel' resultaat rame</w:t>
      </w:r>
      <w:r w:rsidR="00E279B8" w:rsidRPr="00E65F27">
        <w:rPr>
          <w:rFonts w:eastAsia="Times New Roman" w:cs="Arial"/>
        </w:rPr>
        <w:t>n, met uitschieters</w:t>
      </w:r>
      <w:r w:rsidR="00196183" w:rsidRPr="00E65F27">
        <w:rPr>
          <w:rFonts w:eastAsia="Times New Roman" w:cs="Arial"/>
        </w:rPr>
        <w:t>.</w:t>
      </w:r>
      <w:r w:rsidR="00E279B8">
        <w:rPr>
          <w:rFonts w:eastAsia="Times New Roman" w:cs="Arial"/>
        </w:rPr>
        <w:t xml:space="preserve"> </w:t>
      </w:r>
      <w:r w:rsidR="00E64F78" w:rsidRPr="00577DE5">
        <w:rPr>
          <w:rFonts w:eastAsia="Times New Roman" w:cs="Arial"/>
        </w:rPr>
        <w:t xml:space="preserve">Dit vraagt om een nadere </w:t>
      </w:r>
      <w:r w:rsidR="001B6E7C" w:rsidRPr="00577DE5">
        <w:rPr>
          <w:rFonts w:eastAsia="Times New Roman" w:cs="Arial"/>
        </w:rPr>
        <w:t xml:space="preserve">verdieping van de mate waarin de financiële tekorten van de gemeenten lokaal en/of </w:t>
      </w:r>
      <w:r w:rsidR="00196183">
        <w:rPr>
          <w:rFonts w:eastAsia="Times New Roman" w:cs="Arial"/>
        </w:rPr>
        <w:t>re</w:t>
      </w:r>
      <w:r w:rsidR="001B6E7C" w:rsidRPr="00577DE5">
        <w:rPr>
          <w:rFonts w:eastAsia="Times New Roman" w:cs="Arial"/>
        </w:rPr>
        <w:t xml:space="preserve">gionaal worden veroorzaakt. In de vervolgopdracht zal </w:t>
      </w:r>
      <w:r w:rsidR="0072692A" w:rsidRPr="00577DE5">
        <w:rPr>
          <w:rFonts w:eastAsia="Times New Roman" w:cs="Arial"/>
        </w:rPr>
        <w:t>hier</w:t>
      </w:r>
      <w:r w:rsidR="001B6E7C" w:rsidRPr="00577DE5">
        <w:rPr>
          <w:rFonts w:eastAsia="Times New Roman" w:cs="Arial"/>
        </w:rPr>
        <w:t xml:space="preserve"> inzicht </w:t>
      </w:r>
      <w:r w:rsidR="0072692A" w:rsidRPr="00577DE5">
        <w:rPr>
          <w:rFonts w:eastAsia="Times New Roman" w:cs="Arial"/>
        </w:rPr>
        <w:t xml:space="preserve">in </w:t>
      </w:r>
      <w:r w:rsidR="001B6E7C" w:rsidRPr="00577DE5">
        <w:rPr>
          <w:rFonts w:eastAsia="Times New Roman" w:cs="Arial"/>
        </w:rPr>
        <w:t>gegeven</w:t>
      </w:r>
      <w:r w:rsidR="0072692A" w:rsidRPr="00577DE5">
        <w:rPr>
          <w:rFonts w:eastAsia="Times New Roman" w:cs="Arial"/>
        </w:rPr>
        <w:t xml:space="preserve"> worden</w:t>
      </w:r>
      <w:r w:rsidR="001B6E7C" w:rsidRPr="00577DE5">
        <w:rPr>
          <w:rFonts w:eastAsia="Times New Roman" w:cs="Arial"/>
        </w:rPr>
        <w:t>.</w:t>
      </w:r>
      <w:r w:rsidR="00E64F78" w:rsidRPr="00577DE5">
        <w:rPr>
          <w:rFonts w:eastAsia="Times New Roman" w:cs="Arial"/>
        </w:rPr>
        <w:t xml:space="preserve"> De financiële reeksen en toelichting zijn te vinden in bijlage 3. </w:t>
      </w:r>
    </w:p>
    <w:p w:rsidR="00EA5E65" w:rsidRPr="00BF7F4D" w:rsidRDefault="001F385E">
      <w:pPr>
        <w:rPr>
          <w:rFonts w:eastAsia="Times New Roman" w:cs="Arial"/>
        </w:rPr>
      </w:pPr>
      <w:r w:rsidRPr="00BF7F4D">
        <w:rPr>
          <w:rFonts w:eastAsia="Times New Roman" w:cs="Arial"/>
        </w:rPr>
        <w:t>Alle gemeenten hebben geen sluitend begrotingsjaar 2023. Naast de jaarlijkse exploitatie is ook gekeken naar de knoppen waaraan gemeenten kunnen</w:t>
      </w:r>
      <w:r w:rsidR="0056022B" w:rsidRPr="00BF7F4D">
        <w:rPr>
          <w:rFonts w:eastAsia="Times New Roman" w:cs="Arial"/>
        </w:rPr>
        <w:t xml:space="preserve"> </w:t>
      </w:r>
      <w:r w:rsidRPr="00BF7F4D">
        <w:rPr>
          <w:rFonts w:eastAsia="Times New Roman" w:cs="Arial"/>
        </w:rPr>
        <w:t xml:space="preserve">draaien: 1) inzet reserves om tekorten tijdelijk op te vangen, 2) bezuinigen en 3) inkomsten verhogen. </w:t>
      </w:r>
      <w:r w:rsidR="00513FF5" w:rsidRPr="00BF7F4D">
        <w:rPr>
          <w:rFonts w:eastAsia="Times New Roman" w:cs="Arial"/>
        </w:rPr>
        <w:t xml:space="preserve">Uit deze analyse blijkt dat gemeenten </w:t>
      </w:r>
      <w:r w:rsidR="00513FF5" w:rsidRPr="00BF7F4D">
        <w:rPr>
          <w:rFonts w:eastAsia="Times New Roman" w:cs="Arial"/>
        </w:rPr>
        <w:lastRenderedPageBreak/>
        <w:t>slechts gedurende één of twee jaar in staat zijn de tekorten (deels) op te vangen uit reserves</w:t>
      </w:r>
      <w:r w:rsidR="0042557D">
        <w:rPr>
          <w:rFonts w:eastAsia="Times New Roman" w:cs="Arial"/>
        </w:rPr>
        <w:t xml:space="preserve"> en dat nog geen concrete bezuini</w:t>
      </w:r>
      <w:r w:rsidR="00D722D8">
        <w:rPr>
          <w:rFonts w:eastAsia="Times New Roman" w:cs="Arial"/>
        </w:rPr>
        <w:t>gi</w:t>
      </w:r>
      <w:r w:rsidR="0042557D">
        <w:rPr>
          <w:rFonts w:eastAsia="Times New Roman" w:cs="Arial"/>
        </w:rPr>
        <w:t>ngsvoorstellen aan de raden zijn voorgelegd</w:t>
      </w:r>
      <w:r w:rsidR="00513FF5" w:rsidRPr="00BF7F4D">
        <w:rPr>
          <w:rFonts w:eastAsia="Times New Roman" w:cs="Arial"/>
        </w:rPr>
        <w:t xml:space="preserve">. De </w:t>
      </w:r>
      <w:r w:rsidR="00E65F27">
        <w:rPr>
          <w:rFonts w:eastAsia="Times New Roman" w:cs="Arial"/>
        </w:rPr>
        <w:t>M</w:t>
      </w:r>
      <w:r w:rsidR="00513FF5" w:rsidRPr="00BF7F4D">
        <w:rPr>
          <w:rFonts w:eastAsia="Times New Roman" w:cs="Arial"/>
        </w:rPr>
        <w:t xml:space="preserve">ei-circulaire 2019 geeft op totaalniveau met name in de jaren 2020 en 2023 extra middelen, maar niet voldoende om het totale tekort in die jaren op te lossen. </w:t>
      </w:r>
    </w:p>
    <w:p w:rsidR="00EA5E65" w:rsidRPr="00BF7F4D" w:rsidRDefault="00513FF5">
      <w:pPr>
        <w:rPr>
          <w:rFonts w:eastAsia="Times New Roman" w:cs="Arial"/>
        </w:rPr>
      </w:pPr>
      <w:r w:rsidRPr="00BF7F4D">
        <w:rPr>
          <w:rFonts w:eastAsia="Times New Roman" w:cs="Arial"/>
        </w:rPr>
        <w:t>Op grond van de analyse concluderen wij dat alle Drechtstedengemeenten een gedeelde inhoudelijke en financiële opgave hebben om maatregelen te treffen. De urgentie om op korte termijn keuzes te maken is hoog.</w:t>
      </w:r>
    </w:p>
    <w:p w:rsidR="00D24D06" w:rsidRPr="00BF7F4D" w:rsidRDefault="00D24D06" w:rsidP="00D24D06">
      <w:pPr>
        <w:rPr>
          <w:rFonts w:cs="Arial"/>
        </w:rPr>
      </w:pPr>
      <w:r w:rsidRPr="00BF7F4D">
        <w:rPr>
          <w:rFonts w:eastAsia="Times New Roman" w:cs="Arial"/>
          <w:u w:val="single"/>
        </w:rPr>
        <w:t>Deelopdracht 2.1</w:t>
      </w:r>
      <w:r w:rsidR="002C1A01" w:rsidRPr="00BF7F4D">
        <w:rPr>
          <w:rFonts w:eastAsia="Times New Roman" w:cs="Arial"/>
          <w:u w:val="single"/>
        </w:rPr>
        <w:t xml:space="preserve"> Mogelijke beleidsaanpassingen</w:t>
      </w:r>
      <w:r w:rsidRPr="00BF7F4D">
        <w:rPr>
          <w:rFonts w:eastAsia="Times New Roman" w:cs="Arial"/>
          <w:u w:val="single"/>
        </w:rPr>
        <w:br/>
      </w:r>
      <w:r w:rsidR="004521BD" w:rsidRPr="00BF7F4D">
        <w:rPr>
          <w:rFonts w:cs="Arial"/>
        </w:rPr>
        <w:br/>
      </w:r>
      <w:r w:rsidRPr="00BF7F4D">
        <w:rPr>
          <w:rFonts w:cs="Arial"/>
        </w:rPr>
        <w:t xml:space="preserve">Deelopdracht 2.1 omvat het inventariseren van mogelijke beleidsaanpassingen in de breedte van het Sociaal Domein, voor betere, snellere, passende en betaalbare hulp, zorg en ondersteuning. </w:t>
      </w:r>
    </w:p>
    <w:p w:rsidR="00D24D06" w:rsidRPr="00BF7F4D" w:rsidRDefault="00D24D06" w:rsidP="00D24D06">
      <w:pPr>
        <w:rPr>
          <w:rFonts w:cs="Arial"/>
        </w:rPr>
      </w:pPr>
      <w:r w:rsidRPr="00BF7F4D">
        <w:rPr>
          <w:rFonts w:cs="Arial"/>
        </w:rPr>
        <w:t>D</w:t>
      </w:r>
      <w:r w:rsidR="0056022B" w:rsidRPr="00BF7F4D">
        <w:rPr>
          <w:rFonts w:cs="Arial"/>
        </w:rPr>
        <w:t xml:space="preserve">eze opdracht </w:t>
      </w:r>
      <w:r w:rsidRPr="00BF7F4D">
        <w:rPr>
          <w:rFonts w:cs="Arial"/>
        </w:rPr>
        <w:t xml:space="preserve">had een </w:t>
      </w:r>
      <w:r w:rsidRPr="00BF7F4D">
        <w:rPr>
          <w:rFonts w:cs="Arial"/>
          <w:u w:val="single"/>
        </w:rPr>
        <w:t>tweeledig en deels ook tegenstrijdig karakter</w:t>
      </w:r>
      <w:r w:rsidRPr="00BF7F4D">
        <w:rPr>
          <w:rFonts w:cs="Arial"/>
        </w:rPr>
        <w:t xml:space="preserve">. Gezien de financiële druk op de regionale en gemeentelijke begrotingen is er enerzijds behoefte en noodzaak om op korte termijn minder kosten te maken (of meer opbrengsten te realiseren). Anderzijds spreekt uit de opdracht van de taskforce nadrukkelijk de ambitie te innoveren en de kwaliteit te versterken, wat veelal de nodige voorbereidingstijd vraagt en dus pas ook in een later stadium financiële resultaten oplevert. Deze spanning vraagt in het vervolg om </w:t>
      </w:r>
      <w:r w:rsidR="0056022B" w:rsidRPr="00BF7F4D">
        <w:rPr>
          <w:rFonts w:cs="Arial"/>
        </w:rPr>
        <w:t xml:space="preserve">een </w:t>
      </w:r>
      <w:r w:rsidRPr="00BF7F4D">
        <w:rPr>
          <w:rFonts w:cs="Arial"/>
        </w:rPr>
        <w:t xml:space="preserve">goede weging en mix van de </w:t>
      </w:r>
      <w:r w:rsidR="007A4DD7" w:rsidRPr="00BF7F4D">
        <w:rPr>
          <w:rFonts w:cs="Arial"/>
        </w:rPr>
        <w:t xml:space="preserve">initiatieven. </w:t>
      </w:r>
      <w:r w:rsidRPr="00BF7F4D">
        <w:rPr>
          <w:rFonts w:cs="Arial"/>
        </w:rPr>
        <w:br/>
      </w:r>
      <w:r w:rsidRPr="00BF7F4D">
        <w:rPr>
          <w:rFonts w:cs="Arial"/>
        </w:rPr>
        <w:br/>
        <w:t>Gevraagd is om geen rekening te houden met politiek draagvlak alles in beeld te brengen. De diversiteit van de opbrengst is groo</w:t>
      </w:r>
      <w:r w:rsidR="00B32E19" w:rsidRPr="00BF7F4D">
        <w:rPr>
          <w:rFonts w:cs="Arial"/>
        </w:rPr>
        <w:t>t</w:t>
      </w:r>
      <w:r w:rsidRPr="00BF7F4D">
        <w:rPr>
          <w:rFonts w:cs="Arial"/>
        </w:rPr>
        <w:t xml:space="preserve">. Van concrete voorstellen waar op korte termijn besluitvorming op zou kunnen plaatsvinden en voorstellen die meer het karakter hebben van een denkrichting en die nadrukkelijk </w:t>
      </w:r>
      <w:r w:rsidRPr="00577DE5">
        <w:rPr>
          <w:rFonts w:cs="Arial"/>
        </w:rPr>
        <w:t xml:space="preserve">nog </w:t>
      </w:r>
      <w:r w:rsidR="00B32E19" w:rsidRPr="00577DE5">
        <w:rPr>
          <w:rFonts w:cs="Arial"/>
        </w:rPr>
        <w:t xml:space="preserve">om verdere verdieping en </w:t>
      </w:r>
      <w:r w:rsidRPr="00577DE5">
        <w:rPr>
          <w:rFonts w:cs="Arial"/>
        </w:rPr>
        <w:t>uitwerking vragen</w:t>
      </w:r>
      <w:r w:rsidR="00D722D8" w:rsidRPr="00577DE5">
        <w:rPr>
          <w:rFonts w:cs="Arial"/>
        </w:rPr>
        <w:t xml:space="preserve"> om de realiteit</w:t>
      </w:r>
      <w:r w:rsidR="00AC21EF" w:rsidRPr="00577DE5">
        <w:rPr>
          <w:rFonts w:cs="Arial"/>
        </w:rPr>
        <w:t xml:space="preserve"> en realiseerbaarheid van de maatregel</w:t>
      </w:r>
      <w:r w:rsidR="00D722D8" w:rsidRPr="00577DE5">
        <w:rPr>
          <w:rFonts w:cs="Arial"/>
        </w:rPr>
        <w:t xml:space="preserve"> </w:t>
      </w:r>
      <w:r w:rsidR="00AC21EF" w:rsidRPr="00577DE5">
        <w:rPr>
          <w:rFonts w:cs="Arial"/>
        </w:rPr>
        <w:t>te toetsen</w:t>
      </w:r>
      <w:r w:rsidR="00B32E19" w:rsidRPr="00577DE5">
        <w:rPr>
          <w:rFonts w:cs="Arial"/>
        </w:rPr>
        <w:t>. Dat gaan we doen door het opstellen van een businesscase of een maatschappelijke kosten/baten analyse, samen met de GRD/SDD en DG&amp;J/</w:t>
      </w:r>
      <w:proofErr w:type="spellStart"/>
      <w:r w:rsidR="00B32E19" w:rsidRPr="00577DE5">
        <w:rPr>
          <w:rFonts w:cs="Arial"/>
        </w:rPr>
        <w:t>SoJ</w:t>
      </w:r>
      <w:proofErr w:type="spellEnd"/>
      <w:r w:rsidR="00B32E19" w:rsidRPr="00577DE5">
        <w:rPr>
          <w:rFonts w:cs="Arial"/>
        </w:rPr>
        <w:t xml:space="preserve">. </w:t>
      </w:r>
      <w:r w:rsidR="00140864" w:rsidRPr="00577DE5">
        <w:rPr>
          <w:rFonts w:cs="Arial"/>
        </w:rPr>
        <w:t>O</w:t>
      </w:r>
      <w:r w:rsidR="00B32E19" w:rsidRPr="00577DE5">
        <w:rPr>
          <w:rFonts w:cs="Arial"/>
        </w:rPr>
        <w:t>p bijvoorbeeld de criteria Maatschappelijk effect, Technische uitvoerbaarheid en Zekerheid financiële opbrengst. De verdere verdieping en uitwerking is onderdeel van de vervolgopdracht aan de stuurgroep en taskforce. Wij verzoeken u bij de interpretatie van deze mogelijke beleidsaanpassingen met het voorlopige karakter daarvan rekening te houden.</w:t>
      </w:r>
    </w:p>
    <w:p w:rsidR="00E60979" w:rsidRPr="00BF7F4D" w:rsidRDefault="00E60979" w:rsidP="00D24D06">
      <w:pPr>
        <w:rPr>
          <w:rFonts w:cs="Arial"/>
          <w:u w:val="single"/>
        </w:rPr>
      </w:pPr>
      <w:r w:rsidRPr="00BF7F4D">
        <w:rPr>
          <w:rFonts w:cs="Arial"/>
          <w:u w:val="single"/>
        </w:rPr>
        <w:t xml:space="preserve">Deelopdracht </w:t>
      </w:r>
      <w:r w:rsidR="004521BD" w:rsidRPr="00BF7F4D">
        <w:rPr>
          <w:rFonts w:cs="Arial"/>
          <w:u w:val="single"/>
        </w:rPr>
        <w:t xml:space="preserve">2.2 </w:t>
      </w:r>
      <w:r w:rsidRPr="00BF7F4D">
        <w:rPr>
          <w:rFonts w:cs="Arial"/>
          <w:u w:val="single"/>
        </w:rPr>
        <w:t>Lobby</w:t>
      </w:r>
      <w:r w:rsidR="00E721FF" w:rsidRPr="00BF7F4D">
        <w:rPr>
          <w:rFonts w:cs="Arial"/>
          <w:u w:val="single"/>
        </w:rPr>
        <w:t>- en communicatiestrategie</w:t>
      </w:r>
      <w:r w:rsidRPr="00BF7F4D">
        <w:rPr>
          <w:rFonts w:cs="Arial"/>
          <w:u w:val="single"/>
        </w:rPr>
        <w:t xml:space="preserve"> </w:t>
      </w:r>
      <w:r w:rsidR="00E721FF" w:rsidRPr="00BF7F4D">
        <w:rPr>
          <w:rFonts w:cs="Arial"/>
          <w:u w:val="single"/>
        </w:rPr>
        <w:t>s</w:t>
      </w:r>
      <w:r w:rsidRPr="00BF7F4D">
        <w:rPr>
          <w:rFonts w:cs="Arial"/>
          <w:u w:val="single"/>
        </w:rPr>
        <w:t xml:space="preserve">ociaal </w:t>
      </w:r>
      <w:r w:rsidR="00E721FF" w:rsidRPr="00BF7F4D">
        <w:rPr>
          <w:rFonts w:cs="Arial"/>
          <w:u w:val="single"/>
        </w:rPr>
        <w:t>d</w:t>
      </w:r>
      <w:r w:rsidRPr="00BF7F4D">
        <w:rPr>
          <w:rFonts w:cs="Arial"/>
          <w:u w:val="single"/>
        </w:rPr>
        <w:t>omein</w:t>
      </w:r>
    </w:p>
    <w:p w:rsidR="00E60979" w:rsidRPr="00BF7F4D" w:rsidRDefault="00E60979" w:rsidP="00D24D06">
      <w:pPr>
        <w:rPr>
          <w:rFonts w:cs="Arial"/>
        </w:rPr>
      </w:pPr>
      <w:r w:rsidRPr="00BF7F4D">
        <w:rPr>
          <w:rFonts w:cs="Arial"/>
        </w:rPr>
        <w:t xml:space="preserve">Deelopdracht 2.2 is het voornemen om nog beter aansluiten bij de huidige lobby van de VNG en de lobby van de VNG versterken eendrachtig - uit de regio’s GRD en ZHZ, voor jeugdhulp en </w:t>
      </w:r>
      <w:proofErr w:type="spellStart"/>
      <w:r w:rsidRPr="00BF7F4D">
        <w:rPr>
          <w:rFonts w:cs="Arial"/>
        </w:rPr>
        <w:t>Wmo</w:t>
      </w:r>
      <w:proofErr w:type="spellEnd"/>
      <w:r w:rsidRPr="00BF7F4D">
        <w:rPr>
          <w:rFonts w:cs="Arial"/>
        </w:rPr>
        <w:t>. Uitgangspunt daarbij is: met ‘met de VNG wat moet, aanvullend wat kan’. Vooral op dossiers die voor ons van groot belang zijn (bijv. jeugd</w:t>
      </w:r>
      <w:r w:rsidR="0056022B" w:rsidRPr="00BF7F4D">
        <w:rPr>
          <w:rFonts w:cs="Arial"/>
        </w:rPr>
        <w:t>hulp</w:t>
      </w:r>
      <w:r w:rsidRPr="00BF7F4D">
        <w:rPr>
          <w:rFonts w:cs="Arial"/>
        </w:rPr>
        <w:t>) of waar de VNG als vertegenwoordiger van de grootste gemene deler van gemeenten logischerwijs onvoldoende het belang van de Drechtsteden met onze specifieke omvang en uitdagingen kan behartigen</w:t>
      </w:r>
      <w:r w:rsidR="0056022B" w:rsidRPr="00BF7F4D">
        <w:rPr>
          <w:rFonts w:cs="Arial"/>
        </w:rPr>
        <w:t>,</w:t>
      </w:r>
      <w:r w:rsidRPr="00BF7F4D">
        <w:rPr>
          <w:rFonts w:cs="Arial"/>
        </w:rPr>
        <w:t xml:space="preserve"> komen in aanmerking voor een aanvullende lobbystrategie. Daarbij kijken we altijd of we kunnen aanhaken bij zo breed mogelijke coalities (G40, of daarbinnen bepaalde werkgroepen of zelf opgestelde ‘</w:t>
      </w:r>
      <w:proofErr w:type="spellStart"/>
      <w:r w:rsidRPr="00BF7F4D">
        <w:rPr>
          <w:rFonts w:cs="Arial"/>
        </w:rPr>
        <w:t>coalitions</w:t>
      </w:r>
      <w:proofErr w:type="spellEnd"/>
      <w:r w:rsidRPr="00BF7F4D">
        <w:rPr>
          <w:rFonts w:cs="Arial"/>
        </w:rPr>
        <w:t xml:space="preserve"> of </w:t>
      </w:r>
      <w:proofErr w:type="spellStart"/>
      <w:r w:rsidRPr="00BF7F4D">
        <w:rPr>
          <w:rFonts w:cs="Arial"/>
        </w:rPr>
        <w:t>the</w:t>
      </w:r>
      <w:proofErr w:type="spellEnd"/>
      <w:r w:rsidRPr="00BF7F4D">
        <w:rPr>
          <w:rFonts w:cs="Arial"/>
        </w:rPr>
        <w:t xml:space="preserve"> </w:t>
      </w:r>
      <w:proofErr w:type="spellStart"/>
      <w:r w:rsidRPr="00BF7F4D">
        <w:rPr>
          <w:rFonts w:cs="Arial"/>
        </w:rPr>
        <w:t>willing</w:t>
      </w:r>
      <w:proofErr w:type="spellEnd"/>
      <w:r w:rsidRPr="00BF7F4D">
        <w:rPr>
          <w:rFonts w:cs="Arial"/>
        </w:rPr>
        <w:t xml:space="preserve">’). Verder is </w:t>
      </w:r>
      <w:r w:rsidR="00E721FF" w:rsidRPr="00BF7F4D">
        <w:rPr>
          <w:rFonts w:cs="Arial"/>
        </w:rPr>
        <w:t xml:space="preserve">het </w:t>
      </w:r>
      <w:r w:rsidRPr="00BF7F4D">
        <w:rPr>
          <w:rFonts w:cs="Arial"/>
        </w:rPr>
        <w:t>van groot belang dat we de VNG goed voeden met onze gegevens en onze punten.</w:t>
      </w:r>
    </w:p>
    <w:p w:rsidR="00BF6EDE" w:rsidRPr="00BF7F4D" w:rsidRDefault="006B2CB3" w:rsidP="00BF6EDE">
      <w:pPr>
        <w:rPr>
          <w:rFonts w:cs="Arial"/>
          <w:u w:val="single"/>
        </w:rPr>
      </w:pPr>
      <w:r w:rsidRPr="00BF7F4D">
        <w:rPr>
          <w:rFonts w:cs="Arial"/>
          <w:u w:val="single"/>
        </w:rPr>
        <w:t xml:space="preserve">Deelopdracht </w:t>
      </w:r>
      <w:r w:rsidR="004521BD" w:rsidRPr="00BF7F4D">
        <w:rPr>
          <w:rFonts w:cs="Arial"/>
          <w:u w:val="single"/>
        </w:rPr>
        <w:t>3</w:t>
      </w:r>
      <w:r w:rsidR="00BF6EDE" w:rsidRPr="00BF7F4D">
        <w:rPr>
          <w:rFonts w:cs="Arial"/>
          <w:u w:val="single"/>
        </w:rPr>
        <w:t xml:space="preserve"> </w:t>
      </w:r>
      <w:r w:rsidRPr="00BF7F4D">
        <w:rPr>
          <w:rFonts w:cs="Arial"/>
          <w:u w:val="single"/>
        </w:rPr>
        <w:t>Planning (bestuurlijke) processen in volgtijdelijkheid en samenhang</w:t>
      </w:r>
    </w:p>
    <w:p w:rsidR="00D77520" w:rsidRPr="00BF7F4D" w:rsidRDefault="00D77520" w:rsidP="00D77520">
      <w:pPr>
        <w:pStyle w:val="Geenafstand"/>
        <w:rPr>
          <w:rFonts w:asciiTheme="minorHAnsi" w:eastAsia="Arial Unicode MS" w:hAnsiTheme="minorHAnsi" w:cs="Arial"/>
        </w:rPr>
      </w:pPr>
      <w:r w:rsidRPr="00BF7F4D">
        <w:rPr>
          <w:rFonts w:asciiTheme="minorHAnsi" w:eastAsia="Arial Unicode MS" w:hAnsiTheme="minorHAnsi" w:cs="Arial"/>
        </w:rPr>
        <w:t>Uitkomst van deze deelopdracht is een overzicht van tijdslijnen en planning van de huidige bestuurlijke en ambtelijke gremia en daaraan gekoppelde besluitvormingsmomenten, lopend (ongeveer) van april 2019 tot april 2020. Nadat de stuurgroep met herkenning kennis genomen had van dit overzicht op vrijdag 7 juni, is deze gedeeld met de colleges van de 7 Drechtsteden</w:t>
      </w:r>
      <w:r w:rsidR="004521BD" w:rsidRPr="00BF7F4D">
        <w:rPr>
          <w:rFonts w:asciiTheme="minorHAnsi" w:eastAsia="Arial Unicode MS" w:hAnsiTheme="minorHAnsi" w:cs="Arial"/>
        </w:rPr>
        <w:t>-gemeenten</w:t>
      </w:r>
      <w:r w:rsidRPr="00BF7F4D">
        <w:rPr>
          <w:rFonts w:asciiTheme="minorHAnsi" w:eastAsia="Arial Unicode MS" w:hAnsiTheme="minorHAnsi" w:cs="Arial"/>
        </w:rPr>
        <w:t xml:space="preserve">. </w:t>
      </w:r>
    </w:p>
    <w:p w:rsidR="00D77520" w:rsidRPr="00BF7F4D" w:rsidRDefault="00D77520" w:rsidP="00D77520">
      <w:pPr>
        <w:pStyle w:val="Geenafstand"/>
        <w:rPr>
          <w:rFonts w:asciiTheme="minorHAnsi" w:eastAsia="Arial Unicode MS" w:hAnsiTheme="minorHAnsi" w:cs="Arial"/>
        </w:rPr>
      </w:pPr>
    </w:p>
    <w:p w:rsidR="00D77520" w:rsidRPr="00BF7F4D" w:rsidRDefault="00D77520" w:rsidP="00D77520">
      <w:pPr>
        <w:pStyle w:val="Geenafstand"/>
        <w:rPr>
          <w:rFonts w:asciiTheme="minorHAnsi" w:eastAsia="Arial Unicode MS" w:hAnsiTheme="minorHAnsi" w:cs="Arial"/>
        </w:rPr>
      </w:pPr>
      <w:r w:rsidRPr="00BF7F4D">
        <w:rPr>
          <w:rFonts w:asciiTheme="minorHAnsi" w:eastAsia="Arial Unicode MS" w:hAnsiTheme="minorHAnsi" w:cs="Arial"/>
        </w:rPr>
        <w:t>Vervolgens heeft de stuurgroep verzocht om inzicht in de (versnellings</w:t>
      </w:r>
      <w:r w:rsidR="004521BD" w:rsidRPr="00BF7F4D">
        <w:rPr>
          <w:rFonts w:asciiTheme="minorHAnsi" w:eastAsia="Arial Unicode MS" w:hAnsiTheme="minorHAnsi" w:cs="Arial"/>
        </w:rPr>
        <w:t>-</w:t>
      </w:r>
      <w:r w:rsidRPr="00BF7F4D">
        <w:rPr>
          <w:rFonts w:asciiTheme="minorHAnsi" w:eastAsia="Arial Unicode MS" w:hAnsiTheme="minorHAnsi" w:cs="Arial"/>
        </w:rPr>
        <w:t xml:space="preserve">)mogelijkheden die bepalend zijn voor het (financieel) kunnen verwerken van maatregelen of taakstellingen op het sociaal domein in de </w:t>
      </w:r>
      <w:r w:rsidR="004521BD" w:rsidRPr="00BF7F4D">
        <w:rPr>
          <w:rFonts w:asciiTheme="minorHAnsi" w:eastAsia="Arial Unicode MS" w:hAnsiTheme="minorHAnsi" w:cs="Arial"/>
        </w:rPr>
        <w:t>b</w:t>
      </w:r>
      <w:r w:rsidRPr="00BF7F4D">
        <w:rPr>
          <w:rFonts w:asciiTheme="minorHAnsi" w:eastAsia="Arial Unicode MS" w:hAnsiTheme="minorHAnsi" w:cs="Arial"/>
        </w:rPr>
        <w:t>egrotingen 2020 van de gemeenten. Daar</w:t>
      </w:r>
      <w:r w:rsidR="004521BD" w:rsidRPr="00BF7F4D">
        <w:rPr>
          <w:rFonts w:asciiTheme="minorHAnsi" w:eastAsia="Arial Unicode MS" w:hAnsiTheme="minorHAnsi" w:cs="Arial"/>
        </w:rPr>
        <w:t>voor</w:t>
      </w:r>
      <w:r w:rsidRPr="00BF7F4D">
        <w:rPr>
          <w:rFonts w:asciiTheme="minorHAnsi" w:eastAsia="Arial Unicode MS" w:hAnsiTheme="minorHAnsi" w:cs="Arial"/>
        </w:rPr>
        <w:t xml:space="preserve"> is een memo opgesteld waarin enkele scenario's </w:t>
      </w:r>
      <w:r w:rsidR="004521BD" w:rsidRPr="00BF7F4D">
        <w:rPr>
          <w:rFonts w:asciiTheme="minorHAnsi" w:eastAsia="Arial Unicode MS" w:hAnsiTheme="minorHAnsi" w:cs="Arial"/>
        </w:rPr>
        <w:t xml:space="preserve">zijn </w:t>
      </w:r>
      <w:r w:rsidRPr="00BF7F4D">
        <w:rPr>
          <w:rFonts w:asciiTheme="minorHAnsi" w:eastAsia="Arial Unicode MS" w:hAnsiTheme="minorHAnsi" w:cs="Arial"/>
        </w:rPr>
        <w:t xml:space="preserve">beschreven, die in het PFO </w:t>
      </w:r>
      <w:r w:rsidR="004521BD" w:rsidRPr="00BF7F4D">
        <w:rPr>
          <w:rFonts w:asciiTheme="minorHAnsi" w:eastAsia="Arial Unicode MS" w:hAnsiTheme="minorHAnsi" w:cs="Arial"/>
        </w:rPr>
        <w:t>I</w:t>
      </w:r>
      <w:r w:rsidRPr="00BF7F4D">
        <w:rPr>
          <w:rFonts w:asciiTheme="minorHAnsi" w:eastAsia="Arial Unicode MS" w:hAnsiTheme="minorHAnsi" w:cs="Arial"/>
        </w:rPr>
        <w:t>ntegraal van dinsdag 2 juli zijn besproken.</w:t>
      </w:r>
    </w:p>
    <w:p w:rsidR="004521BD" w:rsidRPr="00BF7F4D" w:rsidRDefault="004521BD" w:rsidP="00D24D06">
      <w:pPr>
        <w:rPr>
          <w:rFonts w:cs="Arial"/>
        </w:rPr>
      </w:pPr>
    </w:p>
    <w:p w:rsidR="00F72EF3" w:rsidRPr="00BF7F4D" w:rsidRDefault="00F72EF3" w:rsidP="001055D3">
      <w:pPr>
        <w:rPr>
          <w:rFonts w:eastAsia="Times New Roman" w:cs="Arial"/>
          <w:b/>
        </w:rPr>
      </w:pPr>
      <w:r w:rsidRPr="00BF7F4D">
        <w:rPr>
          <w:rFonts w:eastAsia="Times New Roman" w:cs="Arial"/>
          <w:b/>
        </w:rPr>
        <w:t xml:space="preserve">Bijlagen </w:t>
      </w:r>
    </w:p>
    <w:p w:rsidR="00F72EF3" w:rsidRPr="00BF7F4D" w:rsidRDefault="00F72EF3" w:rsidP="00F72EF3">
      <w:pPr>
        <w:pStyle w:val="Lijstalinea"/>
        <w:numPr>
          <w:ilvl w:val="0"/>
          <w:numId w:val="4"/>
        </w:numPr>
        <w:rPr>
          <w:rFonts w:asciiTheme="minorHAnsi" w:eastAsia="Times New Roman" w:hAnsiTheme="minorHAnsi" w:cs="Arial"/>
          <w:sz w:val="22"/>
          <w:szCs w:val="22"/>
        </w:rPr>
      </w:pPr>
      <w:r w:rsidRPr="00BF7F4D">
        <w:rPr>
          <w:rFonts w:asciiTheme="minorHAnsi" w:eastAsia="Times New Roman" w:hAnsiTheme="minorHAnsi" w:cs="Arial"/>
          <w:sz w:val="22"/>
          <w:szCs w:val="22"/>
        </w:rPr>
        <w:t>Procesbrief aan Drechtraad</w:t>
      </w:r>
    </w:p>
    <w:p w:rsidR="00F72EF3" w:rsidRPr="00BF7F4D" w:rsidRDefault="00F72EF3" w:rsidP="00F72EF3">
      <w:pPr>
        <w:pStyle w:val="Lijstalinea"/>
        <w:numPr>
          <w:ilvl w:val="0"/>
          <w:numId w:val="4"/>
        </w:numPr>
        <w:rPr>
          <w:rFonts w:asciiTheme="minorHAnsi" w:eastAsia="Times New Roman" w:hAnsiTheme="minorHAnsi" w:cs="Arial"/>
          <w:sz w:val="22"/>
          <w:szCs w:val="22"/>
        </w:rPr>
      </w:pPr>
      <w:r w:rsidRPr="00BF7F4D">
        <w:rPr>
          <w:rFonts w:asciiTheme="minorHAnsi" w:eastAsia="Times New Roman" w:hAnsiTheme="minorHAnsi" w:cs="Arial"/>
          <w:sz w:val="22"/>
          <w:szCs w:val="22"/>
        </w:rPr>
        <w:t>Opdracht stuurgroep en taskforce</w:t>
      </w:r>
    </w:p>
    <w:p w:rsidR="00F72EF3" w:rsidRPr="00BF7F4D" w:rsidRDefault="00F72EF3" w:rsidP="00F72EF3">
      <w:pPr>
        <w:pStyle w:val="Lijstalinea"/>
        <w:numPr>
          <w:ilvl w:val="0"/>
          <w:numId w:val="4"/>
        </w:numPr>
        <w:rPr>
          <w:rFonts w:asciiTheme="minorHAnsi" w:eastAsia="Times New Roman" w:hAnsiTheme="minorHAnsi" w:cs="Arial"/>
          <w:sz w:val="22"/>
          <w:szCs w:val="22"/>
        </w:rPr>
      </w:pPr>
      <w:r w:rsidRPr="00BF7F4D">
        <w:rPr>
          <w:rFonts w:asciiTheme="minorHAnsi" w:eastAsia="Times New Roman" w:hAnsiTheme="minorHAnsi" w:cs="Arial"/>
          <w:sz w:val="22"/>
          <w:szCs w:val="22"/>
        </w:rPr>
        <w:t xml:space="preserve">Deelopdracht 1 Financiële positie Drechtstedengemeenten (inclusief </w:t>
      </w:r>
      <w:proofErr w:type="spellStart"/>
      <w:r w:rsidRPr="00BF7F4D">
        <w:rPr>
          <w:rFonts w:asciiTheme="minorHAnsi" w:eastAsia="Times New Roman" w:hAnsiTheme="minorHAnsi" w:cs="Arial"/>
          <w:sz w:val="22"/>
          <w:szCs w:val="22"/>
        </w:rPr>
        <w:t>Mei-circulaire</w:t>
      </w:r>
      <w:proofErr w:type="spellEnd"/>
      <w:r w:rsidRPr="00BF7F4D">
        <w:rPr>
          <w:rFonts w:asciiTheme="minorHAnsi" w:eastAsia="Times New Roman" w:hAnsiTheme="minorHAnsi" w:cs="Arial"/>
          <w:sz w:val="22"/>
          <w:szCs w:val="22"/>
        </w:rPr>
        <w:t>)</w:t>
      </w:r>
    </w:p>
    <w:p w:rsidR="00F72EF3" w:rsidRPr="00BF7F4D" w:rsidRDefault="00F72EF3" w:rsidP="00F72EF3">
      <w:pPr>
        <w:pStyle w:val="Lijstalinea"/>
        <w:numPr>
          <w:ilvl w:val="0"/>
          <w:numId w:val="4"/>
        </w:numPr>
        <w:rPr>
          <w:rFonts w:asciiTheme="minorHAnsi" w:eastAsia="Times New Roman" w:hAnsiTheme="minorHAnsi" w:cs="Arial"/>
          <w:sz w:val="22"/>
          <w:szCs w:val="22"/>
        </w:rPr>
      </w:pPr>
      <w:r w:rsidRPr="00BF7F4D">
        <w:rPr>
          <w:rFonts w:asciiTheme="minorHAnsi" w:eastAsia="Times New Roman" w:hAnsiTheme="minorHAnsi" w:cs="Arial"/>
          <w:sz w:val="22"/>
          <w:szCs w:val="22"/>
        </w:rPr>
        <w:t>Deelopdracht 2.1 Rapportage deelopdracht 2 plus bijlagen A tot en met C</w:t>
      </w:r>
    </w:p>
    <w:p w:rsidR="00F72EF3" w:rsidRPr="00BF7F4D" w:rsidRDefault="00F72EF3" w:rsidP="00F72EF3">
      <w:pPr>
        <w:pStyle w:val="Lijstalinea"/>
        <w:numPr>
          <w:ilvl w:val="0"/>
          <w:numId w:val="4"/>
        </w:numPr>
        <w:rPr>
          <w:rFonts w:asciiTheme="minorHAnsi" w:eastAsia="Times New Roman" w:hAnsiTheme="minorHAnsi" w:cs="Arial"/>
          <w:sz w:val="22"/>
          <w:szCs w:val="22"/>
        </w:rPr>
      </w:pPr>
      <w:r w:rsidRPr="00BF7F4D">
        <w:rPr>
          <w:rFonts w:asciiTheme="minorHAnsi" w:eastAsia="Times New Roman" w:hAnsiTheme="minorHAnsi" w:cs="Arial"/>
          <w:sz w:val="22"/>
          <w:szCs w:val="22"/>
        </w:rPr>
        <w:t xml:space="preserve">Deelopdracht </w:t>
      </w:r>
      <w:r w:rsidR="004521BD" w:rsidRPr="00BF7F4D">
        <w:rPr>
          <w:rFonts w:asciiTheme="minorHAnsi" w:eastAsia="Times New Roman" w:hAnsiTheme="minorHAnsi" w:cs="Arial"/>
          <w:sz w:val="22"/>
          <w:szCs w:val="22"/>
        </w:rPr>
        <w:t>2.2</w:t>
      </w:r>
      <w:r w:rsidRPr="00BF7F4D">
        <w:rPr>
          <w:rFonts w:asciiTheme="minorHAnsi" w:eastAsia="Times New Roman" w:hAnsiTheme="minorHAnsi" w:cs="Arial"/>
          <w:sz w:val="22"/>
          <w:szCs w:val="22"/>
        </w:rPr>
        <w:t xml:space="preserve"> Advies lobby sociaal</w:t>
      </w:r>
    </w:p>
    <w:p w:rsidR="00F72EF3" w:rsidRPr="00BF7F4D" w:rsidRDefault="00F72EF3" w:rsidP="00F72EF3">
      <w:pPr>
        <w:pStyle w:val="Lijstalinea"/>
        <w:numPr>
          <w:ilvl w:val="0"/>
          <w:numId w:val="4"/>
        </w:numPr>
        <w:rPr>
          <w:rFonts w:asciiTheme="minorHAnsi" w:eastAsia="Times New Roman" w:hAnsiTheme="minorHAnsi" w:cs="Arial"/>
          <w:sz w:val="22"/>
          <w:szCs w:val="22"/>
        </w:rPr>
      </w:pPr>
      <w:r w:rsidRPr="00BF7F4D">
        <w:rPr>
          <w:rFonts w:asciiTheme="minorHAnsi" w:eastAsia="Times New Roman" w:hAnsiTheme="minorHAnsi" w:cs="Arial"/>
          <w:sz w:val="22"/>
          <w:szCs w:val="22"/>
        </w:rPr>
        <w:t xml:space="preserve">Deelopdracht </w:t>
      </w:r>
      <w:r w:rsidR="004521BD" w:rsidRPr="00BF7F4D">
        <w:rPr>
          <w:rFonts w:asciiTheme="minorHAnsi" w:eastAsia="Times New Roman" w:hAnsiTheme="minorHAnsi" w:cs="Arial"/>
          <w:sz w:val="22"/>
          <w:szCs w:val="22"/>
        </w:rPr>
        <w:t>3</w:t>
      </w:r>
      <w:r w:rsidRPr="00BF7F4D">
        <w:rPr>
          <w:rFonts w:asciiTheme="minorHAnsi" w:eastAsia="Times New Roman" w:hAnsiTheme="minorHAnsi" w:cs="Arial"/>
          <w:sz w:val="22"/>
          <w:szCs w:val="22"/>
        </w:rPr>
        <w:t xml:space="preserve"> Bestuurlijke planning, deel 2, plus twee reeds aan gemeenten verzonden bijlagen</w:t>
      </w:r>
      <w:r w:rsidR="004521BD" w:rsidRPr="00BF7F4D">
        <w:rPr>
          <w:rFonts w:asciiTheme="minorHAnsi" w:eastAsia="Times New Roman" w:hAnsiTheme="minorHAnsi" w:cs="Arial"/>
          <w:sz w:val="22"/>
          <w:szCs w:val="22"/>
        </w:rPr>
        <w:t xml:space="preserve"> (in </w:t>
      </w:r>
      <w:proofErr w:type="spellStart"/>
      <w:r w:rsidR="004521BD" w:rsidRPr="00BF7F4D">
        <w:rPr>
          <w:rFonts w:asciiTheme="minorHAnsi" w:eastAsia="Times New Roman" w:hAnsiTheme="minorHAnsi" w:cs="Arial"/>
          <w:sz w:val="22"/>
          <w:szCs w:val="22"/>
        </w:rPr>
        <w:t>Powerpoint</w:t>
      </w:r>
      <w:proofErr w:type="spellEnd"/>
      <w:r w:rsidR="004521BD" w:rsidRPr="00BF7F4D">
        <w:rPr>
          <w:rFonts w:asciiTheme="minorHAnsi" w:eastAsia="Times New Roman" w:hAnsiTheme="minorHAnsi" w:cs="Arial"/>
          <w:sz w:val="22"/>
          <w:szCs w:val="22"/>
        </w:rPr>
        <w:t>)</w:t>
      </w:r>
    </w:p>
    <w:p w:rsidR="00F72EF3" w:rsidRPr="00BF7F4D" w:rsidRDefault="00F72EF3" w:rsidP="00F72EF3">
      <w:pPr>
        <w:pStyle w:val="Lijstalinea"/>
        <w:numPr>
          <w:ilvl w:val="0"/>
          <w:numId w:val="4"/>
        </w:numPr>
        <w:rPr>
          <w:rFonts w:asciiTheme="minorHAnsi" w:eastAsia="Times New Roman" w:hAnsiTheme="minorHAnsi" w:cs="Arial"/>
          <w:sz w:val="22"/>
          <w:szCs w:val="22"/>
        </w:rPr>
      </w:pPr>
      <w:r w:rsidRPr="00BF7F4D">
        <w:rPr>
          <w:rFonts w:asciiTheme="minorHAnsi" w:eastAsia="Times New Roman" w:hAnsiTheme="minorHAnsi" w:cs="Arial"/>
          <w:sz w:val="22"/>
          <w:szCs w:val="22"/>
        </w:rPr>
        <w:t>Vervolgopdracht stuurgroep en taskforce</w:t>
      </w:r>
    </w:p>
    <w:p w:rsidR="00F72EF3" w:rsidRPr="00BF7F4D" w:rsidRDefault="00F72EF3" w:rsidP="00F72EF3">
      <w:pPr>
        <w:rPr>
          <w:rFonts w:eastAsia="Times New Roman" w:cs="Arial"/>
        </w:rPr>
      </w:pPr>
    </w:p>
    <w:p w:rsidR="00F72EF3" w:rsidRPr="00BF7F4D" w:rsidRDefault="00F72EF3" w:rsidP="00F72EF3">
      <w:pPr>
        <w:rPr>
          <w:rFonts w:eastAsia="Times New Roman" w:cs="Arial"/>
        </w:rPr>
      </w:pPr>
      <w:r w:rsidRPr="00BF7F4D">
        <w:rPr>
          <w:rFonts w:eastAsia="Times New Roman" w:cs="Arial"/>
        </w:rPr>
        <w:t>Hoogachtend,</w:t>
      </w:r>
    </w:p>
    <w:p w:rsidR="00F72EF3" w:rsidRPr="00BF7F4D" w:rsidRDefault="00F72EF3" w:rsidP="00F72EF3">
      <w:pPr>
        <w:rPr>
          <w:rFonts w:eastAsia="Times New Roman" w:cs="Arial"/>
        </w:rPr>
      </w:pPr>
    </w:p>
    <w:p w:rsidR="00F72EF3" w:rsidRPr="00BF7F4D" w:rsidRDefault="00F72EF3" w:rsidP="00F72EF3">
      <w:pPr>
        <w:rPr>
          <w:rFonts w:eastAsia="Times New Roman" w:cs="Arial"/>
        </w:rPr>
      </w:pPr>
      <w:r w:rsidRPr="00BF7F4D">
        <w:rPr>
          <w:rFonts w:eastAsia="Times New Roman" w:cs="Arial"/>
        </w:rPr>
        <w:t>Drechtstedenbestuur</w:t>
      </w:r>
    </w:p>
    <w:p w:rsidR="001055D3" w:rsidRPr="00577DE5" w:rsidRDefault="001055D3">
      <w:pPr>
        <w:rPr>
          <w:rFonts w:cs="Arial"/>
        </w:rPr>
      </w:pPr>
    </w:p>
    <w:sectPr w:rsidR="001055D3" w:rsidRPr="00577D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E9" w:rsidRDefault="00EE18E9" w:rsidP="008E7229">
      <w:pPr>
        <w:spacing w:after="0" w:line="240" w:lineRule="auto"/>
      </w:pPr>
      <w:r>
        <w:separator/>
      </w:r>
    </w:p>
  </w:endnote>
  <w:endnote w:type="continuationSeparator" w:id="0">
    <w:p w:rsidR="00EE18E9" w:rsidRDefault="00EE18E9" w:rsidP="008E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E9" w:rsidRDefault="00EE18E9" w:rsidP="008E7229">
      <w:pPr>
        <w:spacing w:after="0" w:line="240" w:lineRule="auto"/>
      </w:pPr>
      <w:r>
        <w:separator/>
      </w:r>
    </w:p>
  </w:footnote>
  <w:footnote w:type="continuationSeparator" w:id="0">
    <w:p w:rsidR="00EE18E9" w:rsidRDefault="00EE18E9" w:rsidP="008E7229">
      <w:pPr>
        <w:spacing w:after="0" w:line="240" w:lineRule="auto"/>
      </w:pPr>
      <w:r>
        <w:continuationSeparator/>
      </w:r>
    </w:p>
  </w:footnote>
  <w:footnote w:id="1">
    <w:p w:rsidR="00D722D8" w:rsidRPr="001544F8" w:rsidRDefault="00D722D8" w:rsidP="00D722D8">
      <w:pPr>
        <w:pStyle w:val="Voetnoottekst"/>
      </w:pPr>
      <w:r>
        <w:rPr>
          <w:rStyle w:val="Voetnootmarkering"/>
        </w:rPr>
        <w:footnoteRef/>
      </w:r>
      <w:r>
        <w:t xml:space="preserve"> </w:t>
      </w:r>
      <w:r w:rsidRPr="001544F8">
        <w:t xml:space="preserve">Met regio wordt </w:t>
      </w:r>
      <w:r>
        <w:t xml:space="preserve">in het vervolg </w:t>
      </w:r>
      <w:r w:rsidRPr="001544F8">
        <w:t xml:space="preserve">bedoeld de GRD en </w:t>
      </w:r>
      <w:proofErr w:type="spellStart"/>
      <w:r w:rsidRPr="001544F8">
        <w:t>DGenJ</w:t>
      </w:r>
      <w:proofErr w:type="spellEnd"/>
      <w:r w:rsidRPr="001544F8">
        <w:t>/</w:t>
      </w:r>
      <w:proofErr w:type="spellStart"/>
      <w:r w:rsidRPr="001544F8">
        <w:t>SoJ</w:t>
      </w:r>
      <w:proofErr w:type="spellEnd"/>
      <w:r w:rsidRPr="001544F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26F6"/>
    <w:multiLevelType w:val="hybridMultilevel"/>
    <w:tmpl w:val="BE1841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4077771"/>
    <w:multiLevelType w:val="hybridMultilevel"/>
    <w:tmpl w:val="146AA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102FF"/>
    <w:multiLevelType w:val="hybridMultilevel"/>
    <w:tmpl w:val="19E86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A0E19"/>
    <w:multiLevelType w:val="multilevel"/>
    <w:tmpl w:val="B99C27DE"/>
    <w:lvl w:ilvl="0">
      <w:start w:val="1"/>
      <w:numFmt w:val="decimal"/>
      <w:lvlText w:val="%1."/>
      <w:lvlJc w:val="left"/>
      <w:pPr>
        <w:ind w:left="360" w:hanging="360"/>
      </w:pPr>
      <w:rPr>
        <w:rFonts w:asciiTheme="minorHAnsi" w:eastAsiaTheme="minorHAnsi" w:hAnsiTheme="minorHAnsi"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656626"/>
    <w:multiLevelType w:val="hybridMultilevel"/>
    <w:tmpl w:val="A1386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8D5985"/>
    <w:multiLevelType w:val="hybridMultilevel"/>
    <w:tmpl w:val="FDE02B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AA1CA8"/>
    <w:multiLevelType w:val="hybridMultilevel"/>
    <w:tmpl w:val="7DE689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2F8B1E41"/>
    <w:multiLevelType w:val="hybridMultilevel"/>
    <w:tmpl w:val="A8CE7528"/>
    <w:styleLink w:val="Gemporteerdestijl1"/>
    <w:lvl w:ilvl="0" w:tplc="09346FB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28EEF2">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A9A8A92">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1C6A870">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CEAB22C">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F306BE2">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368A2E">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C0A7892">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EC71E8">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C633D69"/>
    <w:multiLevelType w:val="multilevel"/>
    <w:tmpl w:val="6B6A2F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B312D8F"/>
    <w:multiLevelType w:val="hybridMultilevel"/>
    <w:tmpl w:val="FC5AA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1B362C"/>
    <w:multiLevelType w:val="hybridMultilevel"/>
    <w:tmpl w:val="A8CE7528"/>
    <w:numStyleLink w:val="Gemporteerdestijl1"/>
  </w:abstractNum>
  <w:abstractNum w:abstractNumId="11" w15:restartNumberingAfterBreak="0">
    <w:nsid w:val="7B6F2ECD"/>
    <w:multiLevelType w:val="multilevel"/>
    <w:tmpl w:val="4A7CCEF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5"/>
  </w:num>
  <w:num w:numId="6">
    <w:abstractNumId w:val="4"/>
  </w:num>
  <w:num w:numId="7">
    <w:abstractNumId w:val="1"/>
  </w:num>
  <w:num w:numId="8">
    <w:abstractNumId w:val="11"/>
  </w:num>
  <w:num w:numId="9">
    <w:abstractNumId w:val="8"/>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D3"/>
    <w:rsid w:val="00056F47"/>
    <w:rsid w:val="001055D3"/>
    <w:rsid w:val="00140864"/>
    <w:rsid w:val="00150BAF"/>
    <w:rsid w:val="00196183"/>
    <w:rsid w:val="001A1657"/>
    <w:rsid w:val="001B6E7C"/>
    <w:rsid w:val="001F385E"/>
    <w:rsid w:val="00286A7A"/>
    <w:rsid w:val="002C1A01"/>
    <w:rsid w:val="00350EF1"/>
    <w:rsid w:val="003574C8"/>
    <w:rsid w:val="00376041"/>
    <w:rsid w:val="003D6713"/>
    <w:rsid w:val="0042557D"/>
    <w:rsid w:val="004521BD"/>
    <w:rsid w:val="00513FF5"/>
    <w:rsid w:val="0056022B"/>
    <w:rsid w:val="00577DE5"/>
    <w:rsid w:val="005A0A0D"/>
    <w:rsid w:val="00612CC7"/>
    <w:rsid w:val="006B2CB3"/>
    <w:rsid w:val="0072692A"/>
    <w:rsid w:val="007A4DD7"/>
    <w:rsid w:val="008659EB"/>
    <w:rsid w:val="008E7229"/>
    <w:rsid w:val="00AC21EF"/>
    <w:rsid w:val="00B32E19"/>
    <w:rsid w:val="00B35517"/>
    <w:rsid w:val="00B73203"/>
    <w:rsid w:val="00BF02B5"/>
    <w:rsid w:val="00BF6EDE"/>
    <w:rsid w:val="00BF7F4D"/>
    <w:rsid w:val="00D24D06"/>
    <w:rsid w:val="00D657D3"/>
    <w:rsid w:val="00D722D8"/>
    <w:rsid w:val="00D77520"/>
    <w:rsid w:val="00DB109D"/>
    <w:rsid w:val="00E279B8"/>
    <w:rsid w:val="00E60979"/>
    <w:rsid w:val="00E64F78"/>
    <w:rsid w:val="00E65F27"/>
    <w:rsid w:val="00E66D55"/>
    <w:rsid w:val="00E721FF"/>
    <w:rsid w:val="00EA5E65"/>
    <w:rsid w:val="00EE18E9"/>
    <w:rsid w:val="00F324F6"/>
    <w:rsid w:val="00F56BE0"/>
    <w:rsid w:val="00F6366D"/>
    <w:rsid w:val="00F72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7BB1C-15FD-4D37-938A-AAFA494D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1055D3"/>
    <w:pPr>
      <w:spacing w:after="0" w:line="240" w:lineRule="auto"/>
      <w:ind w:left="720"/>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24D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4D06"/>
    <w:rPr>
      <w:rFonts w:ascii="Segoe UI" w:hAnsi="Segoe UI" w:cs="Segoe UI"/>
      <w:sz w:val="18"/>
      <w:szCs w:val="18"/>
    </w:rPr>
  </w:style>
  <w:style w:type="paragraph" w:styleId="Voetnoottekst">
    <w:name w:val="footnote text"/>
    <w:basedOn w:val="Standaard"/>
    <w:link w:val="VoetnoottekstChar"/>
    <w:uiPriority w:val="99"/>
    <w:semiHidden/>
    <w:unhideWhenUsed/>
    <w:rsid w:val="008E72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E7229"/>
    <w:rPr>
      <w:sz w:val="20"/>
      <w:szCs w:val="20"/>
    </w:rPr>
  </w:style>
  <w:style w:type="character" w:styleId="Voetnootmarkering">
    <w:name w:val="footnote reference"/>
    <w:basedOn w:val="Standaardalinea-lettertype"/>
    <w:semiHidden/>
    <w:unhideWhenUsed/>
    <w:rsid w:val="008E7229"/>
    <w:rPr>
      <w:vertAlign w:val="superscript"/>
    </w:rPr>
  </w:style>
  <w:style w:type="paragraph" w:styleId="Geenafstand">
    <w:name w:val="No Spacing"/>
    <w:uiPriority w:val="1"/>
    <w:qFormat/>
    <w:rsid w:val="00D77520"/>
    <w:pPr>
      <w:spacing w:after="0" w:line="240" w:lineRule="auto"/>
    </w:pPr>
    <w:rPr>
      <w:rFonts w:ascii="Calibri" w:eastAsia="Calibri" w:hAnsi="Calibri" w:cs="Times New Roman"/>
    </w:rPr>
  </w:style>
  <w:style w:type="numbering" w:customStyle="1" w:styleId="Gemporteerdestijl1">
    <w:name w:val="Geïmporteerde stijl 1"/>
    <w:rsid w:val="001B6E7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411">
      <w:bodyDiv w:val="1"/>
      <w:marLeft w:val="0"/>
      <w:marRight w:val="0"/>
      <w:marTop w:val="0"/>
      <w:marBottom w:val="0"/>
      <w:divBdr>
        <w:top w:val="none" w:sz="0" w:space="0" w:color="auto"/>
        <w:left w:val="none" w:sz="0" w:space="0" w:color="auto"/>
        <w:bottom w:val="none" w:sz="0" w:space="0" w:color="auto"/>
        <w:right w:val="none" w:sz="0" w:space="0" w:color="auto"/>
      </w:divBdr>
    </w:div>
    <w:div w:id="10987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058A-13A6-45CF-BEB5-10B4C40F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6535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Brouwershaven, MPARA van</dc:creator>
  <cp:keywords/>
  <dc:description/>
  <cp:lastModifiedBy>Conrad-Smit, AJA</cp:lastModifiedBy>
  <cp:revision>2</cp:revision>
  <cp:lastPrinted>2019-07-08T14:17:00Z</cp:lastPrinted>
  <dcterms:created xsi:type="dcterms:W3CDTF">2019-09-05T12:25:00Z</dcterms:created>
  <dcterms:modified xsi:type="dcterms:W3CDTF">2019-09-05T12:25:00Z</dcterms:modified>
</cp:coreProperties>
</file>