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DCD" w:rsidRDefault="00F057BD">
      <w:pPr>
        <w:rPr>
          <w:b/>
          <w:bCs/>
          <w:sz w:val="32"/>
          <w:szCs w:val="32"/>
        </w:rPr>
      </w:pPr>
      <w:bookmarkStart w:id="0" w:name="_GoBack"/>
      <w:bookmarkEnd w:id="0"/>
      <w:r>
        <w:rPr>
          <w:b/>
          <w:bCs/>
          <w:sz w:val="32"/>
          <w:szCs w:val="32"/>
        </w:rPr>
        <w:t>Vervolgopdracht stuurgroep en taskforce domein</w:t>
      </w:r>
    </w:p>
    <w:p w:rsidR="00412DCD" w:rsidRDefault="00F057BD">
      <w:r>
        <w:t xml:space="preserve">De uitkomsten van de eerste opdracht aan de stuurgroep en taskforce sociaal domein zijn positief ontvangen. Hiermee is inzicht gekomen in het probleem van de regionale financiering van de oplopende kosten sociaal domein, vanuit het perspectief van de eigenaren. Daarnaast is een helder beeld gegeven van de verschillende bestuurlijke processen (en de samenhang daartussen) die in de regio lopen. Voorts is een lobby- en communicatiestrategie voor het sociaal domein vastgesteld. En last but </w:t>
      </w:r>
      <w:proofErr w:type="spellStart"/>
      <w:r>
        <w:t>not</w:t>
      </w:r>
      <w:proofErr w:type="spellEnd"/>
      <w:r>
        <w:t xml:space="preserve"> </w:t>
      </w:r>
      <w:proofErr w:type="spellStart"/>
      <w:r>
        <w:t>least</w:t>
      </w:r>
      <w:proofErr w:type="spellEnd"/>
      <w:r>
        <w:t>, hebben de stuurgroep en de taskforce een overzicht opgeleverd dat zoekrichtingen aangeeft waar besparingen en meeropbrengsten in het sociaal domein gezocht kunnen worden.</w:t>
      </w:r>
    </w:p>
    <w:p w:rsidR="00412DCD" w:rsidRDefault="00F057BD">
      <w:r>
        <w:t>Voor het gedeelte wat onder haar  bevoegdheid valt, heeft de Drechtraad op 2 juli 2019 de begroting van de GRD (geamendeerd</w:t>
      </w:r>
      <w:r>
        <w:rPr>
          <w:vertAlign w:val="superscript"/>
        </w:rPr>
        <w:footnoteReference w:id="2"/>
      </w:r>
      <w:r>
        <w:t xml:space="preserve">) vastgesteld. Daarmee is het financieel kader voor het jaar 2020 voor de GRD duidelijk. In deze omvang zit een taakstellende opdracht om binnen de GRD € 5 miljoen aan maatregelen te vinden. </w:t>
      </w:r>
    </w:p>
    <w:p w:rsidR="00412DCD" w:rsidRDefault="00F057BD">
      <w:r>
        <w:t>Het Drechtstedenbestuur heeft in zijn vergadering van 3 juli 2019 een vervolgopdracht gegeven aan de bestuurlijke stuurgroep en de taskforce sociaal domein. Deze vervolgopdracht borduurt voort op de door het Drechtstedenbestuur aan de Drechtraad gestuurde procesbrief van 1 juli 2019, met kenmerk BDR/19/2330188.</w:t>
      </w:r>
    </w:p>
    <w:p w:rsidR="00412DCD" w:rsidRDefault="00F057BD">
      <w:r>
        <w:t>Het Drechtstedenbestuur hecht eraan te benadrukken dat ook deze vervolgopdracht het gehele sociale domein betreft, lokaal en regionaal (GRD, DG&amp;J/</w:t>
      </w:r>
      <w:proofErr w:type="spellStart"/>
      <w:r>
        <w:t>SoJ</w:t>
      </w:r>
      <w:proofErr w:type="spellEnd"/>
      <w:r>
        <w:t xml:space="preserve"> en Drechtwerk), waarvoor op verschillende tafels (gemeenteraden en colleges, Drechtraad en Algemeen Bestuur DG&amp;J) besluiten worden genomen. En dat gemeenten oplossingen voor de voorziene financiële tekorten in de volle breedte van het gemeentelijk takenpakket zullen moeten zoeken, door het inzetten van weerstandsvermogen, het verlagen van uitgaven en het verhogen van de inkomsten. Daarnaast zal lobby richting het Rijk nodig blijven, als belangrijke derde pijler naast de lokale en regionale maatregelen voor investeren, innoveren en bezuinigen in het sociaal domein. </w:t>
      </w:r>
    </w:p>
    <w:p w:rsidR="00412DCD" w:rsidRDefault="00F057BD">
      <w:r>
        <w:t>De vervolgopdracht bestaat uit (</w:t>
      </w:r>
      <w:r>
        <w:rPr>
          <w:i/>
          <w:iCs/>
        </w:rPr>
        <w:t>cursief en onderstreept de relevante tafels voor besluitvorming</w:t>
      </w:r>
      <w:r>
        <w:t xml:space="preserve">): </w:t>
      </w:r>
    </w:p>
    <w:p w:rsidR="00412DCD" w:rsidRDefault="00F057BD" w:rsidP="00FC6EC9">
      <w:pPr>
        <w:pStyle w:val="Lijstalinea"/>
        <w:numPr>
          <w:ilvl w:val="0"/>
          <w:numId w:val="2"/>
        </w:numPr>
        <w:spacing w:before="100" w:after="100" w:line="240" w:lineRule="auto"/>
      </w:pPr>
      <w:r w:rsidRPr="00FC6EC9">
        <w:rPr>
          <w:b/>
          <w:bCs/>
        </w:rPr>
        <w:t>Bepalen van de</w:t>
      </w:r>
      <w:r>
        <w:t xml:space="preserve"> </w:t>
      </w:r>
      <w:r w:rsidRPr="00FC6EC9">
        <w:rPr>
          <w:b/>
          <w:bCs/>
        </w:rPr>
        <w:t>financiële strategie</w:t>
      </w:r>
      <w:r>
        <w:t xml:space="preserve"> voor de komende 4 jaar, om de ambitie en inhoud van het brede sociaal domein (</w:t>
      </w:r>
      <w:r w:rsidRPr="00FC6EC9">
        <w:rPr>
          <w:i/>
          <w:iCs/>
          <w:u w:val="single"/>
        </w:rPr>
        <w:t>gemeenten, DG&amp;J, GRD en Drechtwerk</w:t>
      </w:r>
      <w:r>
        <w:t xml:space="preserve">) in balans te brengen met de middelen die lokaal en regionaal beschikbaar worden gesteld (bestuurlijke trekker, de heer P.J. Verheij). Deze strategie loopt gelijk op met de </w:t>
      </w:r>
      <w:proofErr w:type="spellStart"/>
      <w:r>
        <w:t>Drechtstedelijke</w:t>
      </w:r>
      <w:proofErr w:type="spellEnd"/>
      <w:r>
        <w:t xml:space="preserve"> inbreng naar de DG&amp;J/</w:t>
      </w:r>
      <w:proofErr w:type="spellStart"/>
      <w:r>
        <w:t>SoJ</w:t>
      </w:r>
      <w:proofErr w:type="spellEnd"/>
      <w:r>
        <w:t xml:space="preserve"> over de tweede </w:t>
      </w:r>
      <w:proofErr w:type="spellStart"/>
      <w:r>
        <w:t>omdenknotitie</w:t>
      </w:r>
      <w:proofErr w:type="spellEnd"/>
      <w:r>
        <w:t xml:space="preserve">, waarover besloten is in het Algemeen Bestuur van DG&amp;J van 4 juli 2019. Van belang is om beide trajecten in samenhang te blijven bezien. Bijvoorbeeld omdat voorgestelde regionale maatregelen effect (maatschappelijke impact en geld) kunnen hebben op de lokale situatie, en omgekeerd. Onderdelen van deze financiële strategie zijn: </w:t>
      </w:r>
    </w:p>
    <w:p w:rsidR="00412DCD" w:rsidRDefault="00F057BD">
      <w:pPr>
        <w:pStyle w:val="Lijstalinea"/>
        <w:numPr>
          <w:ilvl w:val="1"/>
          <w:numId w:val="2"/>
        </w:numPr>
        <w:spacing w:before="100" w:after="100" w:line="240" w:lineRule="auto"/>
      </w:pPr>
      <w:r>
        <w:t>Verdere verdieping op en inzicht in de mate waarin de door de stuurgroep/taskforce in de eerste opdracht gesignaleerde meerjarige financiële tekorten lokaal en regionaal veroorzaakt worden. Op te leveren is een uitsplitsing per gemeente van de lokale en regionale oorzaken van de meerjarige financiële tekorten.</w:t>
      </w:r>
    </w:p>
    <w:p w:rsidR="00412DCD" w:rsidRDefault="00F057BD">
      <w:pPr>
        <w:pStyle w:val="Lijstalinea"/>
        <w:numPr>
          <w:ilvl w:val="1"/>
          <w:numId w:val="2"/>
        </w:numPr>
        <w:spacing w:before="100" w:after="100" w:line="240" w:lineRule="auto"/>
      </w:pPr>
      <w:r>
        <w:t xml:space="preserve">Voorstel voor een nieuw financieel kader voor de begroting van de GRD/(SDD én SCD) nu de integratie-uitkeringen voor de 3D's zijn opgegaan in de algemene uitkering (consistent beleid, nieuwe methodiek en spelregels, koppelen aan accres algemene uitkering, maar ook </w:t>
      </w:r>
      <w:r w:rsidR="00157198">
        <w:t>de systematiek trap op en af).</w:t>
      </w:r>
      <w:r>
        <w:t xml:space="preserve"> </w:t>
      </w:r>
    </w:p>
    <w:p w:rsidR="00412DCD" w:rsidRDefault="00F057BD">
      <w:pPr>
        <w:pStyle w:val="Lijstalinea"/>
        <w:numPr>
          <w:ilvl w:val="1"/>
          <w:numId w:val="2"/>
        </w:numPr>
        <w:spacing w:before="100" w:after="100" w:line="240" w:lineRule="auto"/>
      </w:pPr>
      <w:r>
        <w:lastRenderedPageBreak/>
        <w:t xml:space="preserve">Advies hoe gemeenten én GRD/SDD om kunnen gaan met de mogelijke volumegroei (waarvan de omvang onzeker is) nu deze groei als gevolg van amendement A2A niet in de lasten van het meerjarenperspectief 2021-2023 worden geraamd. Betrek hierbij risico's en weerstandsvermogen, toekomstige accresontwikkelingen in de september/mei-circulaires in de komende jaren en uitgangspunten voor de begrotingen en meerjarenperspectief in de begrotingen 2021, 2022 etc. van gemeenten en de GRD. Meer in zijn algemeenheid is de vraag hoe gemeenten én de GRD in de komende jaren 'rust' creëren in de P&amp;C-cyclus én tegelijkertijd om kunnen gaan met onzekerheden over inkomstenontwikkelingen (algemene uitkering /accres), volume- en prijsontwikkelingen in de kosten én de mogelijk onzekere opbrengsten van de inhoudelijke maatregelen die gemeenten en GRD treffen. </w:t>
      </w:r>
    </w:p>
    <w:p w:rsidR="00412DCD" w:rsidRDefault="00F057BD">
      <w:pPr>
        <w:pStyle w:val="Lijstalinea"/>
        <w:numPr>
          <w:ilvl w:val="0"/>
          <w:numId w:val="2"/>
        </w:numPr>
        <w:spacing w:before="100" w:after="100" w:line="240" w:lineRule="auto"/>
      </w:pPr>
      <w:r>
        <w:t xml:space="preserve">Het </w:t>
      </w:r>
      <w:r>
        <w:rPr>
          <w:b/>
          <w:bCs/>
        </w:rPr>
        <w:t>uitvoeren van</w:t>
      </w:r>
      <w:r>
        <w:t xml:space="preserve"> </w:t>
      </w:r>
      <w:r>
        <w:rPr>
          <w:b/>
          <w:bCs/>
        </w:rPr>
        <w:t xml:space="preserve">amendement A2A van de Drechtraad bij de primaire begroting GRD 2020 </w:t>
      </w:r>
      <w:r>
        <w:t xml:space="preserve">(bestuurlijke trekkers, de heren P.J. Heijkoop en P.L. Paans), en daarmee het vinden van maatregelen die ervoor zorgen dat de taakstelling van € 5,0 miljoen voor de begroting 2020 </w:t>
      </w:r>
      <w:r>
        <w:rPr>
          <w:i/>
          <w:iCs/>
          <w:u w:val="single"/>
        </w:rPr>
        <w:t>GRD</w:t>
      </w:r>
      <w:r>
        <w:rPr>
          <w:u w:val="single"/>
        </w:rPr>
        <w:t xml:space="preserve"> </w:t>
      </w:r>
      <w:r>
        <w:t>wordt gehaald. Om de Drechtraad in staat te stellen om te kunnen wegen en kiezen zal het Drechtstedenbestuur maatregelen voorstellen tussen een bandbreedte van € 5 – 10 miljoen. Hiervan zal € 1- 1,5 miljoen gezocht worden in het niet-sociale domein van de GRD. In een parallel traject  zullen hiervoor maatregelen gevonden worden</w:t>
      </w:r>
      <w:r>
        <w:rPr>
          <w:vertAlign w:val="superscript"/>
        </w:rPr>
        <w:footnoteReference w:id="3"/>
      </w:r>
      <w:r>
        <w:t xml:space="preserve">. Van belang is dat de maatregelen niet alleen een tekort oplossen in 2020 maar ook op de langere termijn duurzaam bijdragen aan de ambities voor het sociaal domein. </w:t>
      </w:r>
    </w:p>
    <w:p w:rsidR="00157198" w:rsidRDefault="00F057BD" w:rsidP="00157198">
      <w:pPr>
        <w:pStyle w:val="Lijstalinea"/>
        <w:numPr>
          <w:ilvl w:val="0"/>
          <w:numId w:val="2"/>
        </w:numPr>
        <w:spacing w:before="100" w:after="100" w:line="240" w:lineRule="auto"/>
      </w:pPr>
      <w:r>
        <w:t xml:space="preserve">Verder </w:t>
      </w:r>
      <w:r>
        <w:rPr>
          <w:b/>
          <w:bCs/>
        </w:rPr>
        <w:t>verdiepen van de gevonden beleidsaanpassingen</w:t>
      </w:r>
      <w:r>
        <w:t xml:space="preserve"> van deelopdracht 2 van de eerste opdracht van de stuurgroep en taskforce sociaal domein en de financiële opbrengsten daarvan te onderbouwen (bestuurlijk trekker, mevrouw A.D. Zandvliet). Zodat deze enerzijds een stevige basis en onderbouwing vormen voor de onder ad. 1 genoemde financiële </w:t>
      </w:r>
      <w:proofErr w:type="spellStart"/>
      <w:r>
        <w:t>meerjarenstrategie</w:t>
      </w:r>
      <w:proofErr w:type="spellEnd"/>
      <w:r>
        <w:t xml:space="preserve"> en anderzijds de komende jaren bijdragen aan de ambities, investeringen en innovaties in het gehele sociaal domein (</w:t>
      </w:r>
      <w:r>
        <w:rPr>
          <w:i/>
          <w:iCs/>
          <w:u w:val="single"/>
        </w:rPr>
        <w:t>gemeenten, DG&amp;J, GRD en Drechtwerk</w:t>
      </w:r>
      <w:r>
        <w:t>). Voor de begrotingen 2020 zullen financiële maatregelen concreet onderbouwd moeten zijn; voor de jaren erna abstracter. Temeer gezien de onzekerheid in de toekomstige fluctuaties in de algemene uitkering. Het Drechtstedenbestuur vraagt bij deze deelopdracht aandacht voor de ongewenste effecten van</w:t>
      </w:r>
      <w:r w:rsidR="00FC6EC9">
        <w:t xml:space="preserve"> de beleidsaanpassingen, zoals </w:t>
      </w:r>
      <w:r>
        <w:t xml:space="preserve">ongewenste maatschappelijke effecten. </w:t>
      </w:r>
      <w:r w:rsidR="00CC0EDC">
        <w:br/>
      </w:r>
      <w:r>
        <w:t>Belangrijk is dat op deze deelopdracht voor de beleidsaanpassingen op de snijvlakken lokaal, DG&amp;J/</w:t>
      </w:r>
      <w:proofErr w:type="spellStart"/>
      <w:r>
        <w:t>SoJ</w:t>
      </w:r>
      <w:proofErr w:type="spellEnd"/>
      <w:r>
        <w:t xml:space="preserve"> en SDD voortgang is en blijft. Zodat hierover politiek-bestuurlijk doorlopend gesproken kan worden, vooral voor de langere lijnen van het meerjarenperspectief 2021-2023.</w:t>
      </w:r>
      <w:r w:rsidR="00FC6EC9" w:rsidRPr="00FC6EC9">
        <w:t xml:space="preserve"> </w:t>
      </w:r>
      <w:r w:rsidR="00CC0EDC">
        <w:br/>
      </w:r>
      <w:r w:rsidR="00FC6EC9">
        <w:t xml:space="preserve">Tevens wordt in deze opdracht inzicht gegeven in </w:t>
      </w:r>
      <w:proofErr w:type="spellStart"/>
      <w:r w:rsidR="00FC6EC9">
        <w:t>dubbelingen</w:t>
      </w:r>
      <w:proofErr w:type="spellEnd"/>
      <w:r w:rsidR="00FC6EC9">
        <w:t xml:space="preserve"> die er zijn tussen het lokaal sociaal beleid van de gemeenten, en dat van de GRD/SDD. Zodat hierover het politieke gesprek kan plaatsvinden in de Drechtraad, en er keuzes gemaakt kunnen worden.</w:t>
      </w:r>
      <w:r w:rsidR="00FC6EC9">
        <w:br/>
      </w:r>
    </w:p>
    <w:p w:rsidR="00412DCD" w:rsidRDefault="00F057BD" w:rsidP="00157198">
      <w:pPr>
        <w:spacing w:before="100" w:after="100" w:line="240" w:lineRule="auto"/>
      </w:pPr>
      <w:r>
        <w:t xml:space="preserve">Over de uitkomsten van de vervolgopdracht zullen de stuurgroep en de taskforce in september 2019 rapporteren aan het Drechtstedenbestuur, tegelijk met de opbrengst van het parallelle traject voor de maatregelen in het niet-sociale domein. De voor de </w:t>
      </w:r>
      <w:r w:rsidRPr="00157198">
        <w:rPr>
          <w:i/>
          <w:iCs/>
          <w:u w:val="single"/>
        </w:rPr>
        <w:t>GRD sec</w:t>
      </w:r>
      <w:r>
        <w:t xml:space="preserve"> relevante adviezen zullen worden verwerkt in de eerste begrotingswijziging 2020. Deze zal op 1 oktober door de Drechtraad worden behandeld.</w:t>
      </w:r>
    </w:p>
    <w:p w:rsidR="00412DCD" w:rsidRDefault="00F057BD">
      <w:r>
        <w:t>Wij wensen de stuurgroep en taskforce succes toe met deze vervolgopdracht.</w:t>
      </w:r>
    </w:p>
    <w:p w:rsidR="00412DCD" w:rsidRDefault="00F057BD">
      <w:r>
        <w:t>Hoogachtend,</w:t>
      </w:r>
    </w:p>
    <w:p w:rsidR="00412DCD" w:rsidRDefault="00F057BD">
      <w:r>
        <w:t>Drechtstedenbestuur</w:t>
      </w:r>
    </w:p>
    <w:sectPr w:rsidR="00412DCD">
      <w:headerReference w:type="default" r:id="rId7"/>
      <w:footerReference w:type="default" r:id="rId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641" w:rsidRDefault="00257641">
      <w:pPr>
        <w:spacing w:after="0" w:line="240" w:lineRule="auto"/>
      </w:pPr>
      <w:r>
        <w:separator/>
      </w:r>
    </w:p>
  </w:endnote>
  <w:endnote w:type="continuationSeparator" w:id="0">
    <w:p w:rsidR="00257641" w:rsidRDefault="0025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CD" w:rsidRDefault="00412DCD">
    <w:pPr>
      <w:pStyle w:val="Kop-envoetteks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641" w:rsidRDefault="00257641">
      <w:r>
        <w:separator/>
      </w:r>
    </w:p>
  </w:footnote>
  <w:footnote w:type="continuationSeparator" w:id="0">
    <w:p w:rsidR="00257641" w:rsidRDefault="00257641">
      <w:r>
        <w:continuationSeparator/>
      </w:r>
    </w:p>
  </w:footnote>
  <w:footnote w:type="continuationNotice" w:id="1">
    <w:p w:rsidR="00257641" w:rsidRDefault="00257641"/>
  </w:footnote>
  <w:footnote w:id="2">
    <w:p w:rsidR="00412DCD" w:rsidRDefault="00F057BD">
      <w:pPr>
        <w:pStyle w:val="Voetnoottekst"/>
      </w:pPr>
      <w:r>
        <w:rPr>
          <w:vertAlign w:val="superscript"/>
        </w:rPr>
        <w:footnoteRef/>
      </w:r>
      <w:r>
        <w:t xml:space="preserve"> Amendement A2A</w:t>
      </w:r>
    </w:p>
  </w:footnote>
  <w:footnote w:id="3">
    <w:p w:rsidR="00412DCD" w:rsidRDefault="00F057BD">
      <w:pPr>
        <w:pStyle w:val="Voetnoottekst"/>
      </w:pPr>
      <w:r>
        <w:rPr>
          <w:vertAlign w:val="superscript"/>
        </w:rPr>
        <w:footnoteRef/>
      </w:r>
      <w:r>
        <w:t xml:space="preserve"> Er wordt hiervoor een stuurgroep ingericht, bestaande uit de bestuurders, de heren P. Vat en P.L. Paans en de regiosecretaris/algemeen directeur, de heer dhr. P.I.M van den </w:t>
      </w:r>
      <w:proofErr w:type="spellStart"/>
      <w:r>
        <w:t>Wijngaart</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DCD" w:rsidRDefault="00412DCD">
    <w:pPr>
      <w:pStyle w:val="Kop-envoetteks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B1E41"/>
    <w:multiLevelType w:val="hybridMultilevel"/>
    <w:tmpl w:val="A8CE7528"/>
    <w:styleLink w:val="Gemporteerdestijl1"/>
    <w:lvl w:ilvl="0" w:tplc="09346F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28EEF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9A8A9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C6A87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EAB22C">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306BE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C368A2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0A789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0EC71E8">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71B362C"/>
    <w:multiLevelType w:val="hybridMultilevel"/>
    <w:tmpl w:val="A8CE7528"/>
    <w:numStyleLink w:val="Gemporteerdestij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D"/>
    <w:rsid w:val="00157198"/>
    <w:rsid w:val="00257641"/>
    <w:rsid w:val="00412DCD"/>
    <w:rsid w:val="00742801"/>
    <w:rsid w:val="009A1AF9"/>
    <w:rsid w:val="00CC0EDC"/>
    <w:rsid w:val="00F057BD"/>
    <w:rsid w:val="00FC6E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6134F-BF7F-46BF-A1A1-774EA28E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Voetnoottekst">
    <w:name w:val="footnote text"/>
    <w:rPr>
      <w:rFonts w:ascii="Calibri" w:eastAsia="Calibri" w:hAnsi="Calibri" w:cs="Calibri"/>
      <w:color w:val="000000"/>
      <w:u w:color="000000"/>
    </w:rPr>
  </w:style>
  <w:style w:type="paragraph" w:styleId="Lijstalinea">
    <w:name w:val="List Paragraph"/>
    <w:pPr>
      <w:spacing w:after="160" w:line="259"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057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57BD"/>
    <w:rPr>
      <w:rFonts w:ascii="Segoe UI" w:eastAsia="Calibri" w:hAnsi="Segoe UI" w:cs="Segoe UI"/>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5948</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Brouwershaven, M van (Marcel)</dc:creator>
  <cp:lastModifiedBy>Conrad-Smit, AJA</cp:lastModifiedBy>
  <cp:revision>2</cp:revision>
  <dcterms:created xsi:type="dcterms:W3CDTF">2019-09-05T12:29:00Z</dcterms:created>
  <dcterms:modified xsi:type="dcterms:W3CDTF">2019-09-05T12:29:00Z</dcterms:modified>
</cp:coreProperties>
</file>