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C6" w:rsidRPr="00427EAF" w:rsidRDefault="00073ADA" w:rsidP="00073ADA">
      <w:pPr>
        <w:pStyle w:val="Kop2"/>
        <w:rPr>
          <w:rStyle w:val="Intensieveverwijzing"/>
          <w:sz w:val="32"/>
        </w:rPr>
      </w:pPr>
      <w:bookmarkStart w:id="0" w:name="_Toc20385626"/>
      <w:bookmarkStart w:id="1" w:name="_GoBack"/>
      <w:bookmarkEnd w:id="1"/>
      <w:r w:rsidRPr="00427EAF">
        <w:rPr>
          <w:rStyle w:val="Intensieveverwijzing"/>
          <w:noProof/>
          <w:sz w:val="32"/>
          <w:lang w:eastAsia="nl-NL"/>
        </w:rPr>
        <w:drawing>
          <wp:anchor distT="0" distB="0" distL="114300" distR="114300" simplePos="0" relativeHeight="251658240" behindDoc="0" locked="0" layoutInCell="1" allowOverlap="1">
            <wp:simplePos x="0" y="0"/>
            <wp:positionH relativeFrom="margin">
              <wp:posOffset>3093720</wp:posOffset>
            </wp:positionH>
            <wp:positionV relativeFrom="margin">
              <wp:posOffset>-633730</wp:posOffset>
            </wp:positionV>
            <wp:extent cx="3219450" cy="32194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ma icoon GHNT 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9450" cy="3219450"/>
                    </a:xfrm>
                    <a:prstGeom prst="rect">
                      <a:avLst/>
                    </a:prstGeom>
                  </pic:spPr>
                </pic:pic>
              </a:graphicData>
            </a:graphic>
            <wp14:sizeRelH relativeFrom="margin">
              <wp14:pctWidth>0</wp14:pctWidth>
            </wp14:sizeRelH>
            <wp14:sizeRelV relativeFrom="margin">
              <wp14:pctHeight>0</wp14:pctHeight>
            </wp14:sizeRelV>
          </wp:anchor>
        </w:drawing>
      </w:r>
      <w:r w:rsidR="007A4917" w:rsidRPr="00427EAF">
        <w:rPr>
          <w:rStyle w:val="Intensieveverwijzing"/>
          <w:sz w:val="32"/>
        </w:rPr>
        <w:t>Regiovisie en</w:t>
      </w:r>
      <w:r w:rsidR="00A526C6" w:rsidRPr="00427EAF">
        <w:rPr>
          <w:rStyle w:val="Intensieveverwijzing"/>
          <w:sz w:val="32"/>
        </w:rPr>
        <w:t xml:space="preserve"> actieplan </w:t>
      </w:r>
      <w:r w:rsidRPr="00427EAF">
        <w:rPr>
          <w:rStyle w:val="Intensieveverwijzing"/>
          <w:sz w:val="32"/>
        </w:rPr>
        <w:br/>
      </w:r>
      <w:r w:rsidR="00136433" w:rsidRPr="00427EAF">
        <w:rPr>
          <w:rStyle w:val="Intensieveverwijzing"/>
          <w:sz w:val="32"/>
        </w:rPr>
        <w:t>G</w:t>
      </w:r>
      <w:r w:rsidR="00A526C6" w:rsidRPr="00427EAF">
        <w:rPr>
          <w:rStyle w:val="Intensieveverwijzing"/>
          <w:sz w:val="32"/>
        </w:rPr>
        <w:t>eweld hoor</w:t>
      </w:r>
      <w:r w:rsidR="00BB2D7F" w:rsidRPr="00427EAF">
        <w:rPr>
          <w:rStyle w:val="Intensieveverwijzing"/>
          <w:sz w:val="32"/>
        </w:rPr>
        <w:t>t</w:t>
      </w:r>
      <w:r w:rsidR="00A526C6" w:rsidRPr="00427EAF">
        <w:rPr>
          <w:rStyle w:val="Intensieveverwijzing"/>
          <w:sz w:val="32"/>
        </w:rPr>
        <w:t xml:space="preserve"> nergens thuis </w:t>
      </w:r>
      <w:r w:rsidR="00B570B5" w:rsidRPr="00427EAF">
        <w:rPr>
          <w:rStyle w:val="Intensieveverwijzing"/>
          <w:sz w:val="32"/>
        </w:rPr>
        <w:br/>
      </w:r>
      <w:r w:rsidR="00136433" w:rsidRPr="00427EAF">
        <w:rPr>
          <w:rStyle w:val="Intensieveverwijzing"/>
          <w:sz w:val="32"/>
        </w:rPr>
        <w:t>Zuid-Holland Zuid</w:t>
      </w:r>
      <w:bookmarkEnd w:id="0"/>
    </w:p>
    <w:p w:rsidR="00734EB7" w:rsidRDefault="00734EB7" w:rsidP="00C14CE1">
      <w:pPr>
        <w:spacing w:after="0"/>
      </w:pPr>
    </w:p>
    <w:p w:rsidR="00B570B5" w:rsidRPr="00427EAF" w:rsidRDefault="00B570B5" w:rsidP="00B570B5">
      <w:pPr>
        <w:pStyle w:val="Kop2"/>
        <w:rPr>
          <w:b/>
        </w:rPr>
      </w:pPr>
      <w:r w:rsidRPr="00427EAF">
        <w:rPr>
          <w:b/>
        </w:rPr>
        <w:t>2019 - 2022</w:t>
      </w:r>
    </w:p>
    <w:p w:rsidR="00B216E2" w:rsidRDefault="00B216E2" w:rsidP="00C14CE1">
      <w:pPr>
        <w:pStyle w:val="Kop2"/>
      </w:pPr>
    </w:p>
    <w:p w:rsidR="00F25BFE" w:rsidRPr="00F25BFE" w:rsidRDefault="00F25BFE" w:rsidP="00F25BFE">
      <w:pPr>
        <w:pStyle w:val="Kop2"/>
        <w:rPr>
          <w:b/>
          <w:sz w:val="32"/>
        </w:rPr>
      </w:pPr>
      <w:r w:rsidRPr="00F25BFE">
        <w:rPr>
          <w:b/>
          <w:sz w:val="32"/>
        </w:rPr>
        <w:t>Voor een toekomst zonder geweld</w:t>
      </w:r>
    </w:p>
    <w:p w:rsidR="00B216E2" w:rsidRDefault="00B216E2" w:rsidP="00B216E2">
      <w:pPr>
        <w:rPr>
          <w:rFonts w:asciiTheme="majorHAnsi" w:eastAsiaTheme="majorEastAsia" w:hAnsiTheme="majorHAnsi" w:cstheme="majorBidi"/>
          <w:color w:val="2F5496" w:themeColor="accent1" w:themeShade="BF"/>
          <w:sz w:val="26"/>
          <w:szCs w:val="26"/>
        </w:rPr>
      </w:pPr>
      <w:r>
        <w:br w:type="page"/>
      </w:r>
    </w:p>
    <w:sdt>
      <w:sdtPr>
        <w:rPr>
          <w:rFonts w:asciiTheme="minorHAnsi" w:eastAsiaTheme="minorHAnsi" w:hAnsiTheme="minorHAnsi" w:cstheme="minorBidi"/>
          <w:color w:val="auto"/>
          <w:sz w:val="22"/>
          <w:szCs w:val="22"/>
          <w:lang w:eastAsia="en-US"/>
        </w:rPr>
        <w:id w:val="-960498199"/>
        <w:docPartObj>
          <w:docPartGallery w:val="Table of Contents"/>
          <w:docPartUnique/>
        </w:docPartObj>
      </w:sdtPr>
      <w:sdtEndPr>
        <w:rPr>
          <w:b/>
          <w:bCs/>
        </w:rPr>
      </w:sdtEndPr>
      <w:sdtContent>
        <w:p w:rsidR="00B216E2" w:rsidRPr="00B216E2" w:rsidRDefault="00B216E2" w:rsidP="00B216E2">
          <w:pPr>
            <w:pStyle w:val="Kopvaninhoudsopgave"/>
            <w:rPr>
              <w:noProof/>
            </w:rPr>
          </w:pPr>
          <w:r w:rsidRPr="00427EAF">
            <w:rPr>
              <w:b/>
            </w:rPr>
            <w:t>Inhoud</w:t>
          </w:r>
          <w:r>
            <w:rPr>
              <w:b/>
              <w:bCs/>
            </w:rPr>
            <w:fldChar w:fldCharType="begin"/>
          </w:r>
          <w:r>
            <w:rPr>
              <w:b/>
              <w:bCs/>
            </w:rPr>
            <w:instrText xml:space="preserve"> TOC \o "1-3" \h \z \u </w:instrText>
          </w:r>
          <w:r>
            <w:rPr>
              <w:b/>
              <w:bCs/>
            </w:rPr>
            <w:fldChar w:fldCharType="separate"/>
          </w:r>
        </w:p>
        <w:p w:rsidR="00B216E2" w:rsidRDefault="00B216E2">
          <w:pPr>
            <w:pStyle w:val="Inhopg2"/>
            <w:tabs>
              <w:tab w:val="left" w:pos="660"/>
              <w:tab w:val="right" w:leader="dot" w:pos="9062"/>
            </w:tabs>
            <w:rPr>
              <w:rFonts w:eastAsiaTheme="minorEastAsia"/>
              <w:noProof/>
              <w:lang w:eastAsia="nl-NL"/>
            </w:rPr>
          </w:pPr>
        </w:p>
        <w:p w:rsidR="00B216E2" w:rsidRDefault="005F5C88">
          <w:pPr>
            <w:pStyle w:val="Inhopg2"/>
            <w:tabs>
              <w:tab w:val="left" w:pos="660"/>
              <w:tab w:val="right" w:leader="dot" w:pos="9062"/>
            </w:tabs>
            <w:rPr>
              <w:rFonts w:eastAsiaTheme="minorEastAsia"/>
              <w:noProof/>
              <w:lang w:eastAsia="nl-NL"/>
            </w:rPr>
          </w:pPr>
          <w:hyperlink w:anchor="_Toc20385636" w:history="1">
            <w:r w:rsidR="00B216E2" w:rsidRPr="008229B3">
              <w:rPr>
                <w:rStyle w:val="Hyperlink"/>
                <w:noProof/>
              </w:rPr>
              <w:t>1.</w:t>
            </w:r>
            <w:r w:rsidR="00B216E2">
              <w:rPr>
                <w:rFonts w:eastAsiaTheme="minorEastAsia"/>
                <w:noProof/>
                <w:lang w:eastAsia="nl-NL"/>
              </w:rPr>
              <w:tab/>
            </w:r>
            <w:r w:rsidR="00B216E2" w:rsidRPr="008229B3">
              <w:rPr>
                <w:rStyle w:val="Hyperlink"/>
                <w:noProof/>
              </w:rPr>
              <w:t>Inleiding</w:t>
            </w:r>
            <w:r w:rsidR="00B216E2">
              <w:rPr>
                <w:noProof/>
                <w:webHidden/>
              </w:rPr>
              <w:tab/>
            </w:r>
            <w:r w:rsidR="00B216E2">
              <w:rPr>
                <w:noProof/>
                <w:webHidden/>
              </w:rPr>
              <w:fldChar w:fldCharType="begin"/>
            </w:r>
            <w:r w:rsidR="00B216E2">
              <w:rPr>
                <w:noProof/>
                <w:webHidden/>
              </w:rPr>
              <w:instrText xml:space="preserve"> PAGEREF _Toc20385636 \h </w:instrText>
            </w:r>
            <w:r w:rsidR="00B216E2">
              <w:rPr>
                <w:noProof/>
                <w:webHidden/>
              </w:rPr>
            </w:r>
            <w:r w:rsidR="00B216E2">
              <w:rPr>
                <w:noProof/>
                <w:webHidden/>
              </w:rPr>
              <w:fldChar w:fldCharType="separate"/>
            </w:r>
            <w:r w:rsidR="0025771F">
              <w:rPr>
                <w:noProof/>
                <w:webHidden/>
              </w:rPr>
              <w:t>2</w:t>
            </w:r>
            <w:r w:rsidR="00B216E2">
              <w:rPr>
                <w:noProof/>
                <w:webHidden/>
              </w:rPr>
              <w:fldChar w:fldCharType="end"/>
            </w:r>
          </w:hyperlink>
        </w:p>
        <w:p w:rsidR="00B216E2" w:rsidRDefault="005F5C88">
          <w:pPr>
            <w:pStyle w:val="Inhopg2"/>
            <w:tabs>
              <w:tab w:val="left" w:pos="660"/>
              <w:tab w:val="right" w:leader="dot" w:pos="9062"/>
            </w:tabs>
            <w:rPr>
              <w:rFonts w:eastAsiaTheme="minorEastAsia"/>
              <w:noProof/>
              <w:lang w:eastAsia="nl-NL"/>
            </w:rPr>
          </w:pPr>
          <w:hyperlink w:anchor="_Toc20385637" w:history="1">
            <w:r w:rsidR="00B216E2" w:rsidRPr="008229B3">
              <w:rPr>
                <w:rStyle w:val="Hyperlink"/>
                <w:noProof/>
              </w:rPr>
              <w:t>2.</w:t>
            </w:r>
            <w:r w:rsidR="00B216E2">
              <w:rPr>
                <w:rFonts w:eastAsiaTheme="minorEastAsia"/>
                <w:noProof/>
                <w:lang w:eastAsia="nl-NL"/>
              </w:rPr>
              <w:tab/>
            </w:r>
            <w:r w:rsidR="00B216E2" w:rsidRPr="008229B3">
              <w:rPr>
                <w:rStyle w:val="Hyperlink"/>
                <w:noProof/>
              </w:rPr>
              <w:t>Visie</w:t>
            </w:r>
            <w:r w:rsidR="00B216E2">
              <w:rPr>
                <w:noProof/>
                <w:webHidden/>
              </w:rPr>
              <w:tab/>
            </w:r>
            <w:r w:rsidR="00B216E2">
              <w:rPr>
                <w:noProof/>
                <w:webHidden/>
              </w:rPr>
              <w:fldChar w:fldCharType="begin"/>
            </w:r>
            <w:r w:rsidR="00B216E2">
              <w:rPr>
                <w:noProof/>
                <w:webHidden/>
              </w:rPr>
              <w:instrText xml:space="preserve"> PAGEREF _Toc20385637 \h </w:instrText>
            </w:r>
            <w:r w:rsidR="00B216E2">
              <w:rPr>
                <w:noProof/>
                <w:webHidden/>
              </w:rPr>
            </w:r>
            <w:r w:rsidR="00B216E2">
              <w:rPr>
                <w:noProof/>
                <w:webHidden/>
              </w:rPr>
              <w:fldChar w:fldCharType="separate"/>
            </w:r>
            <w:r w:rsidR="0025771F">
              <w:rPr>
                <w:noProof/>
                <w:webHidden/>
              </w:rPr>
              <w:t>4</w:t>
            </w:r>
            <w:r w:rsidR="00B216E2">
              <w:rPr>
                <w:noProof/>
                <w:webHidden/>
              </w:rPr>
              <w:fldChar w:fldCharType="end"/>
            </w:r>
          </w:hyperlink>
        </w:p>
        <w:p w:rsidR="00B216E2" w:rsidRDefault="005F5C88">
          <w:pPr>
            <w:pStyle w:val="Inhopg2"/>
            <w:tabs>
              <w:tab w:val="left" w:pos="660"/>
              <w:tab w:val="right" w:leader="dot" w:pos="9062"/>
            </w:tabs>
            <w:rPr>
              <w:rFonts w:eastAsiaTheme="minorEastAsia"/>
              <w:noProof/>
              <w:lang w:eastAsia="nl-NL"/>
            </w:rPr>
          </w:pPr>
          <w:hyperlink w:anchor="_Toc20385639" w:history="1">
            <w:r w:rsidR="00B216E2" w:rsidRPr="008229B3">
              <w:rPr>
                <w:rStyle w:val="Hyperlink"/>
                <w:noProof/>
              </w:rPr>
              <w:t>3.</w:t>
            </w:r>
            <w:r w:rsidR="00B216E2">
              <w:rPr>
                <w:rFonts w:eastAsiaTheme="minorEastAsia"/>
                <w:noProof/>
                <w:lang w:eastAsia="nl-NL"/>
              </w:rPr>
              <w:tab/>
            </w:r>
            <w:r w:rsidR="00B216E2" w:rsidRPr="008229B3">
              <w:rPr>
                <w:rStyle w:val="Hyperlink"/>
                <w:noProof/>
              </w:rPr>
              <w:t>Fasering</w:t>
            </w:r>
            <w:r w:rsidR="00B216E2">
              <w:rPr>
                <w:noProof/>
                <w:webHidden/>
              </w:rPr>
              <w:tab/>
            </w:r>
            <w:r w:rsidR="00B216E2">
              <w:rPr>
                <w:noProof/>
                <w:webHidden/>
              </w:rPr>
              <w:fldChar w:fldCharType="begin"/>
            </w:r>
            <w:r w:rsidR="00B216E2">
              <w:rPr>
                <w:noProof/>
                <w:webHidden/>
              </w:rPr>
              <w:instrText xml:space="preserve"> PAGEREF _Toc20385639 \h </w:instrText>
            </w:r>
            <w:r w:rsidR="00B216E2">
              <w:rPr>
                <w:noProof/>
                <w:webHidden/>
              </w:rPr>
            </w:r>
            <w:r w:rsidR="00B216E2">
              <w:rPr>
                <w:noProof/>
                <w:webHidden/>
              </w:rPr>
              <w:fldChar w:fldCharType="separate"/>
            </w:r>
            <w:r w:rsidR="0025771F">
              <w:rPr>
                <w:noProof/>
                <w:webHidden/>
              </w:rPr>
              <w:t>6</w:t>
            </w:r>
            <w:r w:rsidR="00B216E2">
              <w:rPr>
                <w:noProof/>
                <w:webHidden/>
              </w:rPr>
              <w:fldChar w:fldCharType="end"/>
            </w:r>
          </w:hyperlink>
        </w:p>
        <w:p w:rsidR="00B216E2" w:rsidRDefault="005F5C88">
          <w:pPr>
            <w:pStyle w:val="Inhopg2"/>
            <w:tabs>
              <w:tab w:val="left" w:pos="660"/>
              <w:tab w:val="right" w:leader="dot" w:pos="9062"/>
            </w:tabs>
            <w:rPr>
              <w:rFonts w:eastAsiaTheme="minorEastAsia"/>
              <w:noProof/>
              <w:lang w:eastAsia="nl-NL"/>
            </w:rPr>
          </w:pPr>
          <w:hyperlink w:anchor="_Toc20385644" w:history="1">
            <w:r w:rsidR="00B216E2" w:rsidRPr="008229B3">
              <w:rPr>
                <w:rStyle w:val="Hyperlink"/>
                <w:noProof/>
              </w:rPr>
              <w:t>4.</w:t>
            </w:r>
            <w:r w:rsidR="00B216E2">
              <w:rPr>
                <w:rFonts w:eastAsiaTheme="minorEastAsia"/>
                <w:noProof/>
                <w:lang w:eastAsia="nl-NL"/>
              </w:rPr>
              <w:tab/>
            </w:r>
            <w:r w:rsidR="00B216E2" w:rsidRPr="008229B3">
              <w:rPr>
                <w:rStyle w:val="Hyperlink"/>
                <w:noProof/>
              </w:rPr>
              <w:t>Aard en omvang</w:t>
            </w:r>
            <w:r w:rsidR="00B216E2">
              <w:rPr>
                <w:noProof/>
                <w:webHidden/>
              </w:rPr>
              <w:tab/>
            </w:r>
            <w:r w:rsidR="00B216E2">
              <w:rPr>
                <w:noProof/>
                <w:webHidden/>
              </w:rPr>
              <w:fldChar w:fldCharType="begin"/>
            </w:r>
            <w:r w:rsidR="00B216E2">
              <w:rPr>
                <w:noProof/>
                <w:webHidden/>
              </w:rPr>
              <w:instrText xml:space="preserve"> PAGEREF _Toc20385644 \h </w:instrText>
            </w:r>
            <w:r w:rsidR="00B216E2">
              <w:rPr>
                <w:noProof/>
                <w:webHidden/>
              </w:rPr>
            </w:r>
            <w:r w:rsidR="00B216E2">
              <w:rPr>
                <w:noProof/>
                <w:webHidden/>
              </w:rPr>
              <w:fldChar w:fldCharType="separate"/>
            </w:r>
            <w:r w:rsidR="0025771F">
              <w:rPr>
                <w:noProof/>
                <w:webHidden/>
              </w:rPr>
              <w:t>7</w:t>
            </w:r>
            <w:r w:rsidR="00B216E2">
              <w:rPr>
                <w:noProof/>
                <w:webHidden/>
              </w:rPr>
              <w:fldChar w:fldCharType="end"/>
            </w:r>
          </w:hyperlink>
        </w:p>
        <w:p w:rsidR="00B216E2" w:rsidRDefault="005F5C88">
          <w:pPr>
            <w:pStyle w:val="Inhopg2"/>
            <w:tabs>
              <w:tab w:val="left" w:pos="660"/>
              <w:tab w:val="right" w:leader="dot" w:pos="9062"/>
            </w:tabs>
            <w:rPr>
              <w:rFonts w:eastAsiaTheme="minorEastAsia"/>
              <w:noProof/>
              <w:lang w:eastAsia="nl-NL"/>
            </w:rPr>
          </w:pPr>
          <w:hyperlink w:anchor="_Toc20385645" w:history="1">
            <w:r w:rsidR="00B216E2" w:rsidRPr="008229B3">
              <w:rPr>
                <w:rStyle w:val="Hyperlink"/>
                <w:noProof/>
              </w:rPr>
              <w:t>5.</w:t>
            </w:r>
            <w:r w:rsidR="00B216E2">
              <w:rPr>
                <w:rFonts w:eastAsiaTheme="minorEastAsia"/>
                <w:noProof/>
                <w:lang w:eastAsia="nl-NL"/>
              </w:rPr>
              <w:tab/>
            </w:r>
            <w:r w:rsidR="00B216E2" w:rsidRPr="008229B3">
              <w:rPr>
                <w:rStyle w:val="Hyperlink"/>
                <w:noProof/>
              </w:rPr>
              <w:t>Naar een effectieve aanpak van huiselijk geweld en kindermishandeling</w:t>
            </w:r>
            <w:r w:rsidR="00B216E2">
              <w:rPr>
                <w:noProof/>
                <w:webHidden/>
              </w:rPr>
              <w:tab/>
            </w:r>
            <w:r w:rsidR="00B216E2">
              <w:rPr>
                <w:noProof/>
                <w:webHidden/>
              </w:rPr>
              <w:fldChar w:fldCharType="begin"/>
            </w:r>
            <w:r w:rsidR="00B216E2">
              <w:rPr>
                <w:noProof/>
                <w:webHidden/>
              </w:rPr>
              <w:instrText xml:space="preserve"> PAGEREF _Toc20385645 \h </w:instrText>
            </w:r>
            <w:r w:rsidR="00B216E2">
              <w:rPr>
                <w:noProof/>
                <w:webHidden/>
              </w:rPr>
            </w:r>
            <w:r w:rsidR="00B216E2">
              <w:rPr>
                <w:noProof/>
                <w:webHidden/>
              </w:rPr>
              <w:fldChar w:fldCharType="separate"/>
            </w:r>
            <w:r w:rsidR="0025771F">
              <w:rPr>
                <w:noProof/>
                <w:webHidden/>
              </w:rPr>
              <w:t>8</w:t>
            </w:r>
            <w:r w:rsidR="00B216E2">
              <w:rPr>
                <w:noProof/>
                <w:webHidden/>
              </w:rPr>
              <w:fldChar w:fldCharType="end"/>
            </w:r>
          </w:hyperlink>
        </w:p>
        <w:p w:rsidR="00B216E2" w:rsidRPr="00B216E2" w:rsidRDefault="005F5C88" w:rsidP="00B216E2">
          <w:pPr>
            <w:pStyle w:val="Inhopg2"/>
            <w:tabs>
              <w:tab w:val="right" w:leader="dot" w:pos="9062"/>
            </w:tabs>
            <w:ind w:left="708"/>
            <w:rPr>
              <w:rFonts w:eastAsiaTheme="minorEastAsia"/>
              <w:noProof/>
              <w:lang w:eastAsia="nl-NL"/>
            </w:rPr>
          </w:pPr>
          <w:hyperlink w:anchor="_Toc20385646" w:history="1">
            <w:r w:rsidR="00B216E2" w:rsidRPr="00B216E2">
              <w:rPr>
                <w:rStyle w:val="Hyperlink"/>
                <w:noProof/>
              </w:rPr>
              <w:t>Het wettelijk kader en de daaruit voortvloeiende rol van de gemeenten</w:t>
            </w:r>
            <w:r w:rsidR="00B216E2" w:rsidRPr="00B216E2">
              <w:rPr>
                <w:noProof/>
                <w:webHidden/>
              </w:rPr>
              <w:tab/>
            </w:r>
            <w:r w:rsidR="00B216E2" w:rsidRPr="00B216E2">
              <w:rPr>
                <w:noProof/>
                <w:webHidden/>
              </w:rPr>
              <w:fldChar w:fldCharType="begin"/>
            </w:r>
            <w:r w:rsidR="00B216E2" w:rsidRPr="00B216E2">
              <w:rPr>
                <w:noProof/>
                <w:webHidden/>
              </w:rPr>
              <w:instrText xml:space="preserve"> PAGEREF _Toc20385646 \h </w:instrText>
            </w:r>
            <w:r w:rsidR="00B216E2" w:rsidRPr="00B216E2">
              <w:rPr>
                <w:noProof/>
                <w:webHidden/>
              </w:rPr>
            </w:r>
            <w:r w:rsidR="00B216E2" w:rsidRPr="00B216E2">
              <w:rPr>
                <w:noProof/>
                <w:webHidden/>
              </w:rPr>
              <w:fldChar w:fldCharType="separate"/>
            </w:r>
            <w:r w:rsidR="0025771F">
              <w:rPr>
                <w:noProof/>
                <w:webHidden/>
              </w:rPr>
              <w:t>8</w:t>
            </w:r>
            <w:r w:rsidR="00B216E2" w:rsidRPr="00B216E2">
              <w:rPr>
                <w:noProof/>
                <w:webHidden/>
              </w:rPr>
              <w:fldChar w:fldCharType="end"/>
            </w:r>
          </w:hyperlink>
        </w:p>
        <w:p w:rsidR="00B216E2" w:rsidRPr="00B216E2" w:rsidRDefault="005F5C88" w:rsidP="00B216E2">
          <w:pPr>
            <w:pStyle w:val="Inhopg2"/>
            <w:tabs>
              <w:tab w:val="right" w:leader="dot" w:pos="9062"/>
            </w:tabs>
            <w:ind w:left="708"/>
            <w:rPr>
              <w:rFonts w:eastAsiaTheme="minorEastAsia"/>
              <w:noProof/>
              <w:lang w:eastAsia="nl-NL"/>
            </w:rPr>
          </w:pPr>
          <w:hyperlink w:anchor="_Toc20385647" w:history="1">
            <w:r w:rsidR="00B216E2" w:rsidRPr="00B216E2">
              <w:rPr>
                <w:rStyle w:val="Hyperlink"/>
                <w:noProof/>
              </w:rPr>
              <w:t>Het programma Geweld hoort nergens Thuis met de drie actielijnen</w:t>
            </w:r>
            <w:r w:rsidR="00B216E2" w:rsidRPr="00B216E2">
              <w:rPr>
                <w:noProof/>
                <w:webHidden/>
              </w:rPr>
              <w:tab/>
            </w:r>
            <w:r w:rsidR="00B216E2" w:rsidRPr="00B216E2">
              <w:rPr>
                <w:noProof/>
                <w:webHidden/>
              </w:rPr>
              <w:fldChar w:fldCharType="begin"/>
            </w:r>
            <w:r w:rsidR="00B216E2" w:rsidRPr="00B216E2">
              <w:rPr>
                <w:noProof/>
                <w:webHidden/>
              </w:rPr>
              <w:instrText xml:space="preserve"> PAGEREF _Toc20385647 \h </w:instrText>
            </w:r>
            <w:r w:rsidR="00B216E2" w:rsidRPr="00B216E2">
              <w:rPr>
                <w:noProof/>
                <w:webHidden/>
              </w:rPr>
            </w:r>
            <w:r w:rsidR="00B216E2" w:rsidRPr="00B216E2">
              <w:rPr>
                <w:noProof/>
                <w:webHidden/>
              </w:rPr>
              <w:fldChar w:fldCharType="separate"/>
            </w:r>
            <w:r w:rsidR="0025771F">
              <w:rPr>
                <w:noProof/>
                <w:webHidden/>
              </w:rPr>
              <w:t>9</w:t>
            </w:r>
            <w:r w:rsidR="00B216E2" w:rsidRPr="00B216E2">
              <w:rPr>
                <w:noProof/>
                <w:webHidden/>
              </w:rPr>
              <w:fldChar w:fldCharType="end"/>
            </w:r>
          </w:hyperlink>
        </w:p>
        <w:p w:rsidR="00B216E2" w:rsidRDefault="005F5C88">
          <w:pPr>
            <w:pStyle w:val="Inhopg2"/>
            <w:tabs>
              <w:tab w:val="left" w:pos="660"/>
              <w:tab w:val="right" w:leader="dot" w:pos="9062"/>
            </w:tabs>
            <w:rPr>
              <w:rFonts w:eastAsiaTheme="minorEastAsia"/>
              <w:noProof/>
              <w:lang w:eastAsia="nl-NL"/>
            </w:rPr>
          </w:pPr>
          <w:hyperlink w:anchor="_Toc20385648" w:history="1">
            <w:r w:rsidR="00B216E2" w:rsidRPr="008229B3">
              <w:rPr>
                <w:rStyle w:val="Hyperlink"/>
                <w:noProof/>
              </w:rPr>
              <w:t>6.</w:t>
            </w:r>
            <w:r w:rsidR="00B216E2">
              <w:rPr>
                <w:rFonts w:eastAsiaTheme="minorEastAsia"/>
                <w:noProof/>
                <w:lang w:eastAsia="nl-NL"/>
              </w:rPr>
              <w:tab/>
            </w:r>
            <w:r w:rsidR="00B216E2" w:rsidRPr="008229B3">
              <w:rPr>
                <w:rStyle w:val="Hyperlink"/>
                <w:noProof/>
              </w:rPr>
              <w:t>Waaraan geven we de komende jaren prioriteit?</w:t>
            </w:r>
            <w:r w:rsidR="00B216E2">
              <w:rPr>
                <w:noProof/>
                <w:webHidden/>
              </w:rPr>
              <w:tab/>
            </w:r>
            <w:r w:rsidR="00B216E2">
              <w:rPr>
                <w:noProof/>
                <w:webHidden/>
              </w:rPr>
              <w:fldChar w:fldCharType="begin"/>
            </w:r>
            <w:r w:rsidR="00B216E2">
              <w:rPr>
                <w:noProof/>
                <w:webHidden/>
              </w:rPr>
              <w:instrText xml:space="preserve"> PAGEREF _Toc20385648 \h </w:instrText>
            </w:r>
            <w:r w:rsidR="00B216E2">
              <w:rPr>
                <w:noProof/>
                <w:webHidden/>
              </w:rPr>
            </w:r>
            <w:r w:rsidR="00B216E2">
              <w:rPr>
                <w:noProof/>
                <w:webHidden/>
              </w:rPr>
              <w:fldChar w:fldCharType="separate"/>
            </w:r>
            <w:r w:rsidR="0025771F">
              <w:rPr>
                <w:noProof/>
                <w:webHidden/>
              </w:rPr>
              <w:t>10</w:t>
            </w:r>
            <w:r w:rsidR="00B216E2">
              <w:rPr>
                <w:noProof/>
                <w:webHidden/>
              </w:rPr>
              <w:fldChar w:fldCharType="end"/>
            </w:r>
          </w:hyperlink>
        </w:p>
        <w:p w:rsidR="00B216E2" w:rsidRDefault="005F5C88" w:rsidP="00B216E2">
          <w:pPr>
            <w:pStyle w:val="Inhopg2"/>
            <w:tabs>
              <w:tab w:val="right" w:leader="dot" w:pos="9062"/>
            </w:tabs>
            <w:ind w:left="708"/>
            <w:rPr>
              <w:rFonts w:eastAsiaTheme="minorEastAsia"/>
              <w:noProof/>
              <w:lang w:eastAsia="nl-NL"/>
            </w:rPr>
          </w:pPr>
          <w:hyperlink w:anchor="_Toc20385649" w:history="1">
            <w:r w:rsidR="00B216E2" w:rsidRPr="008229B3">
              <w:rPr>
                <w:rStyle w:val="Hyperlink"/>
                <w:noProof/>
              </w:rPr>
              <w:t>Actielijn 1: Eerder en beter in beeld</w:t>
            </w:r>
            <w:r w:rsidR="00B216E2">
              <w:rPr>
                <w:noProof/>
                <w:webHidden/>
              </w:rPr>
              <w:tab/>
            </w:r>
            <w:r w:rsidR="00B216E2">
              <w:rPr>
                <w:noProof/>
                <w:webHidden/>
              </w:rPr>
              <w:fldChar w:fldCharType="begin"/>
            </w:r>
            <w:r w:rsidR="00B216E2">
              <w:rPr>
                <w:noProof/>
                <w:webHidden/>
              </w:rPr>
              <w:instrText xml:space="preserve"> PAGEREF _Toc20385649 \h </w:instrText>
            </w:r>
            <w:r w:rsidR="00B216E2">
              <w:rPr>
                <w:noProof/>
                <w:webHidden/>
              </w:rPr>
            </w:r>
            <w:r w:rsidR="00B216E2">
              <w:rPr>
                <w:noProof/>
                <w:webHidden/>
              </w:rPr>
              <w:fldChar w:fldCharType="separate"/>
            </w:r>
            <w:r w:rsidR="0025771F">
              <w:rPr>
                <w:noProof/>
                <w:webHidden/>
              </w:rPr>
              <w:t>10</w:t>
            </w:r>
            <w:r w:rsidR="00B216E2">
              <w:rPr>
                <w:noProof/>
                <w:webHidden/>
              </w:rPr>
              <w:fldChar w:fldCharType="end"/>
            </w:r>
          </w:hyperlink>
        </w:p>
        <w:p w:rsidR="00B216E2" w:rsidRDefault="005F5C88" w:rsidP="00B216E2">
          <w:pPr>
            <w:pStyle w:val="Inhopg2"/>
            <w:tabs>
              <w:tab w:val="right" w:leader="dot" w:pos="9062"/>
            </w:tabs>
            <w:ind w:left="708"/>
            <w:rPr>
              <w:rFonts w:eastAsiaTheme="minorEastAsia"/>
              <w:noProof/>
              <w:lang w:eastAsia="nl-NL"/>
            </w:rPr>
          </w:pPr>
          <w:hyperlink w:anchor="_Toc20385650" w:history="1">
            <w:r w:rsidR="00B216E2" w:rsidRPr="008229B3">
              <w:rPr>
                <w:rStyle w:val="Hyperlink"/>
                <w:noProof/>
              </w:rPr>
              <w:t>Actielijn 2: Stoppen en duurzaam oplossen</w:t>
            </w:r>
            <w:r w:rsidR="00B216E2">
              <w:rPr>
                <w:noProof/>
                <w:webHidden/>
              </w:rPr>
              <w:tab/>
            </w:r>
            <w:r w:rsidR="00B216E2">
              <w:rPr>
                <w:noProof/>
                <w:webHidden/>
              </w:rPr>
              <w:fldChar w:fldCharType="begin"/>
            </w:r>
            <w:r w:rsidR="00B216E2">
              <w:rPr>
                <w:noProof/>
                <w:webHidden/>
              </w:rPr>
              <w:instrText xml:space="preserve"> PAGEREF _Toc20385650 \h </w:instrText>
            </w:r>
            <w:r w:rsidR="00B216E2">
              <w:rPr>
                <w:noProof/>
                <w:webHidden/>
              </w:rPr>
            </w:r>
            <w:r w:rsidR="00B216E2">
              <w:rPr>
                <w:noProof/>
                <w:webHidden/>
              </w:rPr>
              <w:fldChar w:fldCharType="separate"/>
            </w:r>
            <w:r w:rsidR="0025771F">
              <w:rPr>
                <w:noProof/>
                <w:webHidden/>
              </w:rPr>
              <w:t>11</w:t>
            </w:r>
            <w:r w:rsidR="00B216E2">
              <w:rPr>
                <w:noProof/>
                <w:webHidden/>
              </w:rPr>
              <w:fldChar w:fldCharType="end"/>
            </w:r>
          </w:hyperlink>
        </w:p>
        <w:p w:rsidR="00B216E2" w:rsidRDefault="005F5C88" w:rsidP="00B216E2">
          <w:pPr>
            <w:pStyle w:val="Inhopg2"/>
            <w:tabs>
              <w:tab w:val="right" w:leader="dot" w:pos="9062"/>
            </w:tabs>
            <w:ind w:left="708"/>
            <w:rPr>
              <w:rFonts w:eastAsiaTheme="minorEastAsia"/>
              <w:noProof/>
              <w:lang w:eastAsia="nl-NL"/>
            </w:rPr>
          </w:pPr>
          <w:hyperlink w:anchor="_Toc20385651" w:history="1">
            <w:r w:rsidR="00B216E2" w:rsidRPr="008229B3">
              <w:rPr>
                <w:rStyle w:val="Hyperlink"/>
                <w:noProof/>
              </w:rPr>
              <w:t>Actielijn 3: Specifieke groepen</w:t>
            </w:r>
            <w:r w:rsidR="00B216E2">
              <w:rPr>
                <w:noProof/>
                <w:webHidden/>
              </w:rPr>
              <w:tab/>
            </w:r>
            <w:r w:rsidR="00B216E2">
              <w:rPr>
                <w:noProof/>
                <w:webHidden/>
              </w:rPr>
              <w:fldChar w:fldCharType="begin"/>
            </w:r>
            <w:r w:rsidR="00B216E2">
              <w:rPr>
                <w:noProof/>
                <w:webHidden/>
              </w:rPr>
              <w:instrText xml:space="preserve"> PAGEREF _Toc20385651 \h </w:instrText>
            </w:r>
            <w:r w:rsidR="00B216E2">
              <w:rPr>
                <w:noProof/>
                <w:webHidden/>
              </w:rPr>
            </w:r>
            <w:r w:rsidR="00B216E2">
              <w:rPr>
                <w:noProof/>
                <w:webHidden/>
              </w:rPr>
              <w:fldChar w:fldCharType="separate"/>
            </w:r>
            <w:r w:rsidR="0025771F">
              <w:rPr>
                <w:noProof/>
                <w:webHidden/>
              </w:rPr>
              <w:t>12</w:t>
            </w:r>
            <w:r w:rsidR="00B216E2">
              <w:rPr>
                <w:noProof/>
                <w:webHidden/>
              </w:rPr>
              <w:fldChar w:fldCharType="end"/>
            </w:r>
          </w:hyperlink>
        </w:p>
        <w:p w:rsidR="00B216E2" w:rsidRDefault="005F5C88">
          <w:pPr>
            <w:pStyle w:val="Inhopg2"/>
            <w:tabs>
              <w:tab w:val="left" w:pos="660"/>
              <w:tab w:val="right" w:leader="dot" w:pos="9062"/>
            </w:tabs>
            <w:rPr>
              <w:rFonts w:eastAsiaTheme="minorEastAsia"/>
              <w:noProof/>
              <w:lang w:eastAsia="nl-NL"/>
            </w:rPr>
          </w:pPr>
          <w:hyperlink w:anchor="_Toc20385652" w:history="1">
            <w:r w:rsidR="00B216E2" w:rsidRPr="008229B3">
              <w:rPr>
                <w:rStyle w:val="Hyperlink"/>
                <w:noProof/>
              </w:rPr>
              <w:t>7.</w:t>
            </w:r>
            <w:r w:rsidR="00B216E2">
              <w:rPr>
                <w:rFonts w:eastAsiaTheme="minorEastAsia"/>
                <w:noProof/>
                <w:lang w:eastAsia="nl-NL"/>
              </w:rPr>
              <w:tab/>
            </w:r>
            <w:r w:rsidR="00B216E2" w:rsidRPr="008229B3">
              <w:rPr>
                <w:rStyle w:val="Hyperlink"/>
                <w:noProof/>
              </w:rPr>
              <w:t>Monitoring van de uitvoering</w:t>
            </w:r>
            <w:r w:rsidR="00B216E2">
              <w:rPr>
                <w:noProof/>
                <w:webHidden/>
              </w:rPr>
              <w:tab/>
            </w:r>
            <w:r w:rsidR="00B216E2">
              <w:rPr>
                <w:noProof/>
                <w:webHidden/>
              </w:rPr>
              <w:fldChar w:fldCharType="begin"/>
            </w:r>
            <w:r w:rsidR="00B216E2">
              <w:rPr>
                <w:noProof/>
                <w:webHidden/>
              </w:rPr>
              <w:instrText xml:space="preserve"> PAGEREF _Toc20385652 \h </w:instrText>
            </w:r>
            <w:r w:rsidR="00B216E2">
              <w:rPr>
                <w:noProof/>
                <w:webHidden/>
              </w:rPr>
            </w:r>
            <w:r w:rsidR="00B216E2">
              <w:rPr>
                <w:noProof/>
                <w:webHidden/>
              </w:rPr>
              <w:fldChar w:fldCharType="separate"/>
            </w:r>
            <w:r w:rsidR="0025771F">
              <w:rPr>
                <w:noProof/>
                <w:webHidden/>
              </w:rPr>
              <w:t>14</w:t>
            </w:r>
            <w:r w:rsidR="00B216E2">
              <w:rPr>
                <w:noProof/>
                <w:webHidden/>
              </w:rPr>
              <w:fldChar w:fldCharType="end"/>
            </w:r>
          </w:hyperlink>
        </w:p>
        <w:p w:rsidR="00B216E2" w:rsidRDefault="005F5C88">
          <w:pPr>
            <w:pStyle w:val="Inhopg2"/>
            <w:tabs>
              <w:tab w:val="left" w:pos="660"/>
              <w:tab w:val="right" w:leader="dot" w:pos="9062"/>
            </w:tabs>
            <w:rPr>
              <w:rFonts w:eastAsiaTheme="minorEastAsia"/>
              <w:noProof/>
              <w:lang w:eastAsia="nl-NL"/>
            </w:rPr>
          </w:pPr>
          <w:hyperlink w:anchor="_Toc20385653" w:history="1">
            <w:r w:rsidR="00B216E2" w:rsidRPr="008229B3">
              <w:rPr>
                <w:rStyle w:val="Hyperlink"/>
                <w:noProof/>
              </w:rPr>
              <w:t>8.</w:t>
            </w:r>
            <w:r w:rsidR="00B216E2">
              <w:rPr>
                <w:rFonts w:eastAsiaTheme="minorEastAsia"/>
                <w:noProof/>
                <w:lang w:eastAsia="nl-NL"/>
              </w:rPr>
              <w:tab/>
            </w:r>
            <w:r w:rsidR="00B216E2" w:rsidRPr="008229B3">
              <w:rPr>
                <w:rStyle w:val="Hyperlink"/>
                <w:noProof/>
              </w:rPr>
              <w:t>Financieel kader</w:t>
            </w:r>
            <w:r w:rsidR="00B216E2">
              <w:rPr>
                <w:noProof/>
                <w:webHidden/>
              </w:rPr>
              <w:tab/>
            </w:r>
            <w:r w:rsidR="00B216E2">
              <w:rPr>
                <w:noProof/>
                <w:webHidden/>
              </w:rPr>
              <w:fldChar w:fldCharType="begin"/>
            </w:r>
            <w:r w:rsidR="00B216E2">
              <w:rPr>
                <w:noProof/>
                <w:webHidden/>
              </w:rPr>
              <w:instrText xml:space="preserve"> PAGEREF _Toc20385653 \h </w:instrText>
            </w:r>
            <w:r w:rsidR="00B216E2">
              <w:rPr>
                <w:noProof/>
                <w:webHidden/>
              </w:rPr>
            </w:r>
            <w:r w:rsidR="00B216E2">
              <w:rPr>
                <w:noProof/>
                <w:webHidden/>
              </w:rPr>
              <w:fldChar w:fldCharType="separate"/>
            </w:r>
            <w:r w:rsidR="0025771F">
              <w:rPr>
                <w:noProof/>
                <w:webHidden/>
              </w:rPr>
              <w:t>14</w:t>
            </w:r>
            <w:r w:rsidR="00B216E2">
              <w:rPr>
                <w:noProof/>
                <w:webHidden/>
              </w:rPr>
              <w:fldChar w:fldCharType="end"/>
            </w:r>
          </w:hyperlink>
        </w:p>
        <w:p w:rsidR="00B216E2" w:rsidRDefault="00B216E2">
          <w:r>
            <w:rPr>
              <w:b/>
              <w:bCs/>
            </w:rPr>
            <w:fldChar w:fldCharType="end"/>
          </w:r>
        </w:p>
      </w:sdtContent>
    </w:sdt>
    <w:p w:rsidR="008655D6" w:rsidRDefault="008655D6" w:rsidP="008655D6">
      <w:bookmarkStart w:id="2" w:name="_Toc20385636"/>
      <w:r>
        <w:t xml:space="preserve">Bijlage 1 </w:t>
      </w:r>
      <w:r>
        <w:rPr>
          <w:rFonts w:cstheme="minorHAnsi"/>
          <w:szCs w:val="18"/>
        </w:rPr>
        <w:t>Overzicht activiteiten en prioriteiten</w:t>
      </w:r>
    </w:p>
    <w:p w:rsidR="00B216E2" w:rsidRDefault="008655D6" w:rsidP="008655D6">
      <w:pPr>
        <w:rPr>
          <w:rFonts w:asciiTheme="majorHAnsi" w:eastAsiaTheme="majorEastAsia" w:hAnsiTheme="majorHAnsi" w:cstheme="majorBidi"/>
          <w:color w:val="2F5496" w:themeColor="accent1" w:themeShade="BF"/>
          <w:sz w:val="26"/>
          <w:szCs w:val="26"/>
        </w:rPr>
      </w:pPr>
      <w:r>
        <w:t xml:space="preserve">Bijlage 2 Definities </w:t>
      </w:r>
      <w:r w:rsidR="00B216E2">
        <w:br w:type="page"/>
      </w:r>
    </w:p>
    <w:p w:rsidR="009B3EC9" w:rsidRPr="00B216E2" w:rsidRDefault="00CB3E72" w:rsidP="00B216E2">
      <w:pPr>
        <w:pStyle w:val="Kop2"/>
        <w:numPr>
          <w:ilvl w:val="0"/>
          <w:numId w:val="20"/>
        </w:numPr>
        <w:rPr>
          <w:b/>
        </w:rPr>
      </w:pPr>
      <w:r w:rsidRPr="00B216E2">
        <w:rPr>
          <w:b/>
        </w:rPr>
        <w:lastRenderedPageBreak/>
        <w:t>Inleiding</w:t>
      </w:r>
      <w:bookmarkStart w:id="3" w:name="_Hlk4587874"/>
      <w:bookmarkEnd w:id="2"/>
    </w:p>
    <w:bookmarkEnd w:id="3"/>
    <w:p w:rsidR="00FF7DCB" w:rsidRDefault="00FF7DCB" w:rsidP="00C14CE1">
      <w:pPr>
        <w:autoSpaceDE w:val="0"/>
        <w:autoSpaceDN w:val="0"/>
        <w:adjustRightInd w:val="0"/>
        <w:spacing w:after="0"/>
        <w:rPr>
          <w:rFonts w:cs="Proxima Nova"/>
          <w:iCs/>
          <w:color w:val="000000"/>
          <w:szCs w:val="18"/>
        </w:rPr>
      </w:pPr>
      <w:r w:rsidRPr="00FF7DCB">
        <w:rPr>
          <w:rFonts w:cs="Proxima Nova"/>
          <w:iCs/>
          <w:color w:val="000000"/>
          <w:szCs w:val="18"/>
        </w:rPr>
        <w:t xml:space="preserve">Geweld hoort nergens thuis, </w:t>
      </w:r>
      <w:r>
        <w:rPr>
          <w:rFonts w:cs="Proxima Nova"/>
          <w:iCs/>
          <w:color w:val="000000"/>
          <w:szCs w:val="18"/>
        </w:rPr>
        <w:t>en</w:t>
      </w:r>
      <w:r w:rsidRPr="00FF7DCB">
        <w:rPr>
          <w:rFonts w:cs="Proxima Nova"/>
          <w:iCs/>
          <w:color w:val="000000"/>
          <w:szCs w:val="18"/>
        </w:rPr>
        <w:t xml:space="preserve"> toch is huiselijk geweld</w:t>
      </w:r>
      <w:r>
        <w:rPr>
          <w:rFonts w:cs="Proxima Nova"/>
          <w:iCs/>
          <w:color w:val="000000"/>
          <w:szCs w:val="18"/>
        </w:rPr>
        <w:t xml:space="preserve"> en kindermishandeling</w:t>
      </w:r>
      <w:r w:rsidRPr="00FF7DCB">
        <w:rPr>
          <w:rFonts w:cs="Proxima Nova"/>
          <w:iCs/>
          <w:color w:val="000000"/>
          <w:szCs w:val="18"/>
        </w:rPr>
        <w:t xml:space="preserve"> het grootste geweldsprobleem in onze samenleving. De kans dat je te maken krijgt met huiselijk geweld of kindermishandeling is in Nederland groter dan de kans op welke andere vorm van geweld dan ook. </w:t>
      </w:r>
    </w:p>
    <w:p w:rsidR="00FF7DCB" w:rsidRPr="00FF7DCB" w:rsidRDefault="00FF7DCB" w:rsidP="00C14CE1">
      <w:pPr>
        <w:autoSpaceDE w:val="0"/>
        <w:autoSpaceDN w:val="0"/>
        <w:adjustRightInd w:val="0"/>
        <w:spacing w:after="0"/>
        <w:rPr>
          <w:rFonts w:cs="Proxima Nova"/>
          <w:iCs/>
          <w:color w:val="000000"/>
          <w:szCs w:val="18"/>
        </w:rPr>
      </w:pPr>
      <w:r w:rsidRPr="00FF7DCB">
        <w:rPr>
          <w:rFonts w:cs="Proxima Nova"/>
          <w:iCs/>
          <w:color w:val="000000"/>
          <w:szCs w:val="18"/>
        </w:rPr>
        <w:t xml:space="preserve">Het gaat jaarlijks om 119.000 kinderen en 200.000 volwassen slachtoffers van huiselijk geweld. </w:t>
      </w:r>
    </w:p>
    <w:p w:rsidR="00FF7DCB" w:rsidRDefault="00FF7DCB" w:rsidP="00C14CE1">
      <w:pPr>
        <w:autoSpaceDE w:val="0"/>
        <w:autoSpaceDN w:val="0"/>
        <w:adjustRightInd w:val="0"/>
        <w:spacing w:after="0"/>
        <w:rPr>
          <w:rFonts w:cs="Proxima Nova"/>
          <w:iCs/>
          <w:color w:val="000000"/>
          <w:szCs w:val="20"/>
        </w:rPr>
      </w:pPr>
      <w:r>
        <w:rPr>
          <w:rFonts w:cs="Proxima Nova"/>
          <w:iCs/>
          <w:color w:val="000000"/>
          <w:szCs w:val="18"/>
        </w:rPr>
        <w:br/>
      </w:r>
      <w:r w:rsidRPr="00FF7DCB">
        <w:rPr>
          <w:rFonts w:cs="Proxima Nova"/>
          <w:iCs/>
          <w:color w:val="000000"/>
          <w:szCs w:val="18"/>
        </w:rPr>
        <w:t>De aanpak van huiselijk geweld is een complexe opgave waarin veel partijen een rol hebben. Een effectieve aanpak kan alleen door een gezamenlijke inspanning van burgers, professionals en gemeenten worden bereikt. Ook de inbreng van ervaringsdeskundigen is hierin waardevol. Een nauwe en effectieve samenwerking is dus essentieel. Gemeenten hebben hierin de regierol voor</w:t>
      </w:r>
      <w:r>
        <w:rPr>
          <w:rFonts w:cs="Proxima Nova"/>
          <w:iCs/>
          <w:color w:val="000000"/>
          <w:szCs w:val="18"/>
        </w:rPr>
        <w:t xml:space="preserve"> wat betreft het sociale domein d</w:t>
      </w:r>
      <w:r w:rsidRPr="00FF7DCB">
        <w:rPr>
          <w:rFonts w:cs="Proxima Nova"/>
          <w:iCs/>
          <w:color w:val="000000"/>
          <w:szCs w:val="18"/>
        </w:rPr>
        <w:t>oor het vaststellen van een samenhangende visie, het uitzetten en monitoren van de gewenste richting als opdrachtgever, financier of als aanjager van de aanpak huiselijk geweld.</w:t>
      </w:r>
      <w:r>
        <w:rPr>
          <w:rFonts w:cs="Proxima Nova"/>
          <w:iCs/>
          <w:color w:val="000000"/>
          <w:szCs w:val="18"/>
        </w:rPr>
        <w:t xml:space="preserve"> </w:t>
      </w:r>
      <w:r w:rsidR="009B3EC9" w:rsidRPr="00E82D24">
        <w:rPr>
          <w:rFonts w:cs="Proxima Nova"/>
          <w:iCs/>
          <w:color w:val="000000"/>
          <w:szCs w:val="20"/>
        </w:rPr>
        <w:t xml:space="preserve">Bovendien is de aanpak van huiselijk geweld een belangrijk aandachtspunt in het integrale veiligheidsbeleid van de gemeenten. </w:t>
      </w:r>
    </w:p>
    <w:p w:rsidR="00FF7DCB" w:rsidRDefault="00FF7DCB" w:rsidP="00C14CE1">
      <w:pPr>
        <w:autoSpaceDE w:val="0"/>
        <w:autoSpaceDN w:val="0"/>
        <w:adjustRightInd w:val="0"/>
        <w:spacing w:after="0"/>
        <w:rPr>
          <w:rFonts w:cs="Proxima Nova"/>
          <w:iCs/>
          <w:color w:val="000000"/>
          <w:szCs w:val="20"/>
        </w:rPr>
      </w:pPr>
    </w:p>
    <w:p w:rsidR="009B3EC9" w:rsidRPr="003E79C6" w:rsidRDefault="009B3EC9" w:rsidP="00C14CE1">
      <w:pPr>
        <w:autoSpaceDE w:val="0"/>
        <w:autoSpaceDN w:val="0"/>
        <w:adjustRightInd w:val="0"/>
        <w:spacing w:after="0"/>
        <w:rPr>
          <w:rFonts w:cs="Proxima Nova Extrabold"/>
          <w:color w:val="000000"/>
          <w:szCs w:val="20"/>
        </w:rPr>
      </w:pPr>
      <w:r w:rsidRPr="00E82D24">
        <w:rPr>
          <w:rFonts w:cs="Proxima Nova Extrabold"/>
          <w:b/>
          <w:bCs/>
          <w:color w:val="000000"/>
          <w:szCs w:val="20"/>
        </w:rPr>
        <w:t xml:space="preserve">Terugblik regiovisie </w:t>
      </w:r>
    </w:p>
    <w:p w:rsidR="009B3EC9" w:rsidRDefault="009B3EC9" w:rsidP="00C14CE1">
      <w:pPr>
        <w:autoSpaceDE w:val="0"/>
        <w:autoSpaceDN w:val="0"/>
        <w:adjustRightInd w:val="0"/>
        <w:spacing w:after="0"/>
        <w:rPr>
          <w:rFonts w:cs="Proxima Nova"/>
          <w:color w:val="000000"/>
          <w:szCs w:val="20"/>
        </w:rPr>
      </w:pPr>
      <w:r w:rsidRPr="00E82D24">
        <w:rPr>
          <w:rFonts w:cs="Proxima Nova"/>
          <w:color w:val="000000"/>
          <w:szCs w:val="20"/>
        </w:rPr>
        <w:t xml:space="preserve">In 2014 hebben de gemeenten de eerste gezamenlijke regiovisie op de aanpak huiselijk geweld en kindermishandeling vastgesteld. Deze regiovisie was voornamelijk gericht op de vorming en inrichting van het </w:t>
      </w:r>
      <w:r w:rsidR="00DC0664" w:rsidRPr="00E82D24">
        <w:rPr>
          <w:rFonts w:cs="Proxima Nova"/>
          <w:color w:val="000000"/>
          <w:szCs w:val="20"/>
        </w:rPr>
        <w:t xml:space="preserve">Advies en Meldpunt Huiselijk Geweld en Kindermishandeling </w:t>
      </w:r>
      <w:r w:rsidRPr="00E82D24">
        <w:rPr>
          <w:rFonts w:cs="Proxima Nova"/>
          <w:color w:val="000000"/>
          <w:szCs w:val="20"/>
        </w:rPr>
        <w:t>(</w:t>
      </w:r>
      <w:r w:rsidR="00DC0664" w:rsidRPr="00E82D24">
        <w:rPr>
          <w:rFonts w:cs="Proxima Nova"/>
          <w:color w:val="000000"/>
          <w:szCs w:val="20"/>
        </w:rPr>
        <w:t>van</w:t>
      </w:r>
      <w:r w:rsidR="00A06278">
        <w:rPr>
          <w:rFonts w:cs="Proxima Nova"/>
          <w:color w:val="000000"/>
          <w:szCs w:val="20"/>
        </w:rPr>
        <w:t>af</w:t>
      </w:r>
      <w:r w:rsidR="00DC0664" w:rsidRPr="00E82D24">
        <w:rPr>
          <w:rFonts w:cs="Proxima Nova"/>
          <w:color w:val="000000"/>
          <w:szCs w:val="20"/>
        </w:rPr>
        <w:t xml:space="preserve"> 2015 </w:t>
      </w:r>
      <w:r w:rsidRPr="00E82D24">
        <w:rPr>
          <w:rFonts w:cs="Proxima Nova"/>
          <w:color w:val="000000"/>
          <w:szCs w:val="20"/>
        </w:rPr>
        <w:t>Veilig Thuis) en de samenwerking tussen veiligheids- en zorgpartners. Daarnaast is aandacht uitgegaan naar het zo snel mogelijk stoppen van geweld. Veilig Thuis voldoet inmiddels aan de eisen van de inspecties in het Toezicht Sociaal Domein.</w:t>
      </w:r>
    </w:p>
    <w:p w:rsidR="00FA420E" w:rsidRDefault="00FA420E" w:rsidP="00C14CE1">
      <w:pPr>
        <w:autoSpaceDE w:val="0"/>
        <w:autoSpaceDN w:val="0"/>
        <w:adjustRightInd w:val="0"/>
        <w:spacing w:after="0"/>
        <w:rPr>
          <w:rFonts w:cs="Proxima Nova"/>
          <w:color w:val="000000"/>
          <w:szCs w:val="20"/>
        </w:rPr>
      </w:pPr>
    </w:p>
    <w:p w:rsidR="009B3EC9" w:rsidRDefault="00FA420E" w:rsidP="00C14CE1">
      <w:pPr>
        <w:autoSpaceDE w:val="0"/>
        <w:autoSpaceDN w:val="0"/>
        <w:adjustRightInd w:val="0"/>
        <w:spacing w:after="0"/>
        <w:rPr>
          <w:rFonts w:cs="Proxima Nova"/>
          <w:color w:val="000000"/>
          <w:szCs w:val="20"/>
        </w:rPr>
      </w:pPr>
      <w:r>
        <w:rPr>
          <w:rFonts w:cs="Proxima Nova"/>
          <w:color w:val="000000"/>
          <w:szCs w:val="20"/>
        </w:rPr>
        <w:t>De uitgangspunten  van de voorliggende regiovisie 'Geweld hoort nergens Thuis' sluiten naadloos aan op de visie</w:t>
      </w:r>
      <w:r w:rsidR="00CC5788">
        <w:rPr>
          <w:rFonts w:cs="Proxima Nova"/>
          <w:color w:val="000000"/>
          <w:szCs w:val="20"/>
        </w:rPr>
        <w:t xml:space="preserve"> van 2014</w:t>
      </w:r>
      <w:r>
        <w:rPr>
          <w:rFonts w:cs="Proxima Nova"/>
          <w:color w:val="000000"/>
          <w:szCs w:val="20"/>
        </w:rPr>
        <w:t>. Het ging daarbij om het duurzaam borgen van veiligheid van alle betrokkenen</w:t>
      </w:r>
      <w:r w:rsidR="00CC5788">
        <w:rPr>
          <w:rFonts w:cs="Proxima Nova"/>
          <w:color w:val="000000"/>
          <w:szCs w:val="20"/>
        </w:rPr>
        <w:t xml:space="preserve">, de opzet van een triage instrument (gerealiseerd), systeemgericht werken, gebruik maken van het sociale netwerk, eigen kracht en vooral met elkaar praten (en niet over elkaar). De invoering van de meldcode heeft in een aantal situaties gezorgd voor het beperken  van de handelingsverlegenheid. </w:t>
      </w:r>
    </w:p>
    <w:p w:rsidR="00CC5788" w:rsidRPr="003E79C6" w:rsidRDefault="00CC5788" w:rsidP="00C14CE1">
      <w:pPr>
        <w:autoSpaceDE w:val="0"/>
        <w:autoSpaceDN w:val="0"/>
        <w:adjustRightInd w:val="0"/>
        <w:spacing w:after="0"/>
        <w:rPr>
          <w:rFonts w:cs="Proxima Nova"/>
          <w:color w:val="000000"/>
          <w:szCs w:val="20"/>
        </w:rPr>
      </w:pPr>
    </w:p>
    <w:p w:rsidR="006F7D29" w:rsidRPr="00E82D24" w:rsidRDefault="00DC0664" w:rsidP="00C14CE1">
      <w:pPr>
        <w:spacing w:after="0"/>
        <w:rPr>
          <w:rFonts w:cs="Proxima Nova"/>
          <w:color w:val="000000"/>
          <w:szCs w:val="20"/>
        </w:rPr>
      </w:pPr>
      <w:r w:rsidRPr="00E82D24">
        <w:rPr>
          <w:rFonts w:cs="Proxima Nova"/>
          <w:color w:val="000000"/>
          <w:szCs w:val="20"/>
        </w:rPr>
        <w:t>Desalniettemin</w:t>
      </w:r>
      <w:r w:rsidR="009B3EC9" w:rsidRPr="00E82D24">
        <w:rPr>
          <w:rFonts w:cs="Proxima Nova"/>
          <w:color w:val="000000"/>
          <w:szCs w:val="20"/>
        </w:rPr>
        <w:t xml:space="preserve"> slagen we er in </w:t>
      </w:r>
      <w:r w:rsidR="00A06278">
        <w:rPr>
          <w:rFonts w:cs="Proxima Nova"/>
          <w:color w:val="000000"/>
          <w:szCs w:val="20"/>
        </w:rPr>
        <w:t>Nederland</w:t>
      </w:r>
      <w:r w:rsidR="009B3EC9" w:rsidRPr="00E82D24">
        <w:rPr>
          <w:rFonts w:cs="Proxima Nova"/>
          <w:color w:val="000000"/>
          <w:szCs w:val="20"/>
        </w:rPr>
        <w:t xml:space="preserve"> onvoldoende in om geweld in huiselijke kring en afhankelijkheidsrelaties te voorkomen en terug te dringen. Uit diverse onderzoeken blijkt dat we te veel signalen van mishandeling missen en veel meer preventief kunnen werken. Bovendien lukt het te vaak niet om de hardnekkige patronen van geweld duurzaam te doorbreken </w:t>
      </w:r>
      <w:r w:rsidRPr="00E82D24">
        <w:rPr>
          <w:rFonts w:cs="Proxima Nova"/>
          <w:color w:val="000000"/>
          <w:szCs w:val="20"/>
        </w:rPr>
        <w:t xml:space="preserve">(hermeldingen en recidive) </w:t>
      </w:r>
      <w:r w:rsidR="009B3EC9" w:rsidRPr="00E82D24">
        <w:rPr>
          <w:rFonts w:cs="Proxima Nova"/>
          <w:color w:val="000000"/>
          <w:szCs w:val="20"/>
        </w:rPr>
        <w:t>en welzijn van betrokkenen te herstellen.</w:t>
      </w:r>
    </w:p>
    <w:p w:rsidR="009B3EC9" w:rsidRPr="00E82D24" w:rsidRDefault="009B3EC9" w:rsidP="00C14CE1">
      <w:pPr>
        <w:spacing w:after="0"/>
        <w:rPr>
          <w:szCs w:val="20"/>
        </w:rPr>
      </w:pPr>
    </w:p>
    <w:p w:rsidR="009B3EC9" w:rsidRPr="003E79C6" w:rsidRDefault="009B3EC9" w:rsidP="00C14CE1">
      <w:pPr>
        <w:autoSpaceDE w:val="0"/>
        <w:autoSpaceDN w:val="0"/>
        <w:adjustRightInd w:val="0"/>
        <w:spacing w:after="0"/>
        <w:rPr>
          <w:rFonts w:cs="Proxima Nova Extrabold"/>
          <w:color w:val="000000"/>
          <w:szCs w:val="20"/>
        </w:rPr>
      </w:pPr>
      <w:r w:rsidRPr="00E82D24">
        <w:rPr>
          <w:rFonts w:cs="Proxima Nova Extrabold"/>
          <w:b/>
          <w:bCs/>
          <w:color w:val="000000"/>
          <w:szCs w:val="20"/>
        </w:rPr>
        <w:t>Ontwikkelingen</w:t>
      </w:r>
    </w:p>
    <w:p w:rsidR="009B3EC9" w:rsidRPr="00E82D24" w:rsidRDefault="009B3EC9" w:rsidP="00C14CE1">
      <w:pPr>
        <w:spacing w:after="0"/>
        <w:rPr>
          <w:rFonts w:cs="Proxima Nova"/>
          <w:color w:val="000000"/>
          <w:szCs w:val="20"/>
        </w:rPr>
      </w:pPr>
      <w:r w:rsidRPr="00E82D24">
        <w:rPr>
          <w:rFonts w:cs="Proxima Nova"/>
          <w:color w:val="000000"/>
          <w:szCs w:val="20"/>
        </w:rPr>
        <w:t xml:space="preserve">Bovenstaande en nieuwe ontwikkelingen hebben aanleiding gegeven tot het nationaal programma Geweld hoort nergens thuis. In de </w:t>
      </w:r>
      <w:r w:rsidR="00DC0664" w:rsidRPr="00E82D24">
        <w:rPr>
          <w:rFonts w:cs="Proxima Nova"/>
          <w:color w:val="000000"/>
          <w:szCs w:val="20"/>
        </w:rPr>
        <w:t xml:space="preserve">voorliggende </w:t>
      </w:r>
      <w:r w:rsidRPr="00E82D24">
        <w:rPr>
          <w:rFonts w:cs="Proxima Nova"/>
          <w:color w:val="000000"/>
          <w:szCs w:val="20"/>
        </w:rPr>
        <w:t xml:space="preserve">Regiovisie Zuid-Holland Zuid 2019-2022: “Voor een toekomst zonder geweld” worden de actielijnen uit dit landelijke programma vertaald naar een regionale visie. </w:t>
      </w:r>
    </w:p>
    <w:p w:rsidR="00DC0664" w:rsidRPr="00E82D24" w:rsidRDefault="00DC0664" w:rsidP="00C14CE1">
      <w:pPr>
        <w:spacing w:after="0"/>
        <w:rPr>
          <w:rFonts w:cs="Proxima Nova"/>
          <w:szCs w:val="20"/>
        </w:rPr>
      </w:pPr>
    </w:p>
    <w:p w:rsidR="009B3EC9" w:rsidRPr="00E82D24" w:rsidRDefault="009B3EC9" w:rsidP="00C14CE1">
      <w:pPr>
        <w:spacing w:after="0"/>
        <w:rPr>
          <w:rFonts w:cs="Proxima Nova"/>
          <w:szCs w:val="20"/>
        </w:rPr>
      </w:pPr>
      <w:r w:rsidRPr="00E82D24">
        <w:rPr>
          <w:rFonts w:cs="Proxima Nova"/>
          <w:szCs w:val="20"/>
        </w:rPr>
        <w:t>Nieuwe ontwikkelingen zijn onder andere de aanscherping van de Wet Meldcode, de radarfunctie Veilig Thuis en de ontwikkeling van MDA++. Maar in de eerste plaats is er een wereld te winnen met nog beter samenwerken, preventiever werken en beter signaleren op lokaal niveau. Samenwerken en deskundigheid zijn nadrukkelijke randvoorwaarden in de aanpak van huiselijk geweld en kindermishandeling. Gemeenten hebben ook een rol als toezichthouder op de toepassing van de Wet Meldcode in de lokale zorg.</w:t>
      </w:r>
    </w:p>
    <w:p w:rsidR="006F09EC" w:rsidRDefault="006F09EC" w:rsidP="00C14CE1">
      <w:pPr>
        <w:rPr>
          <w:rFonts w:cs="Proxima Nova"/>
          <w:color w:val="000000"/>
          <w:sz w:val="18"/>
          <w:szCs w:val="18"/>
        </w:rPr>
      </w:pPr>
    </w:p>
    <w:p w:rsidR="006F09EC" w:rsidRPr="00810E2F" w:rsidRDefault="006F09EC" w:rsidP="00B216E2">
      <w:pPr>
        <w:pStyle w:val="Kop2"/>
        <w:numPr>
          <w:ilvl w:val="0"/>
          <w:numId w:val="20"/>
        </w:numPr>
        <w:rPr>
          <w:b/>
        </w:rPr>
      </w:pPr>
      <w:bookmarkStart w:id="4" w:name="_Toc20385637"/>
      <w:r w:rsidRPr="00810E2F">
        <w:rPr>
          <w:b/>
        </w:rPr>
        <w:lastRenderedPageBreak/>
        <w:t>Visie</w:t>
      </w:r>
      <w:bookmarkEnd w:id="4"/>
      <w:r w:rsidRPr="00810E2F">
        <w:rPr>
          <w:b/>
        </w:rPr>
        <w:t xml:space="preserve"> </w:t>
      </w:r>
    </w:p>
    <w:p w:rsidR="006F09EC" w:rsidRPr="00E06B32" w:rsidRDefault="006F09EC" w:rsidP="00C14CE1">
      <w:pPr>
        <w:autoSpaceDE w:val="0"/>
        <w:autoSpaceDN w:val="0"/>
        <w:adjustRightInd w:val="0"/>
        <w:spacing w:after="0"/>
        <w:rPr>
          <w:rFonts w:cs="ArialMT"/>
          <w:szCs w:val="18"/>
        </w:rPr>
      </w:pPr>
      <w:r w:rsidRPr="00E06B32">
        <w:rPr>
          <w:rFonts w:cs="ArialMT"/>
          <w:szCs w:val="18"/>
        </w:rPr>
        <w:t>Huiselijk geweld is in all</w:t>
      </w:r>
      <w:r w:rsidR="00E06B32" w:rsidRPr="00E06B32">
        <w:rPr>
          <w:rFonts w:cs="ArialMT"/>
          <w:szCs w:val="18"/>
        </w:rPr>
        <w:t xml:space="preserve">e vormen een complex en gelaagd </w:t>
      </w:r>
      <w:r w:rsidRPr="00E06B32">
        <w:rPr>
          <w:rFonts w:cs="ArialMT"/>
          <w:szCs w:val="18"/>
        </w:rPr>
        <w:t>probleem. Vaak zijn er m</w:t>
      </w:r>
      <w:r w:rsidR="00E06B32" w:rsidRPr="00E06B32">
        <w:rPr>
          <w:rFonts w:cs="ArialMT"/>
          <w:szCs w:val="18"/>
        </w:rPr>
        <w:t xml:space="preserve">eer personen bij betrokken: het </w:t>
      </w:r>
      <w:r w:rsidRPr="00E06B32">
        <w:rPr>
          <w:rFonts w:cs="ArialMT"/>
          <w:szCs w:val="18"/>
        </w:rPr>
        <w:t>slachtoffer (volwassen e</w:t>
      </w:r>
      <w:r w:rsidR="00E06B32" w:rsidRPr="00E06B32">
        <w:rPr>
          <w:rFonts w:cs="ArialMT"/>
          <w:szCs w:val="18"/>
        </w:rPr>
        <w:t xml:space="preserve">n/of kinderen), de pleger, maar </w:t>
      </w:r>
      <w:r w:rsidRPr="00E06B32">
        <w:rPr>
          <w:rFonts w:cs="ArialMT"/>
          <w:szCs w:val="18"/>
        </w:rPr>
        <w:t>ook andere directbetrokke</w:t>
      </w:r>
      <w:r w:rsidR="00E06B32" w:rsidRPr="00E06B32">
        <w:rPr>
          <w:rFonts w:cs="ArialMT"/>
          <w:szCs w:val="18"/>
        </w:rPr>
        <w:t xml:space="preserve">nen. </w:t>
      </w:r>
      <w:r w:rsidR="00F25BFE">
        <w:rPr>
          <w:rFonts w:cs="ArialMT"/>
          <w:szCs w:val="18"/>
        </w:rPr>
        <w:t>In veel gevallen</w:t>
      </w:r>
      <w:r w:rsidR="00E06B32" w:rsidRPr="00E06B32">
        <w:rPr>
          <w:rFonts w:cs="ArialMT"/>
          <w:szCs w:val="18"/>
        </w:rPr>
        <w:t xml:space="preserve"> is sprake van directe </w:t>
      </w:r>
      <w:r w:rsidRPr="00E06B32">
        <w:rPr>
          <w:rFonts w:cs="ArialMT"/>
          <w:szCs w:val="18"/>
        </w:rPr>
        <w:t>of indirecte vormen van dwa</w:t>
      </w:r>
      <w:r w:rsidR="00E06B32" w:rsidRPr="00E06B32">
        <w:rPr>
          <w:rFonts w:cs="ArialMT"/>
          <w:szCs w:val="18"/>
        </w:rPr>
        <w:t xml:space="preserve">ng of (groeps)druk. De situatie </w:t>
      </w:r>
      <w:r w:rsidRPr="00E06B32">
        <w:rPr>
          <w:rFonts w:cs="ArialMT"/>
          <w:szCs w:val="18"/>
        </w:rPr>
        <w:t>is niet van de een op de andere dag o</w:t>
      </w:r>
      <w:r w:rsidR="00E06B32" w:rsidRPr="00E06B32">
        <w:rPr>
          <w:rFonts w:cs="ArialMT"/>
          <w:szCs w:val="18"/>
        </w:rPr>
        <w:t xml:space="preserve">ntstaan, maar </w:t>
      </w:r>
      <w:r w:rsidRPr="00E06B32">
        <w:rPr>
          <w:rFonts w:cs="ArialMT"/>
          <w:szCs w:val="18"/>
        </w:rPr>
        <w:t>heeft zich in de loop van de t</w:t>
      </w:r>
      <w:r w:rsidR="00E06B32" w:rsidRPr="00E06B32">
        <w:rPr>
          <w:rFonts w:cs="ArialMT"/>
          <w:szCs w:val="18"/>
        </w:rPr>
        <w:t xml:space="preserve">ijd ontwikkeld. Meestal zijn er </w:t>
      </w:r>
      <w:r w:rsidRPr="00E06B32">
        <w:rPr>
          <w:rFonts w:cs="ArialMT"/>
          <w:szCs w:val="18"/>
        </w:rPr>
        <w:t>meer oorzaken. En scha</w:t>
      </w:r>
      <w:r w:rsidR="00E06B32" w:rsidRPr="00E06B32">
        <w:rPr>
          <w:rFonts w:cs="ArialMT"/>
          <w:szCs w:val="18"/>
        </w:rPr>
        <w:t xml:space="preserve">amte en onvermogen leiden ertoe </w:t>
      </w:r>
      <w:r w:rsidRPr="00E06B32">
        <w:rPr>
          <w:rFonts w:cs="ArialMT"/>
          <w:szCs w:val="18"/>
        </w:rPr>
        <w:t>dat pas laat om hulp word</w:t>
      </w:r>
      <w:r w:rsidR="00E06B32" w:rsidRPr="00E06B32">
        <w:rPr>
          <w:rFonts w:cs="ArialMT"/>
          <w:szCs w:val="18"/>
        </w:rPr>
        <w:t xml:space="preserve">t gevraagd. Soms is de situatie </w:t>
      </w:r>
      <w:r w:rsidRPr="00E06B32">
        <w:rPr>
          <w:rFonts w:cs="ArialMT"/>
          <w:szCs w:val="18"/>
        </w:rPr>
        <w:t>dan al geëscaleerd. De ge</w:t>
      </w:r>
      <w:r w:rsidR="00E06B32" w:rsidRPr="00E06B32">
        <w:rPr>
          <w:rFonts w:cs="ArialMT"/>
          <w:szCs w:val="18"/>
        </w:rPr>
        <w:t xml:space="preserve">volgen voor de hulpvraag kunnen </w:t>
      </w:r>
      <w:r w:rsidRPr="00E06B32">
        <w:rPr>
          <w:rFonts w:cs="ArialMT"/>
          <w:szCs w:val="18"/>
        </w:rPr>
        <w:t>groot zijn. Bijna altijd is de situatie bijzonder ingewikkeld.</w:t>
      </w:r>
    </w:p>
    <w:p w:rsidR="006F09EC" w:rsidRPr="00E06B32" w:rsidRDefault="006F09EC" w:rsidP="00C14CE1">
      <w:pPr>
        <w:autoSpaceDE w:val="0"/>
        <w:autoSpaceDN w:val="0"/>
        <w:adjustRightInd w:val="0"/>
        <w:spacing w:after="0"/>
        <w:rPr>
          <w:rFonts w:cs="ArialMT"/>
          <w:szCs w:val="18"/>
        </w:rPr>
      </w:pPr>
      <w:r w:rsidRPr="00E06B32">
        <w:rPr>
          <w:rFonts w:cs="ArialMT"/>
          <w:szCs w:val="18"/>
        </w:rPr>
        <w:t>Bij kindermishandeling en scha</w:t>
      </w:r>
      <w:r w:rsidR="00E06B32" w:rsidRPr="00E06B32">
        <w:rPr>
          <w:rFonts w:cs="ArialMT"/>
          <w:szCs w:val="18"/>
        </w:rPr>
        <w:t xml:space="preserve">delijke traditionele praktijken </w:t>
      </w:r>
      <w:r w:rsidRPr="00E06B32">
        <w:rPr>
          <w:rFonts w:cs="ArialMT"/>
          <w:szCs w:val="18"/>
        </w:rPr>
        <w:t>speelt vaak een grote loyal</w:t>
      </w:r>
      <w:r w:rsidR="00E06B32" w:rsidRPr="00E06B32">
        <w:rPr>
          <w:rFonts w:cs="ArialMT"/>
          <w:szCs w:val="18"/>
        </w:rPr>
        <w:t xml:space="preserve">iteit aan ouders en de familie, </w:t>
      </w:r>
      <w:r w:rsidRPr="00E06B32">
        <w:rPr>
          <w:rFonts w:cs="ArialMT"/>
          <w:szCs w:val="18"/>
        </w:rPr>
        <w:t xml:space="preserve">ook als er sprake is </w:t>
      </w:r>
      <w:r w:rsidR="00E06B32" w:rsidRPr="00E06B32">
        <w:rPr>
          <w:rFonts w:cs="ArialMT"/>
          <w:szCs w:val="18"/>
        </w:rPr>
        <w:t xml:space="preserve">van mishandeling, onderdrukking </w:t>
      </w:r>
      <w:r w:rsidRPr="00E06B32">
        <w:rPr>
          <w:rFonts w:cs="ArialMT"/>
          <w:szCs w:val="18"/>
        </w:rPr>
        <w:t>of ernstige verwaarlozing. De p</w:t>
      </w:r>
      <w:r w:rsidR="00E06B32" w:rsidRPr="00E06B32">
        <w:rPr>
          <w:rFonts w:cs="ArialMT"/>
          <w:szCs w:val="18"/>
        </w:rPr>
        <w:t xml:space="preserve">roblematiek is vaak </w:t>
      </w:r>
      <w:r w:rsidRPr="00E06B32">
        <w:rPr>
          <w:rFonts w:cs="ArialMT"/>
          <w:szCs w:val="18"/>
        </w:rPr>
        <w:t>meervoudig en speelt op d</w:t>
      </w:r>
      <w:r w:rsidR="00E06B32" w:rsidRPr="00E06B32">
        <w:rPr>
          <w:rFonts w:cs="ArialMT"/>
          <w:szCs w:val="18"/>
        </w:rPr>
        <w:t xml:space="preserve">iverse terreinen tegelijk: denk </w:t>
      </w:r>
      <w:r w:rsidRPr="00E06B32">
        <w:rPr>
          <w:rFonts w:cs="ArialMT"/>
          <w:szCs w:val="18"/>
        </w:rPr>
        <w:t>aan gezondheidsprob</w:t>
      </w:r>
      <w:r w:rsidR="00E06B32" w:rsidRPr="00E06B32">
        <w:rPr>
          <w:rFonts w:cs="ArialMT"/>
          <w:szCs w:val="18"/>
        </w:rPr>
        <w:t xml:space="preserve">lematiek, verslaving, schulden, </w:t>
      </w:r>
      <w:r w:rsidRPr="00E06B32">
        <w:rPr>
          <w:rFonts w:cs="ArialMT"/>
          <w:szCs w:val="18"/>
        </w:rPr>
        <w:t>verstandelijke beperking en lage sociale participatie.</w:t>
      </w:r>
    </w:p>
    <w:p w:rsidR="006F09EC" w:rsidRPr="00E06B32" w:rsidRDefault="006F09EC" w:rsidP="00C14CE1">
      <w:pPr>
        <w:autoSpaceDE w:val="0"/>
        <w:autoSpaceDN w:val="0"/>
        <w:adjustRightInd w:val="0"/>
        <w:spacing w:after="0"/>
        <w:rPr>
          <w:rFonts w:cs="ArialMT"/>
          <w:szCs w:val="18"/>
        </w:rPr>
      </w:pPr>
      <w:r w:rsidRPr="00E06B32">
        <w:rPr>
          <w:rFonts w:cs="ArialMT"/>
          <w:szCs w:val="18"/>
        </w:rPr>
        <w:t>De cirkel van overdracht t</w:t>
      </w:r>
      <w:r w:rsidR="00E06B32" w:rsidRPr="00E06B32">
        <w:rPr>
          <w:rFonts w:cs="ArialMT"/>
          <w:szCs w:val="18"/>
        </w:rPr>
        <w:t xml:space="preserve">ussen generaties is vaak lastig </w:t>
      </w:r>
      <w:r w:rsidRPr="00E06B32">
        <w:rPr>
          <w:rFonts w:cs="ArialMT"/>
          <w:szCs w:val="18"/>
        </w:rPr>
        <w:t>te doorbreken. Uit onderz</w:t>
      </w:r>
      <w:r w:rsidR="00E06B32" w:rsidRPr="00E06B32">
        <w:rPr>
          <w:rFonts w:cs="ArialMT"/>
          <w:szCs w:val="18"/>
        </w:rPr>
        <w:t xml:space="preserve">oek blijkt dat slachtoffers van </w:t>
      </w:r>
      <w:r w:rsidRPr="00E06B32">
        <w:rPr>
          <w:rFonts w:cs="ArialMT"/>
          <w:szCs w:val="18"/>
        </w:rPr>
        <w:t>kindermishandeling op late</w:t>
      </w:r>
      <w:r w:rsidR="00E06B32" w:rsidRPr="00E06B32">
        <w:rPr>
          <w:rFonts w:cs="ArialMT"/>
          <w:szCs w:val="18"/>
        </w:rPr>
        <w:t xml:space="preserve">re leeftijd een verhoogd risico </w:t>
      </w:r>
      <w:r w:rsidRPr="00E06B32">
        <w:rPr>
          <w:rFonts w:cs="ArialMT"/>
          <w:szCs w:val="18"/>
        </w:rPr>
        <w:t>hebben om zelf pleger te worden, of opnieuw slachtoffer.</w:t>
      </w:r>
    </w:p>
    <w:p w:rsidR="00E06B32" w:rsidRPr="00E06B32" w:rsidRDefault="00E06B32" w:rsidP="00C14CE1">
      <w:pPr>
        <w:autoSpaceDE w:val="0"/>
        <w:autoSpaceDN w:val="0"/>
        <w:adjustRightInd w:val="0"/>
        <w:spacing w:after="0"/>
        <w:rPr>
          <w:rFonts w:cs="ArialMT"/>
          <w:sz w:val="28"/>
          <w:szCs w:val="18"/>
        </w:rPr>
      </w:pPr>
    </w:p>
    <w:p w:rsidR="00E06B32" w:rsidRPr="00B216E2" w:rsidRDefault="005D2ED9" w:rsidP="00B216E2">
      <w:pPr>
        <w:pStyle w:val="Kop2"/>
        <w:rPr>
          <w:rFonts w:eastAsiaTheme="minorEastAsia"/>
          <w:sz w:val="24"/>
          <w:lang w:eastAsia="nl-NL"/>
        </w:rPr>
      </w:pPr>
      <w:bookmarkStart w:id="5" w:name="_Toc20385638"/>
      <w:r w:rsidRPr="00B216E2">
        <w:rPr>
          <w:rFonts w:eastAsiaTheme="minorEastAsia"/>
          <w:sz w:val="24"/>
          <w:lang w:eastAsia="nl-NL"/>
        </w:rPr>
        <w:t>Visie aanpak huiselijk geweld en kindermishandeling</w:t>
      </w:r>
      <w:bookmarkEnd w:id="5"/>
    </w:p>
    <w:p w:rsidR="00E06B32" w:rsidRPr="00E06B32" w:rsidRDefault="00E06B32" w:rsidP="00C14CE1">
      <w:pPr>
        <w:autoSpaceDE w:val="0"/>
        <w:autoSpaceDN w:val="0"/>
        <w:adjustRightInd w:val="0"/>
        <w:spacing w:after="0"/>
        <w:rPr>
          <w:rFonts w:eastAsiaTheme="minorEastAsia" w:cs="ArialMT"/>
          <w:color w:val="000000"/>
          <w:szCs w:val="18"/>
          <w:lang w:eastAsia="nl-NL"/>
        </w:rPr>
      </w:pPr>
      <w:r w:rsidRPr="00E06B32">
        <w:rPr>
          <w:rFonts w:eastAsiaTheme="minorEastAsia" w:cs="ArialMT"/>
          <w:color w:val="000000"/>
          <w:szCs w:val="18"/>
          <w:lang w:eastAsia="nl-NL"/>
        </w:rPr>
        <w:t>Om deze complexe cirkel van geweld duurzaam aan te pakken is stevig beleid en adequate uitvoering nodig, gericht op een vlot functionerende keten. Het gaat hierbij om de hele keten van preventie en signaleren en melden via werken aan directe en stabiele veiligheid tot aan werken aan duurzaam herstel.</w:t>
      </w:r>
    </w:p>
    <w:tbl>
      <w:tblPr>
        <w:tblStyle w:val="Tabelraster"/>
        <w:tblpPr w:leftFromText="141" w:rightFromText="141" w:vertAnchor="text" w:horzAnchor="margin" w:tblpY="131"/>
        <w:tblW w:w="0" w:type="auto"/>
        <w:tblLook w:val="04A0" w:firstRow="1" w:lastRow="0" w:firstColumn="1" w:lastColumn="0" w:noHBand="0" w:noVBand="1"/>
      </w:tblPr>
      <w:tblGrid>
        <w:gridCol w:w="9062"/>
      </w:tblGrid>
      <w:tr w:rsidR="009B3EF0" w:rsidTr="009B3EF0">
        <w:tc>
          <w:tcPr>
            <w:tcW w:w="9062" w:type="dxa"/>
          </w:tcPr>
          <w:p w:rsidR="00B351FE" w:rsidRDefault="00B351FE" w:rsidP="00B900D9">
            <w:pPr>
              <w:autoSpaceDE w:val="0"/>
              <w:autoSpaceDN w:val="0"/>
              <w:adjustRightInd w:val="0"/>
              <w:rPr>
                <w:rFonts w:eastAsiaTheme="minorEastAsia" w:cs="ArialMT"/>
                <w:b/>
                <w:color w:val="000000"/>
                <w:szCs w:val="18"/>
                <w:lang w:eastAsia="nl-NL"/>
              </w:rPr>
            </w:pPr>
          </w:p>
          <w:p w:rsidR="00B900D9" w:rsidRDefault="00427EAF" w:rsidP="00B900D9">
            <w:pPr>
              <w:autoSpaceDE w:val="0"/>
              <w:autoSpaceDN w:val="0"/>
              <w:adjustRightInd w:val="0"/>
              <w:rPr>
                <w:rFonts w:eastAsiaTheme="minorEastAsia" w:cs="ArialMT"/>
                <w:b/>
                <w:color w:val="000000"/>
                <w:szCs w:val="18"/>
                <w:lang w:eastAsia="nl-NL"/>
              </w:rPr>
            </w:pPr>
            <w:r w:rsidRPr="00CB135B">
              <w:rPr>
                <w:noProof/>
                <w:lang w:eastAsia="nl-NL"/>
              </w:rPr>
              <w:drawing>
                <wp:inline distT="0" distB="0" distL="0" distR="0" wp14:anchorId="4F012C8E" wp14:editId="7B172417">
                  <wp:extent cx="2000250" cy="1133574"/>
                  <wp:effectExtent l="0" t="0" r="0" b="9525"/>
                  <wp:docPr id="4" name="Tijdelijke aanduiding voor inhoud 3" descr="plaatje Sander en Linda.jpg">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64A8FCC-FCC3-B849-8CC6-027B184197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jdelijke aanduiding voor inhoud 3" descr="plaatje Sander en Linda.jpg">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64A8FCC-FCC3-B849-8CC6-027B184197C3}"/>
                              </a:ext>
                            </a:extLst>
                          </pic:cNvPr>
                          <pic:cNvPicPr>
                            <a:picLocks noChangeAspect="1"/>
                          </pic:cNvPicPr>
                        </pic:nvPicPr>
                        <pic:blipFill>
                          <a:blip r:embed="rId12" cstate="print">
                            <a:extLst>
                              <a:ext uri="{28A0092B-C50C-407E-A947-70E740481C1C}">
                                <a14:useLocalDpi xmlns:a14="http://schemas.microsoft.com/office/drawing/2010/main" val="0"/>
                              </a:ext>
                            </a:extLst>
                          </a:blip>
                          <a:srcRect l="791" r="791"/>
                          <a:stretch>
                            <a:fillRect/>
                          </a:stretch>
                        </pic:blipFill>
                        <pic:spPr bwMode="auto">
                          <a:xfrm>
                            <a:off x="0" y="0"/>
                            <a:ext cx="2007732" cy="1137814"/>
                          </a:xfrm>
                          <a:prstGeom prst="rect">
                            <a:avLst/>
                          </a:prstGeom>
                          <a:noFill/>
                          <a:ln>
                            <a:noFill/>
                          </a:ln>
                          <a:extLst/>
                        </pic:spPr>
                      </pic:pic>
                    </a:graphicData>
                  </a:graphic>
                </wp:inline>
              </w:drawing>
            </w:r>
            <w:r>
              <w:rPr>
                <w:rFonts w:eastAsiaTheme="minorEastAsia" w:cs="ArialMT"/>
                <w:b/>
                <w:color w:val="000000"/>
                <w:szCs w:val="18"/>
                <w:lang w:eastAsia="nl-NL"/>
              </w:rPr>
              <w:br/>
            </w:r>
          </w:p>
          <w:p w:rsidR="009B3EF0" w:rsidRDefault="009B3EF0" w:rsidP="00B900D9">
            <w:pPr>
              <w:autoSpaceDE w:val="0"/>
              <w:autoSpaceDN w:val="0"/>
              <w:adjustRightInd w:val="0"/>
              <w:rPr>
                <w:rFonts w:eastAsiaTheme="minorEastAsia" w:cs="Arial-ItalicMT"/>
                <w:b/>
                <w:iCs/>
                <w:color w:val="000000"/>
                <w:szCs w:val="18"/>
                <w:lang w:eastAsia="nl-NL"/>
              </w:rPr>
            </w:pPr>
            <w:r w:rsidRPr="00B900D9">
              <w:rPr>
                <w:rFonts w:eastAsiaTheme="minorEastAsia" w:cs="Arial-ItalicMT"/>
                <w:b/>
                <w:iCs/>
                <w:color w:val="000000"/>
                <w:szCs w:val="18"/>
                <w:lang w:eastAsia="nl-NL"/>
              </w:rPr>
              <w:t xml:space="preserve">Eerst samenwerken voor veiligheid, dan samenwerken voor </w:t>
            </w:r>
            <w:r w:rsidR="00B900D9" w:rsidRPr="00B900D9">
              <w:rPr>
                <w:rFonts w:eastAsiaTheme="minorEastAsia" w:cs="Arial-ItalicMT"/>
                <w:b/>
                <w:iCs/>
                <w:color w:val="000000"/>
                <w:szCs w:val="18"/>
                <w:lang w:eastAsia="nl-NL"/>
              </w:rPr>
              <w:t>risico gestuurde</w:t>
            </w:r>
            <w:r w:rsidRPr="00B900D9">
              <w:rPr>
                <w:rFonts w:eastAsiaTheme="minorEastAsia" w:cs="Arial-ItalicMT"/>
                <w:b/>
                <w:iCs/>
                <w:color w:val="000000"/>
                <w:szCs w:val="18"/>
                <w:lang w:eastAsia="nl-NL"/>
              </w:rPr>
              <w:t xml:space="preserve"> </w:t>
            </w:r>
            <w:r w:rsidR="00B900D9">
              <w:rPr>
                <w:rFonts w:eastAsiaTheme="minorEastAsia" w:cs="Arial-ItalicMT"/>
                <w:b/>
                <w:iCs/>
                <w:color w:val="000000"/>
                <w:szCs w:val="18"/>
                <w:lang w:eastAsia="nl-NL"/>
              </w:rPr>
              <w:t>zorg</w:t>
            </w:r>
            <w:r w:rsidR="00B351FE">
              <w:rPr>
                <w:rStyle w:val="Voetnootmarkering"/>
                <w:rFonts w:eastAsiaTheme="minorEastAsia" w:cs="Arial-ItalicMT"/>
                <w:b/>
                <w:iCs/>
                <w:color w:val="000000"/>
                <w:szCs w:val="18"/>
                <w:lang w:eastAsia="nl-NL"/>
              </w:rPr>
              <w:footnoteReference w:id="1"/>
            </w:r>
            <w:r w:rsidR="00B900D9">
              <w:rPr>
                <w:rFonts w:eastAsiaTheme="minorEastAsia" w:cs="Arial-ItalicMT"/>
                <w:b/>
                <w:iCs/>
                <w:color w:val="000000"/>
                <w:szCs w:val="18"/>
                <w:lang w:eastAsia="nl-NL"/>
              </w:rPr>
              <w:t xml:space="preserve">. </w:t>
            </w:r>
          </w:p>
          <w:p w:rsidR="00B900D9" w:rsidRPr="00B900D9" w:rsidRDefault="00B900D9" w:rsidP="00B900D9">
            <w:pPr>
              <w:autoSpaceDE w:val="0"/>
              <w:autoSpaceDN w:val="0"/>
              <w:adjustRightInd w:val="0"/>
              <w:rPr>
                <w:rFonts w:eastAsiaTheme="minorEastAsia" w:cs="Arial-ItalicMT"/>
                <w:b/>
                <w:iCs/>
                <w:color w:val="000000"/>
                <w:szCs w:val="18"/>
                <w:lang w:eastAsia="nl-NL"/>
              </w:rPr>
            </w:pPr>
          </w:p>
        </w:tc>
      </w:tr>
    </w:tbl>
    <w:p w:rsidR="00B216E2" w:rsidRDefault="00B216E2" w:rsidP="00C14CE1">
      <w:pPr>
        <w:autoSpaceDE w:val="0"/>
        <w:autoSpaceDN w:val="0"/>
        <w:adjustRightInd w:val="0"/>
        <w:spacing w:after="0"/>
        <w:rPr>
          <w:rFonts w:eastAsiaTheme="minorEastAsia" w:cs="ArialMT"/>
          <w:color w:val="000000"/>
          <w:szCs w:val="18"/>
          <w:lang w:eastAsia="nl-NL"/>
        </w:rPr>
      </w:pPr>
    </w:p>
    <w:p w:rsidR="00E06B32" w:rsidRDefault="009B3EF0" w:rsidP="00C14CE1">
      <w:pPr>
        <w:autoSpaceDE w:val="0"/>
        <w:autoSpaceDN w:val="0"/>
        <w:adjustRightInd w:val="0"/>
        <w:spacing w:after="0"/>
        <w:rPr>
          <w:rFonts w:eastAsiaTheme="minorEastAsia" w:cs="ArialMT"/>
          <w:szCs w:val="18"/>
          <w:lang w:eastAsia="nl-NL"/>
        </w:rPr>
      </w:pPr>
      <w:r w:rsidRPr="00E06B32">
        <w:rPr>
          <w:rFonts w:eastAsiaTheme="minorEastAsia" w:cs="ArialMT"/>
          <w:color w:val="000000"/>
          <w:szCs w:val="18"/>
          <w:lang w:eastAsia="nl-NL"/>
        </w:rPr>
        <w:t xml:space="preserve">Deze visie is landelijk omarmd door de Raad </w:t>
      </w:r>
      <w:r w:rsidRPr="00E06B32">
        <w:rPr>
          <w:rFonts w:eastAsiaTheme="minorEastAsia" w:cs="ArialMT"/>
          <w:szCs w:val="18"/>
          <w:lang w:eastAsia="nl-NL"/>
        </w:rPr>
        <w:t>voor de Kinderbescherming, het OM, de politie, drie</w:t>
      </w:r>
      <w:r w:rsidRPr="00E06B32">
        <w:rPr>
          <w:rFonts w:eastAsiaTheme="minorEastAsia" w:cs="ArialMT"/>
          <w:color w:val="000000"/>
          <w:szCs w:val="18"/>
          <w:lang w:eastAsia="nl-NL"/>
        </w:rPr>
        <w:t xml:space="preserve"> </w:t>
      </w:r>
      <w:r w:rsidRPr="00E06B32">
        <w:rPr>
          <w:rFonts w:eastAsiaTheme="minorEastAsia" w:cs="ArialMT"/>
          <w:szCs w:val="18"/>
          <w:lang w:eastAsia="nl-NL"/>
        </w:rPr>
        <w:t>reclasseringsorganisaties en het landelijk netwerk Veilig</w:t>
      </w:r>
      <w:r w:rsidRPr="00E06B32">
        <w:rPr>
          <w:rFonts w:eastAsiaTheme="minorEastAsia" w:cs="ArialMT"/>
          <w:color w:val="000000"/>
          <w:szCs w:val="18"/>
          <w:lang w:eastAsia="nl-NL"/>
        </w:rPr>
        <w:t xml:space="preserve"> </w:t>
      </w:r>
      <w:r w:rsidRPr="00E06B32">
        <w:rPr>
          <w:rFonts w:eastAsiaTheme="minorEastAsia" w:cs="ArialMT"/>
          <w:szCs w:val="18"/>
          <w:lang w:eastAsia="nl-NL"/>
        </w:rPr>
        <w:t xml:space="preserve">Thuis. De visie ligt ook ten grondslag aan het </w:t>
      </w:r>
      <w:r w:rsidR="00E06B32" w:rsidRPr="00E06B32">
        <w:rPr>
          <w:rFonts w:eastAsiaTheme="minorEastAsia" w:cs="ArialMT"/>
          <w:szCs w:val="18"/>
          <w:lang w:eastAsia="nl-NL"/>
        </w:rPr>
        <w:t>nationaal</w:t>
      </w:r>
      <w:r w:rsidR="00E06B32" w:rsidRPr="00E06B32">
        <w:rPr>
          <w:rFonts w:eastAsiaTheme="minorEastAsia" w:cs="ArialMT"/>
          <w:color w:val="000000"/>
          <w:szCs w:val="18"/>
          <w:lang w:eastAsia="nl-NL"/>
        </w:rPr>
        <w:t xml:space="preserve"> </w:t>
      </w:r>
      <w:r w:rsidR="00E06B32" w:rsidRPr="00E06B32">
        <w:rPr>
          <w:rFonts w:eastAsiaTheme="minorEastAsia" w:cs="ArialMT"/>
          <w:szCs w:val="18"/>
          <w:lang w:eastAsia="nl-NL"/>
        </w:rPr>
        <w:t>programma Geweld hoort nergens thuis. Alle gemeenten</w:t>
      </w:r>
      <w:r w:rsidR="00E06B32">
        <w:rPr>
          <w:rFonts w:eastAsiaTheme="minorEastAsia" w:cs="Arial-ItalicMT"/>
          <w:i/>
          <w:iCs/>
          <w:color w:val="000000"/>
          <w:szCs w:val="18"/>
          <w:lang w:eastAsia="nl-NL"/>
        </w:rPr>
        <w:t xml:space="preserve"> </w:t>
      </w:r>
      <w:r w:rsidR="00E06B32" w:rsidRPr="00E06B32">
        <w:rPr>
          <w:rFonts w:eastAsiaTheme="minorEastAsia" w:cs="ArialMT"/>
          <w:szCs w:val="18"/>
          <w:lang w:eastAsia="nl-NL"/>
        </w:rPr>
        <w:t>in Nederland onderschrijven de visie als basis voor de regionale samenwerking met Veilig Thuis.</w:t>
      </w:r>
    </w:p>
    <w:p w:rsidR="006F09EC" w:rsidRDefault="006F09EC" w:rsidP="00C14CE1">
      <w:pPr>
        <w:autoSpaceDE w:val="0"/>
        <w:autoSpaceDN w:val="0"/>
        <w:adjustRightInd w:val="0"/>
        <w:spacing w:after="0"/>
        <w:rPr>
          <w:rFonts w:cs="ArialMT"/>
          <w:color w:val="000000"/>
          <w:szCs w:val="18"/>
        </w:rPr>
      </w:pPr>
    </w:p>
    <w:p w:rsidR="00B900D9" w:rsidRDefault="00125850" w:rsidP="00C14CE1">
      <w:pPr>
        <w:autoSpaceDE w:val="0"/>
        <w:autoSpaceDN w:val="0"/>
        <w:adjustRightInd w:val="0"/>
        <w:spacing w:after="0"/>
        <w:rPr>
          <w:rFonts w:cs="ArialMT"/>
          <w:color w:val="000000"/>
          <w:szCs w:val="18"/>
        </w:rPr>
      </w:pPr>
      <w:r>
        <w:rPr>
          <w:rFonts w:cs="ArialMT"/>
          <w:b/>
          <w:noProof/>
          <w:color w:val="000000"/>
          <w:szCs w:val="18"/>
          <w:lang w:eastAsia="nl-NL"/>
        </w:rPr>
        <mc:AlternateContent>
          <mc:Choice Requires="wps">
            <w:drawing>
              <wp:anchor distT="0" distB="0" distL="114300" distR="114300" simplePos="0" relativeHeight="251664384" behindDoc="0" locked="0" layoutInCell="1" allowOverlap="1">
                <wp:simplePos x="0" y="0"/>
                <wp:positionH relativeFrom="column">
                  <wp:posOffset>3681730</wp:posOffset>
                </wp:positionH>
                <wp:positionV relativeFrom="paragraph">
                  <wp:posOffset>9525</wp:posOffset>
                </wp:positionV>
                <wp:extent cx="2038350" cy="476250"/>
                <wp:effectExtent l="0" t="0" r="19050" b="19050"/>
                <wp:wrapNone/>
                <wp:docPr id="8" name="Stroomdiagram: Proces 8"/>
                <wp:cNvGraphicFramePr/>
                <a:graphic xmlns:a="http://schemas.openxmlformats.org/drawingml/2006/main">
                  <a:graphicData uri="http://schemas.microsoft.com/office/word/2010/wordprocessingShape">
                    <wps:wsp>
                      <wps:cNvSpPr/>
                      <wps:spPr>
                        <a:xfrm>
                          <a:off x="0" y="0"/>
                          <a:ext cx="2038350" cy="4762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7AD0" w:rsidRPr="00125850" w:rsidRDefault="00EC7AD0" w:rsidP="00125850">
                            <w:pPr>
                              <w:jc w:val="center"/>
                            </w:pPr>
                            <w:r w:rsidRPr="00125850">
                              <w:t>Inzetten op stabiele veiligheid en duurzaam herstel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Stroomdiagram: Proces 8" o:spid="_x0000_s1026" type="#_x0000_t109" style="position:absolute;margin-left:289.9pt;margin-top:.75pt;width:160.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" fillcolor="#4472c4 [3204]" strokecolor="#1f3763 [1604]" strokeweight="1pt">
                <v:textbox>
                  <w:txbxContent>
                    <w:p w:rsidR="00EC7AD0" w:rsidRPr="00125850" w:rsidRDefault="00EC7AD0" w:rsidP="00125850">
                      <w:pPr>
                        <w:jc w:val="center"/>
                      </w:pPr>
                      <w:r w:rsidRPr="00125850">
                        <w:t>Inzetten op stabiele veiligheid en duurzaam herstel</w:t>
                      </w:r>
                    </w:p>
                  </w:txbxContent>
                </v:textbox>
              </v:shape>
            </w:pict>
          </mc:Fallback>
        </mc:AlternateContent>
      </w:r>
      <w:r>
        <w:rPr>
          <w:rFonts w:cs="ArialMT"/>
          <w:noProof/>
          <w:color w:val="000000"/>
          <w:szCs w:val="18"/>
          <w:lang w:eastAsia="nl-NL"/>
        </w:rPr>
        <mc:AlternateContent>
          <mc:Choice Requires="wps">
            <w:drawing>
              <wp:anchor distT="0" distB="0" distL="114300" distR="114300" simplePos="0" relativeHeight="251663360" behindDoc="0" locked="0" layoutInCell="1" allowOverlap="1" wp14:anchorId="7DB690D1" wp14:editId="5FDEAE6A">
                <wp:simplePos x="0" y="0"/>
                <wp:positionH relativeFrom="column">
                  <wp:posOffset>2043429</wp:posOffset>
                </wp:positionH>
                <wp:positionV relativeFrom="paragraph">
                  <wp:posOffset>9525</wp:posOffset>
                </wp:positionV>
                <wp:extent cx="1552575" cy="466725"/>
                <wp:effectExtent l="0" t="0" r="47625" b="28575"/>
                <wp:wrapNone/>
                <wp:docPr id="7" name="Toelichting met PIJL-RECHTS 7"/>
                <wp:cNvGraphicFramePr/>
                <a:graphic xmlns:a="http://schemas.openxmlformats.org/drawingml/2006/main">
                  <a:graphicData uri="http://schemas.microsoft.com/office/word/2010/wordprocessingShape">
                    <wps:wsp>
                      <wps:cNvSpPr/>
                      <wps:spPr>
                        <a:xfrm>
                          <a:off x="0" y="0"/>
                          <a:ext cx="1552575" cy="466725"/>
                        </a:xfrm>
                        <a:prstGeom prst="rightArrowCallout">
                          <a:avLst>
                            <a:gd name="adj1" fmla="val 25000"/>
                            <a:gd name="adj2" fmla="val 25000"/>
                            <a:gd name="adj3" fmla="val 25000"/>
                            <a:gd name="adj4" fmla="val 9194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7AD0" w:rsidRPr="00B900D9" w:rsidRDefault="00EC7AD0" w:rsidP="00B900D9">
                            <w:pPr>
                              <w:jc w:val="center"/>
                              <w:rPr>
                                <w:lang w:val="en-US"/>
                              </w:rPr>
                            </w:pPr>
                            <w:r>
                              <w:rPr>
                                <w:lang w:val="en-US"/>
                              </w:rPr>
                              <w:t>Interventie gericht op directe veiligheid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B690D1"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Toelichting met PIJL-RECHTS 7" o:spid="_x0000_s1027" type="#_x0000_t78" style="position:absolute;margin-left:160.9pt;margin-top:.75pt;width:122.25pt;height:3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" adj="19859,,19977" fillcolor="#4472c4 [3204]" strokecolor="#1f3763 [1604]" strokeweight="1pt">
                <v:textbox>
                  <w:txbxContent>
                    <w:p w:rsidR="00EC7AD0" w:rsidRPr="00B900D9" w:rsidRDefault="00EC7AD0" w:rsidP="00B900D9">
                      <w:pPr>
                        <w:jc w:val="center"/>
                        <w:rPr>
                          <w:lang w:val="en-US"/>
                        </w:rPr>
                      </w:pPr>
                      <w:r>
                        <w:rPr>
                          <w:lang w:val="en-US"/>
                        </w:rPr>
                        <w:t>Interventie gericht op directe veiligheid</w:t>
                      </w:r>
                    </w:p>
                  </w:txbxContent>
                </v:textbox>
              </v:shape>
            </w:pict>
          </mc:Fallback>
        </mc:AlternateContent>
      </w:r>
      <w:r>
        <w:rPr>
          <w:rFonts w:cs="ArialMT"/>
          <w:noProof/>
          <w:color w:val="000000"/>
          <w:szCs w:val="18"/>
          <w:lang w:eastAsia="nl-NL"/>
        </w:rPr>
        <mc:AlternateContent>
          <mc:Choice Requires="wps">
            <w:drawing>
              <wp:anchor distT="0" distB="0" distL="114300" distR="114300" simplePos="0" relativeHeight="251661312" behindDoc="0" locked="0" layoutInCell="1" allowOverlap="1" wp14:anchorId="7DB690D1" wp14:editId="5FDEAE6A">
                <wp:simplePos x="0" y="0"/>
                <wp:positionH relativeFrom="column">
                  <wp:posOffset>1024255</wp:posOffset>
                </wp:positionH>
                <wp:positionV relativeFrom="paragraph">
                  <wp:posOffset>28575</wp:posOffset>
                </wp:positionV>
                <wp:extent cx="923925" cy="466725"/>
                <wp:effectExtent l="0" t="0" r="47625" b="28575"/>
                <wp:wrapNone/>
                <wp:docPr id="6" name="Toelichting met PIJL-RECHTS 6"/>
                <wp:cNvGraphicFramePr/>
                <a:graphic xmlns:a="http://schemas.openxmlformats.org/drawingml/2006/main">
                  <a:graphicData uri="http://schemas.microsoft.com/office/word/2010/wordprocessingShape">
                    <wps:wsp>
                      <wps:cNvSpPr/>
                      <wps:spPr>
                        <a:xfrm>
                          <a:off x="0" y="0"/>
                          <a:ext cx="923925" cy="466725"/>
                        </a:xfrm>
                        <a:prstGeom prst="rightArrowCallout">
                          <a:avLst>
                            <a:gd name="adj1" fmla="val 25000"/>
                            <a:gd name="adj2" fmla="val 25000"/>
                            <a:gd name="adj3" fmla="val 25000"/>
                            <a:gd name="adj4" fmla="val 9035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7AD0" w:rsidRPr="00B900D9" w:rsidRDefault="00EC7AD0" w:rsidP="00B900D9">
                            <w:pPr>
                              <w:jc w:val="center"/>
                              <w:rPr>
                                <w:lang w:val="en-US"/>
                              </w:rPr>
                            </w:pPr>
                            <w:r>
                              <w:rPr>
                                <w:lang w:val="en-US"/>
                              </w:rPr>
                              <w:t>Signaleren melden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B690D1" id="Toelichting met PIJL-RECHTS 6" o:spid="_x0000_s1028" type="#_x0000_t78" style="position:absolute;margin-left:80.65pt;margin-top:2.25pt;width:72.7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" adj="19516,,18872" fillcolor="#4472c4 [3204]" strokecolor="#1f3763 [1604]" strokeweight="1pt">
                <v:textbox>
                  <w:txbxContent>
                    <w:p w:rsidR="00EC7AD0" w:rsidRPr="00B900D9" w:rsidRDefault="00EC7AD0" w:rsidP="00B900D9">
                      <w:pPr>
                        <w:jc w:val="center"/>
                        <w:rPr>
                          <w:lang w:val="en-US"/>
                        </w:rPr>
                      </w:pPr>
                      <w:r>
                        <w:rPr>
                          <w:lang w:val="en-US"/>
                        </w:rPr>
                        <w:t>Signaleren melden</w:t>
                      </w:r>
                    </w:p>
                  </w:txbxContent>
                </v:textbox>
              </v:shape>
            </w:pict>
          </mc:Fallback>
        </mc:AlternateContent>
      </w:r>
      <w:r>
        <w:rPr>
          <w:rFonts w:cs="ArialMT"/>
          <w:noProof/>
          <w:color w:val="000000"/>
          <w:szCs w:val="18"/>
          <w:lang w:eastAsia="nl-NL"/>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28575</wp:posOffset>
                </wp:positionV>
                <wp:extent cx="904875" cy="466725"/>
                <wp:effectExtent l="0" t="0" r="47625" b="28575"/>
                <wp:wrapNone/>
                <wp:docPr id="5" name="Toelichting met PIJL-RECHTS 5"/>
                <wp:cNvGraphicFramePr/>
                <a:graphic xmlns:a="http://schemas.openxmlformats.org/drawingml/2006/main">
                  <a:graphicData uri="http://schemas.microsoft.com/office/word/2010/wordprocessingShape">
                    <wps:wsp>
                      <wps:cNvSpPr/>
                      <wps:spPr>
                        <a:xfrm>
                          <a:off x="0" y="0"/>
                          <a:ext cx="904875" cy="466725"/>
                        </a:xfrm>
                        <a:prstGeom prst="rightArrowCallout">
                          <a:avLst>
                            <a:gd name="adj1" fmla="val 25000"/>
                            <a:gd name="adj2" fmla="val 25000"/>
                            <a:gd name="adj3" fmla="val 25000"/>
                            <a:gd name="adj4" fmla="val 8885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7AD0" w:rsidRPr="00B900D9" w:rsidRDefault="00EC7AD0" w:rsidP="00B900D9">
                            <w:pPr>
                              <w:jc w:val="center"/>
                              <w:rPr>
                                <w:lang w:val="en-US"/>
                              </w:rPr>
                            </w:pPr>
                            <w:r>
                              <w:rPr>
                                <w:lang w:val="en-US"/>
                              </w:rPr>
                              <w:t>Preventie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oelichting met PIJL-RECHTS 5" o:spid="_x0000_s1029" type="#_x0000_t78" style="position:absolute;margin-left:1.9pt;margin-top:2.25pt;width:71.2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" adj="19193,,18815" fillcolor="#4472c4 [3204]" strokecolor="#1f3763 [1604]" strokeweight="1pt">
                <v:textbox>
                  <w:txbxContent>
                    <w:p w:rsidR="00EC7AD0" w:rsidRPr="00B900D9" w:rsidRDefault="00EC7AD0" w:rsidP="00B900D9">
                      <w:pPr>
                        <w:jc w:val="center"/>
                        <w:rPr>
                          <w:lang w:val="en-US"/>
                        </w:rPr>
                      </w:pPr>
                      <w:r>
                        <w:rPr>
                          <w:lang w:val="en-US"/>
                        </w:rPr>
                        <w:t>Preventie</w:t>
                      </w:r>
                    </w:p>
                  </w:txbxContent>
                </v:textbox>
              </v:shape>
            </w:pict>
          </mc:Fallback>
        </mc:AlternateContent>
      </w:r>
    </w:p>
    <w:p w:rsidR="00B900D9" w:rsidRDefault="00B900D9" w:rsidP="00C14CE1">
      <w:pPr>
        <w:autoSpaceDE w:val="0"/>
        <w:autoSpaceDN w:val="0"/>
        <w:adjustRightInd w:val="0"/>
        <w:spacing w:after="0"/>
        <w:rPr>
          <w:rFonts w:cs="ArialMT"/>
          <w:b/>
          <w:color w:val="000000"/>
          <w:szCs w:val="18"/>
        </w:rPr>
      </w:pPr>
    </w:p>
    <w:p w:rsidR="00B900D9" w:rsidRDefault="00B900D9" w:rsidP="00C14CE1">
      <w:pPr>
        <w:autoSpaceDE w:val="0"/>
        <w:autoSpaceDN w:val="0"/>
        <w:adjustRightInd w:val="0"/>
        <w:spacing w:after="0"/>
        <w:rPr>
          <w:rFonts w:cs="ArialMT"/>
          <w:b/>
          <w:color w:val="000000"/>
          <w:szCs w:val="18"/>
        </w:rPr>
      </w:pPr>
    </w:p>
    <w:p w:rsidR="00B900D9" w:rsidRDefault="00B900D9" w:rsidP="00C14CE1">
      <w:pPr>
        <w:autoSpaceDE w:val="0"/>
        <w:autoSpaceDN w:val="0"/>
        <w:adjustRightInd w:val="0"/>
        <w:spacing w:after="0"/>
        <w:rPr>
          <w:rFonts w:cs="ArialMT"/>
          <w:b/>
          <w:color w:val="000000"/>
          <w:szCs w:val="18"/>
        </w:rPr>
      </w:pPr>
    </w:p>
    <w:p w:rsidR="001657F6" w:rsidRDefault="001657F6" w:rsidP="001657F6">
      <w:pPr>
        <w:autoSpaceDE w:val="0"/>
        <w:autoSpaceDN w:val="0"/>
        <w:adjustRightInd w:val="0"/>
        <w:spacing w:after="0" w:line="240" w:lineRule="auto"/>
        <w:rPr>
          <w:rFonts w:eastAsiaTheme="minorEastAsia" w:cs="ArialMT"/>
          <w:lang w:eastAsia="nl-NL"/>
        </w:rPr>
      </w:pPr>
      <w:r w:rsidRPr="001657F6">
        <w:rPr>
          <w:rFonts w:eastAsiaTheme="minorEastAsia" w:cs="ArialMT"/>
          <w:b/>
          <w:lang w:eastAsia="nl-NL"/>
        </w:rPr>
        <w:t>Preventie</w:t>
      </w:r>
      <w:r w:rsidRPr="001657F6">
        <w:rPr>
          <w:rFonts w:eastAsiaTheme="minorEastAsia" w:cs="ArialMT"/>
          <w:lang w:eastAsia="nl-NL"/>
        </w:rPr>
        <w:t xml:space="preserve"> heeft als doel huiselijk geweld, kindermishandeling</w:t>
      </w:r>
      <w:r>
        <w:rPr>
          <w:rFonts w:eastAsiaTheme="minorEastAsia" w:cs="ArialMT"/>
          <w:lang w:eastAsia="nl-NL"/>
        </w:rPr>
        <w:t xml:space="preserve"> </w:t>
      </w:r>
      <w:r w:rsidRPr="001657F6">
        <w:rPr>
          <w:rFonts w:eastAsiaTheme="minorEastAsia" w:cs="ArialMT"/>
          <w:lang w:eastAsia="nl-NL"/>
        </w:rPr>
        <w:t>en seksueel geweld te voorkomen. We hebben het hier over</w:t>
      </w:r>
      <w:r>
        <w:rPr>
          <w:rFonts w:eastAsiaTheme="minorEastAsia" w:cs="ArialMT"/>
          <w:lang w:eastAsia="nl-NL"/>
        </w:rPr>
        <w:t xml:space="preserve"> </w:t>
      </w:r>
      <w:r w:rsidRPr="001657F6">
        <w:rPr>
          <w:rFonts w:eastAsiaTheme="minorEastAsia" w:cs="ArialMT"/>
          <w:lang w:eastAsia="nl-NL"/>
        </w:rPr>
        <w:t>primaire preventie: gericht op kinderen en volwassenen</w:t>
      </w:r>
      <w:r>
        <w:rPr>
          <w:rFonts w:eastAsiaTheme="minorEastAsia" w:cs="ArialMT"/>
          <w:lang w:eastAsia="nl-NL"/>
        </w:rPr>
        <w:t xml:space="preserve"> </w:t>
      </w:r>
      <w:r w:rsidRPr="001657F6">
        <w:rPr>
          <w:rFonts w:eastAsiaTheme="minorEastAsia" w:cs="ArialMT"/>
          <w:lang w:eastAsia="nl-NL"/>
        </w:rPr>
        <w:t xml:space="preserve">waar nog geen </w:t>
      </w:r>
      <w:r w:rsidRPr="001657F6">
        <w:rPr>
          <w:rFonts w:eastAsiaTheme="minorEastAsia" w:cs="ArialMT"/>
          <w:lang w:eastAsia="nl-NL"/>
        </w:rPr>
        <w:lastRenderedPageBreak/>
        <w:t>huiselijk geweld heeft plaatsgevonden, maar</w:t>
      </w:r>
      <w:r>
        <w:rPr>
          <w:rFonts w:eastAsiaTheme="minorEastAsia" w:cs="ArialMT"/>
          <w:lang w:eastAsia="nl-NL"/>
        </w:rPr>
        <w:t xml:space="preserve"> </w:t>
      </w:r>
      <w:r w:rsidRPr="001657F6">
        <w:rPr>
          <w:rFonts w:eastAsiaTheme="minorEastAsia" w:cs="ArialMT"/>
          <w:lang w:eastAsia="nl-NL"/>
        </w:rPr>
        <w:t>die wel een verhoogd risico hebben om ermee te maken te</w:t>
      </w:r>
      <w:r>
        <w:rPr>
          <w:rFonts w:eastAsiaTheme="minorEastAsia" w:cs="ArialMT"/>
          <w:lang w:eastAsia="nl-NL"/>
        </w:rPr>
        <w:t xml:space="preserve"> </w:t>
      </w:r>
      <w:r w:rsidRPr="001657F6">
        <w:rPr>
          <w:rFonts w:eastAsiaTheme="minorEastAsia" w:cs="ArialMT"/>
          <w:lang w:eastAsia="nl-NL"/>
        </w:rPr>
        <w:t>krijgen. Hiervoor is het nodig om de groepen te bepalen die</w:t>
      </w:r>
      <w:r>
        <w:rPr>
          <w:rFonts w:eastAsiaTheme="minorEastAsia" w:cs="ArialMT"/>
          <w:lang w:eastAsia="nl-NL"/>
        </w:rPr>
        <w:t xml:space="preserve"> </w:t>
      </w:r>
      <w:r w:rsidRPr="001657F6">
        <w:rPr>
          <w:rFonts w:eastAsiaTheme="minorEastAsia" w:cs="ArialMT"/>
          <w:lang w:eastAsia="nl-NL"/>
        </w:rPr>
        <w:t>een verhoogd risico lopen en vervolgens gericht en effectief</w:t>
      </w:r>
      <w:r>
        <w:rPr>
          <w:rFonts w:eastAsiaTheme="minorEastAsia" w:cs="ArialMT"/>
          <w:lang w:eastAsia="nl-NL"/>
        </w:rPr>
        <w:t xml:space="preserve"> </w:t>
      </w:r>
      <w:r w:rsidRPr="001657F6">
        <w:rPr>
          <w:rFonts w:eastAsiaTheme="minorEastAsia" w:cs="ArialMT"/>
          <w:lang w:eastAsia="nl-NL"/>
        </w:rPr>
        <w:t xml:space="preserve">actie te ondernemen. </w:t>
      </w:r>
    </w:p>
    <w:p w:rsidR="00131DCE" w:rsidRPr="001657F6" w:rsidRDefault="00131DCE" w:rsidP="001657F6">
      <w:pPr>
        <w:autoSpaceDE w:val="0"/>
        <w:autoSpaceDN w:val="0"/>
        <w:adjustRightInd w:val="0"/>
        <w:spacing w:after="0" w:line="240" w:lineRule="auto"/>
        <w:rPr>
          <w:rFonts w:eastAsiaTheme="minorEastAsia" w:cs="ArialMT"/>
          <w:lang w:eastAsia="nl-NL"/>
        </w:rPr>
      </w:pPr>
    </w:p>
    <w:p w:rsidR="001657F6" w:rsidRPr="001657F6" w:rsidRDefault="001657F6" w:rsidP="001657F6">
      <w:pPr>
        <w:autoSpaceDE w:val="0"/>
        <w:autoSpaceDN w:val="0"/>
        <w:adjustRightInd w:val="0"/>
        <w:spacing w:after="0" w:line="240" w:lineRule="auto"/>
        <w:rPr>
          <w:rFonts w:eastAsiaTheme="minorEastAsia" w:cs="ArialMT"/>
          <w:lang w:eastAsia="nl-NL"/>
        </w:rPr>
      </w:pPr>
      <w:r w:rsidRPr="001657F6">
        <w:rPr>
          <w:rFonts w:eastAsiaTheme="minorEastAsia" w:cs="ArialMT"/>
          <w:lang w:eastAsia="nl-NL"/>
        </w:rPr>
        <w:t>Preventie is voor</w:t>
      </w:r>
      <w:r>
        <w:rPr>
          <w:rFonts w:eastAsiaTheme="minorEastAsia" w:cs="ArialMT"/>
          <w:lang w:eastAsia="nl-NL"/>
        </w:rPr>
        <w:t xml:space="preserve"> </w:t>
      </w:r>
      <w:r w:rsidRPr="001657F6">
        <w:rPr>
          <w:rFonts w:eastAsiaTheme="minorEastAsia" w:cs="ArialMT"/>
          <w:lang w:eastAsia="nl-NL"/>
        </w:rPr>
        <w:t>een deel onderdeel van het gemeentelijk jeugdbeleid.</w:t>
      </w:r>
      <w:r>
        <w:rPr>
          <w:rFonts w:eastAsiaTheme="minorEastAsia" w:cs="ArialMT"/>
          <w:lang w:eastAsia="nl-NL"/>
        </w:rPr>
        <w:t xml:space="preserve"> </w:t>
      </w:r>
      <w:r w:rsidRPr="001657F6">
        <w:rPr>
          <w:rFonts w:eastAsiaTheme="minorEastAsia" w:cs="ArialMT"/>
          <w:lang w:eastAsia="nl-NL"/>
        </w:rPr>
        <w:t>Waar huiselijk geweld, kindermishandeling of seksueel</w:t>
      </w:r>
      <w:r>
        <w:rPr>
          <w:rFonts w:eastAsiaTheme="minorEastAsia" w:cs="ArialMT"/>
          <w:lang w:eastAsia="nl-NL"/>
        </w:rPr>
        <w:t xml:space="preserve"> </w:t>
      </w:r>
      <w:r w:rsidRPr="001657F6">
        <w:rPr>
          <w:rFonts w:eastAsiaTheme="minorEastAsia" w:cs="ArialMT"/>
          <w:lang w:eastAsia="nl-NL"/>
        </w:rPr>
        <w:t>geweld wel plaatsvindt, is het noodzakelijk dit zo snel</w:t>
      </w:r>
      <w:r>
        <w:rPr>
          <w:rFonts w:eastAsiaTheme="minorEastAsia" w:cs="ArialMT"/>
          <w:lang w:eastAsia="nl-NL"/>
        </w:rPr>
        <w:t xml:space="preserve"> </w:t>
      </w:r>
      <w:r w:rsidRPr="001657F6">
        <w:rPr>
          <w:rFonts w:eastAsiaTheme="minorEastAsia" w:cs="ArialMT"/>
          <w:lang w:eastAsia="nl-NL"/>
        </w:rPr>
        <w:t>mogelijk te signaleren en vervolgens adequaat te</w:t>
      </w:r>
      <w:r>
        <w:rPr>
          <w:rFonts w:eastAsiaTheme="minorEastAsia" w:cs="ArialMT"/>
          <w:lang w:eastAsia="nl-NL"/>
        </w:rPr>
        <w:t xml:space="preserve"> </w:t>
      </w:r>
      <w:r w:rsidRPr="001657F6">
        <w:rPr>
          <w:rFonts w:eastAsiaTheme="minorEastAsia" w:cs="ArialMT"/>
          <w:lang w:eastAsia="nl-NL"/>
        </w:rPr>
        <w:t>handelen. Professionals hebben hierin een cruciale</w:t>
      </w:r>
      <w:r>
        <w:rPr>
          <w:rFonts w:eastAsiaTheme="minorEastAsia" w:cs="ArialMT"/>
          <w:lang w:eastAsia="nl-NL"/>
        </w:rPr>
        <w:t xml:space="preserve"> </w:t>
      </w:r>
      <w:r w:rsidRPr="001657F6">
        <w:rPr>
          <w:rFonts w:eastAsiaTheme="minorEastAsia" w:cs="ArialMT"/>
          <w:lang w:eastAsia="nl-NL"/>
        </w:rPr>
        <w:t>rol en hebben ook een wettelijke verantwoordelijkheid,</w:t>
      </w:r>
      <w:r>
        <w:rPr>
          <w:rFonts w:eastAsiaTheme="minorEastAsia" w:cs="ArialMT"/>
          <w:lang w:eastAsia="nl-NL"/>
        </w:rPr>
        <w:t xml:space="preserve"> </w:t>
      </w:r>
      <w:r w:rsidRPr="001657F6">
        <w:rPr>
          <w:rFonts w:eastAsiaTheme="minorEastAsia" w:cs="ArialMT"/>
          <w:lang w:eastAsia="nl-NL"/>
        </w:rPr>
        <w:t>volgens de Wet meldcode. Het gebruik van een meldcode</w:t>
      </w:r>
      <w:r>
        <w:rPr>
          <w:rFonts w:eastAsiaTheme="minorEastAsia" w:cs="ArialMT"/>
          <w:lang w:eastAsia="nl-NL"/>
        </w:rPr>
        <w:t xml:space="preserve"> </w:t>
      </w:r>
      <w:r w:rsidRPr="001657F6">
        <w:rPr>
          <w:rFonts w:eastAsiaTheme="minorEastAsia" w:cs="ArialMT"/>
          <w:lang w:eastAsia="nl-NL"/>
        </w:rPr>
        <w:t>geeft beroepskrachten houvast bij het signaleren en in</w:t>
      </w:r>
      <w:r>
        <w:rPr>
          <w:rFonts w:eastAsiaTheme="minorEastAsia" w:cs="ArialMT"/>
          <w:lang w:eastAsia="nl-NL"/>
        </w:rPr>
        <w:t xml:space="preserve"> </w:t>
      </w:r>
      <w:r w:rsidRPr="001657F6">
        <w:rPr>
          <w:rFonts w:eastAsiaTheme="minorEastAsia" w:cs="ArialMT"/>
          <w:lang w:eastAsia="nl-NL"/>
        </w:rPr>
        <w:t>gang zetten van interventies. Onderzoek wijst uit dat</w:t>
      </w:r>
      <w:r>
        <w:rPr>
          <w:rFonts w:eastAsiaTheme="minorEastAsia" w:cs="ArialMT"/>
          <w:lang w:eastAsia="nl-NL"/>
        </w:rPr>
        <w:t xml:space="preserve"> </w:t>
      </w:r>
      <w:r w:rsidRPr="001657F6">
        <w:rPr>
          <w:rFonts w:eastAsiaTheme="minorEastAsia" w:cs="ArialMT"/>
          <w:lang w:eastAsia="nl-NL"/>
        </w:rPr>
        <w:t>professionals drie keer vaker ingrijpen als zij de meldcode</w:t>
      </w:r>
      <w:r>
        <w:rPr>
          <w:rFonts w:eastAsiaTheme="minorEastAsia" w:cs="ArialMT"/>
          <w:lang w:eastAsia="nl-NL"/>
        </w:rPr>
        <w:t xml:space="preserve"> </w:t>
      </w:r>
      <w:r w:rsidRPr="001657F6">
        <w:rPr>
          <w:rFonts w:eastAsiaTheme="minorEastAsia" w:cs="ArialMT"/>
          <w:lang w:eastAsia="nl-NL"/>
        </w:rPr>
        <w:t>kennen. Deskundigheid is dan ook cruciaal om te</w:t>
      </w:r>
      <w:r>
        <w:rPr>
          <w:rFonts w:eastAsiaTheme="minorEastAsia" w:cs="ArialMT"/>
          <w:lang w:eastAsia="nl-NL"/>
        </w:rPr>
        <w:t xml:space="preserve"> </w:t>
      </w:r>
      <w:r w:rsidRPr="001657F6">
        <w:rPr>
          <w:rFonts w:eastAsiaTheme="minorEastAsia" w:cs="ArialMT"/>
          <w:lang w:eastAsia="nl-NL"/>
        </w:rPr>
        <w:t>kunnen signaleren. Als gemeente hebben we hierin een</w:t>
      </w:r>
    </w:p>
    <w:p w:rsidR="001657F6" w:rsidRPr="001657F6" w:rsidRDefault="001657F6" w:rsidP="001657F6">
      <w:pPr>
        <w:autoSpaceDE w:val="0"/>
        <w:autoSpaceDN w:val="0"/>
        <w:adjustRightInd w:val="0"/>
        <w:spacing w:after="0" w:line="240" w:lineRule="auto"/>
        <w:rPr>
          <w:rFonts w:eastAsiaTheme="minorEastAsia" w:cs="ArialMT"/>
          <w:lang w:eastAsia="nl-NL"/>
        </w:rPr>
      </w:pPr>
      <w:r w:rsidRPr="001657F6">
        <w:rPr>
          <w:rFonts w:eastAsiaTheme="minorEastAsia" w:cs="ArialMT"/>
          <w:lang w:eastAsia="nl-NL"/>
        </w:rPr>
        <w:t>stimulerende en toezichthoudende rol. Ook willen we waar</w:t>
      </w:r>
      <w:r>
        <w:rPr>
          <w:rFonts w:eastAsiaTheme="minorEastAsia" w:cs="ArialMT"/>
          <w:lang w:eastAsia="nl-NL"/>
        </w:rPr>
        <w:t xml:space="preserve"> </w:t>
      </w:r>
      <w:r w:rsidRPr="001657F6">
        <w:rPr>
          <w:rFonts w:eastAsiaTheme="minorEastAsia" w:cs="ArialMT"/>
          <w:lang w:eastAsia="nl-NL"/>
        </w:rPr>
        <w:t xml:space="preserve">nodig professionals hierbij ondersteunen. </w:t>
      </w:r>
    </w:p>
    <w:p w:rsidR="001657F6" w:rsidRPr="001657F6" w:rsidRDefault="001657F6" w:rsidP="001657F6">
      <w:pPr>
        <w:autoSpaceDE w:val="0"/>
        <w:autoSpaceDN w:val="0"/>
        <w:adjustRightInd w:val="0"/>
        <w:spacing w:after="0" w:line="240" w:lineRule="auto"/>
        <w:rPr>
          <w:rFonts w:cs="ArialMT"/>
        </w:rPr>
      </w:pPr>
    </w:p>
    <w:p w:rsidR="001657F6" w:rsidRPr="001657F6" w:rsidRDefault="001657F6" w:rsidP="001657F6">
      <w:pPr>
        <w:autoSpaceDE w:val="0"/>
        <w:autoSpaceDN w:val="0"/>
        <w:adjustRightInd w:val="0"/>
        <w:spacing w:after="0" w:line="240" w:lineRule="auto"/>
        <w:rPr>
          <w:rFonts w:cs="ArialMT"/>
        </w:rPr>
      </w:pPr>
      <w:r w:rsidRPr="001657F6">
        <w:rPr>
          <w:rFonts w:cs="ArialMT"/>
        </w:rPr>
        <w:t>Na een signaal en/of een melding</w:t>
      </w:r>
      <w:r>
        <w:rPr>
          <w:rFonts w:cs="ArialMT"/>
        </w:rPr>
        <w:t xml:space="preserve"> van acute onveiligheid </w:t>
      </w:r>
      <w:r w:rsidRPr="001657F6">
        <w:rPr>
          <w:rFonts w:cs="ArialMT"/>
        </w:rPr>
        <w:t xml:space="preserve">is een analyse van </w:t>
      </w:r>
      <w:r>
        <w:rPr>
          <w:rFonts w:cs="ArialMT"/>
        </w:rPr>
        <w:t xml:space="preserve">het hele (gezins)systeem nodig. </w:t>
      </w:r>
      <w:r w:rsidRPr="001657F6">
        <w:rPr>
          <w:rFonts w:cs="ArialMT"/>
        </w:rPr>
        <w:t>Die moet gericht zijn op het</w:t>
      </w:r>
      <w:r>
        <w:rPr>
          <w:rFonts w:cs="ArialMT"/>
        </w:rPr>
        <w:t xml:space="preserve"> werken aan </w:t>
      </w:r>
      <w:r w:rsidRPr="001657F6">
        <w:rPr>
          <w:rFonts w:cs="ArialMT"/>
          <w:b/>
        </w:rPr>
        <w:t>directe veiligheid</w:t>
      </w:r>
      <w:r>
        <w:rPr>
          <w:rFonts w:cs="ArialMT"/>
        </w:rPr>
        <w:t xml:space="preserve">. </w:t>
      </w:r>
      <w:r w:rsidRPr="001657F6">
        <w:rPr>
          <w:rFonts w:cs="ArialMT"/>
        </w:rPr>
        <w:t>Bij het werken aan directe v</w:t>
      </w:r>
      <w:r>
        <w:rPr>
          <w:rFonts w:cs="ArialMT"/>
        </w:rPr>
        <w:t xml:space="preserve">eiligheid staat het stoppen van </w:t>
      </w:r>
      <w:r w:rsidRPr="001657F6">
        <w:rPr>
          <w:rFonts w:cs="ArialMT"/>
        </w:rPr>
        <w:t>het geweld en het beschermen van het slachtoffer voorop.</w:t>
      </w:r>
    </w:p>
    <w:p w:rsidR="001657F6" w:rsidRPr="001657F6" w:rsidRDefault="001657F6" w:rsidP="001657F6">
      <w:pPr>
        <w:autoSpaceDE w:val="0"/>
        <w:autoSpaceDN w:val="0"/>
        <w:adjustRightInd w:val="0"/>
        <w:spacing w:after="0" w:line="240" w:lineRule="auto"/>
        <w:rPr>
          <w:rFonts w:cs="ArialMT"/>
        </w:rPr>
      </w:pPr>
    </w:p>
    <w:p w:rsidR="001657F6" w:rsidRPr="001657F6" w:rsidRDefault="001657F6" w:rsidP="001657F6">
      <w:pPr>
        <w:autoSpaceDE w:val="0"/>
        <w:autoSpaceDN w:val="0"/>
        <w:adjustRightInd w:val="0"/>
        <w:spacing w:after="0" w:line="240" w:lineRule="auto"/>
        <w:rPr>
          <w:rFonts w:cs="ArialMT"/>
        </w:rPr>
      </w:pPr>
      <w:r w:rsidRPr="001657F6">
        <w:rPr>
          <w:rFonts w:cs="ArialMT"/>
        </w:rPr>
        <w:t xml:space="preserve">Daarna is het zaak om te werken aan </w:t>
      </w:r>
      <w:r w:rsidRPr="001657F6">
        <w:rPr>
          <w:rFonts w:cs="ArialMT"/>
          <w:b/>
        </w:rPr>
        <w:t>stabiele veiligheid</w:t>
      </w:r>
      <w:r>
        <w:rPr>
          <w:rFonts w:cs="ArialMT"/>
        </w:rPr>
        <w:t xml:space="preserve">. </w:t>
      </w:r>
      <w:r w:rsidRPr="001657F6">
        <w:rPr>
          <w:rFonts w:cs="ArialMT"/>
        </w:rPr>
        <w:t>Hiervoor moet een onderzoek plaa</w:t>
      </w:r>
      <w:r>
        <w:rPr>
          <w:rFonts w:cs="ArialMT"/>
        </w:rPr>
        <w:t xml:space="preserve">tsvinden naar de risicofactoren </w:t>
      </w:r>
      <w:r w:rsidRPr="001657F6">
        <w:rPr>
          <w:rFonts w:cs="ArialMT"/>
        </w:rPr>
        <w:t>binnen het hel</w:t>
      </w:r>
      <w:r>
        <w:rPr>
          <w:rFonts w:cs="ArialMT"/>
        </w:rPr>
        <w:t xml:space="preserve">e (gezins)systeem, bijvoorbeeld </w:t>
      </w:r>
      <w:r w:rsidRPr="001657F6">
        <w:rPr>
          <w:rFonts w:cs="ArialMT"/>
        </w:rPr>
        <w:t>psychische klachten,</w:t>
      </w:r>
      <w:r>
        <w:rPr>
          <w:rFonts w:cs="ArialMT"/>
        </w:rPr>
        <w:t xml:space="preserve"> verslavingsproblematiek of een </w:t>
      </w:r>
      <w:r w:rsidRPr="001657F6">
        <w:rPr>
          <w:rFonts w:cs="ArialMT"/>
        </w:rPr>
        <w:t>verstandelijke beperking. O</w:t>
      </w:r>
      <w:r>
        <w:rPr>
          <w:rFonts w:cs="ArialMT"/>
        </w:rPr>
        <w:t xml:space="preserve">ok worden andere risicofactoren </w:t>
      </w:r>
      <w:r w:rsidRPr="001657F6">
        <w:rPr>
          <w:rFonts w:cs="ArialMT"/>
        </w:rPr>
        <w:t>zoals eventuele sch</w:t>
      </w:r>
      <w:r>
        <w:rPr>
          <w:rFonts w:cs="ArialMT"/>
        </w:rPr>
        <w:t xml:space="preserve">ulden in kaart gebracht. Aan de </w:t>
      </w:r>
      <w:r w:rsidRPr="001657F6">
        <w:rPr>
          <w:rFonts w:cs="ArialMT"/>
        </w:rPr>
        <w:t>hand van de belangrijkste risicofactoren wordt samen</w:t>
      </w:r>
    </w:p>
    <w:p w:rsidR="001657F6" w:rsidRPr="001657F6" w:rsidRDefault="001657F6" w:rsidP="001657F6">
      <w:pPr>
        <w:autoSpaceDE w:val="0"/>
        <w:autoSpaceDN w:val="0"/>
        <w:adjustRightInd w:val="0"/>
        <w:spacing w:after="0" w:line="240" w:lineRule="auto"/>
        <w:rPr>
          <w:rFonts w:cs="ArialMT"/>
        </w:rPr>
      </w:pPr>
      <w:r w:rsidRPr="001657F6">
        <w:rPr>
          <w:rFonts w:cs="ArialMT"/>
        </w:rPr>
        <w:t>met betrokkenen een hu</w:t>
      </w:r>
      <w:r>
        <w:rPr>
          <w:rFonts w:cs="ArialMT"/>
        </w:rPr>
        <w:t xml:space="preserve">lpverleningsplan opgesteld. Het </w:t>
      </w:r>
      <w:r w:rsidRPr="001657F6">
        <w:rPr>
          <w:rFonts w:cs="ArialMT"/>
        </w:rPr>
        <w:t>hulpverleningsplan moet syst</w:t>
      </w:r>
      <w:r>
        <w:rPr>
          <w:rFonts w:cs="ArialMT"/>
        </w:rPr>
        <w:t xml:space="preserve">eemgericht zijn: gericht op het </w:t>
      </w:r>
      <w:r w:rsidRPr="001657F6">
        <w:rPr>
          <w:rFonts w:cs="ArialMT"/>
        </w:rPr>
        <w:t>behalen van de doelen die</w:t>
      </w:r>
      <w:r w:rsidR="00333DA4">
        <w:rPr>
          <w:rFonts w:cs="ArialMT"/>
        </w:rPr>
        <w:t xml:space="preserve"> het meeste effect hebben op de </w:t>
      </w:r>
      <w:r w:rsidRPr="001657F6">
        <w:rPr>
          <w:rFonts w:cs="ArialMT"/>
        </w:rPr>
        <w:t xml:space="preserve">veiligheid binnen de relaties in het gezin. </w:t>
      </w:r>
    </w:p>
    <w:p w:rsidR="001657F6" w:rsidRPr="001657F6" w:rsidRDefault="001657F6" w:rsidP="001657F6">
      <w:pPr>
        <w:autoSpaceDE w:val="0"/>
        <w:autoSpaceDN w:val="0"/>
        <w:adjustRightInd w:val="0"/>
        <w:spacing w:after="0" w:line="240" w:lineRule="auto"/>
        <w:rPr>
          <w:rFonts w:cs="ArialMT"/>
        </w:rPr>
      </w:pPr>
    </w:p>
    <w:p w:rsidR="001657F6" w:rsidRPr="00333DA4" w:rsidRDefault="00333DA4" w:rsidP="001657F6">
      <w:pPr>
        <w:autoSpaceDE w:val="0"/>
        <w:autoSpaceDN w:val="0"/>
        <w:adjustRightInd w:val="0"/>
        <w:spacing w:after="0" w:line="240" w:lineRule="auto"/>
        <w:rPr>
          <w:rFonts w:cs="ArialMT"/>
          <w:b/>
        </w:rPr>
      </w:pPr>
      <w:r>
        <w:rPr>
          <w:rFonts w:cs="ArialMT"/>
          <w:b/>
        </w:rPr>
        <w:t xml:space="preserve">Samenwerking </w:t>
      </w:r>
      <w:r w:rsidR="001657F6" w:rsidRPr="001657F6">
        <w:rPr>
          <w:rFonts w:cs="ArialMT"/>
        </w:rPr>
        <w:t>tussen organisaties, maar ook over de sectoren zorg en</w:t>
      </w:r>
      <w:r>
        <w:rPr>
          <w:rFonts w:cs="ArialMT"/>
          <w:b/>
        </w:rPr>
        <w:t xml:space="preserve"> </w:t>
      </w:r>
      <w:r w:rsidR="001657F6" w:rsidRPr="001657F6">
        <w:rPr>
          <w:rFonts w:cs="ArialMT"/>
        </w:rPr>
        <w:t>veilig heen, en informatie kunnen delen is hierbij essentieel.</w:t>
      </w:r>
      <w:r>
        <w:rPr>
          <w:rFonts w:cs="ArialMT"/>
          <w:b/>
        </w:rPr>
        <w:t xml:space="preserve"> </w:t>
      </w:r>
      <w:r w:rsidR="001657F6" w:rsidRPr="001657F6">
        <w:rPr>
          <w:rFonts w:cs="ArialMT"/>
        </w:rPr>
        <w:t>Is er directe en stabiele veiligheid voor de betrokkenen,</w:t>
      </w:r>
      <w:r>
        <w:rPr>
          <w:rFonts w:cs="ArialMT"/>
          <w:b/>
        </w:rPr>
        <w:t xml:space="preserve"> </w:t>
      </w:r>
      <w:r w:rsidR="001657F6" w:rsidRPr="001657F6">
        <w:rPr>
          <w:rFonts w:cs="ArialMT"/>
        </w:rPr>
        <w:t>dan is duurzaam herstel de volgende stap. Zonder een</w:t>
      </w:r>
      <w:r>
        <w:rPr>
          <w:rFonts w:cs="ArialMT"/>
          <w:b/>
        </w:rPr>
        <w:t xml:space="preserve"> </w:t>
      </w:r>
      <w:r w:rsidR="001657F6" w:rsidRPr="001657F6">
        <w:rPr>
          <w:rFonts w:cs="ArialMT"/>
        </w:rPr>
        <w:t>goed herstel en intensieve nazorg bestaat de kans dat</w:t>
      </w:r>
      <w:r>
        <w:rPr>
          <w:rFonts w:cs="ArialMT"/>
          <w:b/>
        </w:rPr>
        <w:t xml:space="preserve"> </w:t>
      </w:r>
      <w:r w:rsidR="001657F6" w:rsidRPr="001657F6">
        <w:rPr>
          <w:rFonts w:cs="ArialMT"/>
        </w:rPr>
        <w:t>het geweld terugkeert. Pas als er stabiele veiligheid is,</w:t>
      </w:r>
      <w:r>
        <w:rPr>
          <w:rFonts w:cs="ArialMT"/>
          <w:b/>
        </w:rPr>
        <w:t xml:space="preserve"> </w:t>
      </w:r>
      <w:r w:rsidR="001657F6" w:rsidRPr="001657F6">
        <w:rPr>
          <w:rFonts w:cs="ArialMT"/>
        </w:rPr>
        <w:t>kan er ruimte komen voor verwerking en verandering. De</w:t>
      </w:r>
      <w:r>
        <w:rPr>
          <w:rFonts w:cs="ArialMT"/>
          <w:b/>
        </w:rPr>
        <w:t xml:space="preserve"> </w:t>
      </w:r>
      <w:r w:rsidR="001657F6" w:rsidRPr="001657F6">
        <w:rPr>
          <w:rFonts w:cs="ArialMT"/>
        </w:rPr>
        <w:t>samenwerking in de keten richt zich hierbij op de oorzaken</w:t>
      </w:r>
      <w:r>
        <w:rPr>
          <w:rFonts w:cs="ArialMT"/>
          <w:b/>
        </w:rPr>
        <w:t xml:space="preserve"> </w:t>
      </w:r>
      <w:r w:rsidR="001657F6" w:rsidRPr="001657F6">
        <w:rPr>
          <w:rFonts w:cs="ArialMT"/>
        </w:rPr>
        <w:t>van de onveiligheid (risicogestuurde zorg) en op de</w:t>
      </w:r>
      <w:r>
        <w:rPr>
          <w:rFonts w:cs="ArialMT"/>
          <w:b/>
        </w:rPr>
        <w:t xml:space="preserve"> </w:t>
      </w:r>
      <w:r w:rsidR="001657F6" w:rsidRPr="001657F6">
        <w:rPr>
          <w:rFonts w:cs="ArialMT"/>
        </w:rPr>
        <w:t xml:space="preserve">gevolgen van geweld (herstelgerichte zorg). </w:t>
      </w:r>
    </w:p>
    <w:p w:rsidR="001657F6" w:rsidRPr="001657F6" w:rsidRDefault="001657F6" w:rsidP="001657F6">
      <w:pPr>
        <w:autoSpaceDE w:val="0"/>
        <w:autoSpaceDN w:val="0"/>
        <w:adjustRightInd w:val="0"/>
        <w:spacing w:after="0" w:line="240" w:lineRule="auto"/>
        <w:rPr>
          <w:rFonts w:cs="ArialMT"/>
        </w:rPr>
      </w:pPr>
    </w:p>
    <w:p w:rsidR="001657F6" w:rsidRPr="001657F6" w:rsidRDefault="00333DA4" w:rsidP="001657F6">
      <w:pPr>
        <w:autoSpaceDE w:val="0"/>
        <w:autoSpaceDN w:val="0"/>
        <w:adjustRightInd w:val="0"/>
        <w:spacing w:after="0" w:line="240" w:lineRule="auto"/>
        <w:rPr>
          <w:rFonts w:cs="ArialMT"/>
        </w:rPr>
      </w:pPr>
      <w:r>
        <w:rPr>
          <w:rFonts w:cs="ArialMT"/>
        </w:rPr>
        <w:t xml:space="preserve">Cruciaal hierbij </w:t>
      </w:r>
      <w:r w:rsidR="001657F6" w:rsidRPr="001657F6">
        <w:rPr>
          <w:rFonts w:cs="ArialMT"/>
        </w:rPr>
        <w:t>is:</w:t>
      </w:r>
    </w:p>
    <w:p w:rsidR="001657F6" w:rsidRPr="001657F6" w:rsidRDefault="001657F6" w:rsidP="001657F6">
      <w:pPr>
        <w:autoSpaceDE w:val="0"/>
        <w:autoSpaceDN w:val="0"/>
        <w:adjustRightInd w:val="0"/>
        <w:spacing w:after="0" w:line="240" w:lineRule="auto"/>
        <w:rPr>
          <w:rFonts w:cs="ArialMT"/>
        </w:rPr>
      </w:pPr>
      <w:r w:rsidRPr="001657F6">
        <w:rPr>
          <w:rFonts w:cs="ArialMT"/>
        </w:rPr>
        <w:t>• gedrag en patronen veranderen;</w:t>
      </w:r>
    </w:p>
    <w:p w:rsidR="001657F6" w:rsidRPr="001657F6" w:rsidRDefault="001657F6" w:rsidP="001657F6">
      <w:pPr>
        <w:autoSpaceDE w:val="0"/>
        <w:autoSpaceDN w:val="0"/>
        <w:adjustRightInd w:val="0"/>
        <w:spacing w:after="0" w:line="240" w:lineRule="auto"/>
        <w:rPr>
          <w:rFonts w:cs="ArialMT"/>
        </w:rPr>
      </w:pPr>
      <w:r w:rsidRPr="001657F6">
        <w:rPr>
          <w:rFonts w:cs="ArialMT"/>
        </w:rPr>
        <w:t>• de gebeurtenissen verwerken;</w:t>
      </w:r>
    </w:p>
    <w:p w:rsidR="001657F6" w:rsidRPr="001657F6" w:rsidRDefault="001657F6" w:rsidP="001657F6">
      <w:pPr>
        <w:autoSpaceDE w:val="0"/>
        <w:autoSpaceDN w:val="0"/>
        <w:adjustRightInd w:val="0"/>
        <w:spacing w:after="0" w:line="240" w:lineRule="auto"/>
        <w:rPr>
          <w:rFonts w:cs="ArialMT"/>
        </w:rPr>
      </w:pPr>
      <w:r w:rsidRPr="001657F6">
        <w:rPr>
          <w:rFonts w:cs="ArialMT"/>
        </w:rPr>
        <w:t>• psychische klachten verminderen;</w:t>
      </w:r>
    </w:p>
    <w:p w:rsidR="001657F6" w:rsidRPr="00B216E2" w:rsidRDefault="001657F6" w:rsidP="00B216E2">
      <w:pPr>
        <w:autoSpaceDE w:val="0"/>
        <w:autoSpaceDN w:val="0"/>
        <w:adjustRightInd w:val="0"/>
        <w:spacing w:after="0" w:line="240" w:lineRule="auto"/>
        <w:rPr>
          <w:rFonts w:cs="ArialMT"/>
        </w:rPr>
      </w:pPr>
      <w:r w:rsidRPr="001657F6">
        <w:rPr>
          <w:rFonts w:cs="ArialMT"/>
        </w:rPr>
        <w:t>• persoonlijke ontwikk</w:t>
      </w:r>
      <w:r w:rsidR="00333DA4">
        <w:rPr>
          <w:rFonts w:cs="ArialMT"/>
        </w:rPr>
        <w:t xml:space="preserve">eling bevorderen (Vogtländer en </w:t>
      </w:r>
      <w:r w:rsidRPr="001657F6">
        <w:rPr>
          <w:rFonts w:cs="ArialMT"/>
        </w:rPr>
        <w:t>Van Arum).</w:t>
      </w:r>
    </w:p>
    <w:p w:rsidR="00B216E2" w:rsidRDefault="00B216E2" w:rsidP="00B216E2">
      <w:pPr>
        <w:autoSpaceDE w:val="0"/>
        <w:autoSpaceDN w:val="0"/>
        <w:adjustRightInd w:val="0"/>
        <w:spacing w:after="0"/>
        <w:rPr>
          <w:rFonts w:cs="Proxima Nova"/>
          <w:b/>
          <w:color w:val="000000"/>
          <w:szCs w:val="18"/>
        </w:rPr>
      </w:pPr>
    </w:p>
    <w:p w:rsidR="00810E2F" w:rsidRDefault="00810E2F">
      <w:pPr>
        <w:rPr>
          <w:rFonts w:asciiTheme="majorHAnsi" w:eastAsiaTheme="majorEastAsia" w:hAnsiTheme="majorHAnsi" w:cstheme="majorBidi"/>
          <w:b/>
          <w:color w:val="2F5496" w:themeColor="accent1" w:themeShade="BF"/>
          <w:sz w:val="26"/>
          <w:szCs w:val="26"/>
        </w:rPr>
      </w:pPr>
      <w:bookmarkStart w:id="6" w:name="_Toc20385639"/>
      <w:r>
        <w:rPr>
          <w:b/>
        </w:rPr>
        <w:br w:type="page"/>
      </w:r>
    </w:p>
    <w:p w:rsidR="00B216E2" w:rsidRPr="00810E2F" w:rsidRDefault="00B216E2" w:rsidP="00B216E2">
      <w:pPr>
        <w:pStyle w:val="Kop2"/>
        <w:numPr>
          <w:ilvl w:val="0"/>
          <w:numId w:val="20"/>
        </w:numPr>
        <w:rPr>
          <w:b/>
        </w:rPr>
      </w:pPr>
      <w:r w:rsidRPr="00810E2F">
        <w:rPr>
          <w:b/>
        </w:rPr>
        <w:lastRenderedPageBreak/>
        <w:t>Fasering</w:t>
      </w:r>
      <w:bookmarkEnd w:id="6"/>
      <w:r w:rsidRPr="00810E2F">
        <w:rPr>
          <w:b/>
        </w:rPr>
        <w:t xml:space="preserve"> </w:t>
      </w:r>
    </w:p>
    <w:p w:rsidR="00B216E2" w:rsidRPr="00532ED3" w:rsidRDefault="00B216E2" w:rsidP="00B216E2">
      <w:pPr>
        <w:contextualSpacing/>
      </w:pPr>
      <w:r w:rsidRPr="00532ED3">
        <w:t>Het programma Geweld hoort nergens thuis</w:t>
      </w:r>
      <w:r>
        <w:t xml:space="preserve"> (GHNT)</w:t>
      </w:r>
      <w:r w:rsidRPr="00532ED3">
        <w:t xml:space="preserve"> kent de volgende fasering om invulling te geven aan de stadia van richten, inrichten en verrichten. </w:t>
      </w:r>
    </w:p>
    <w:tbl>
      <w:tblPr>
        <w:tblW w:w="6487" w:type="dxa"/>
        <w:tblInd w:w="55" w:type="dxa"/>
        <w:tblCellMar>
          <w:left w:w="70" w:type="dxa"/>
          <w:right w:w="70" w:type="dxa"/>
        </w:tblCellMar>
        <w:tblLook w:val="04A0" w:firstRow="1" w:lastRow="0" w:firstColumn="1" w:lastColumn="0" w:noHBand="0" w:noVBand="1"/>
      </w:tblPr>
      <w:tblGrid>
        <w:gridCol w:w="2741"/>
        <w:gridCol w:w="284"/>
        <w:gridCol w:w="283"/>
        <w:gridCol w:w="20"/>
        <w:gridCol w:w="274"/>
        <w:gridCol w:w="10"/>
        <w:gridCol w:w="283"/>
        <w:gridCol w:w="284"/>
        <w:gridCol w:w="283"/>
        <w:gridCol w:w="20"/>
        <w:gridCol w:w="274"/>
        <w:gridCol w:w="10"/>
        <w:gridCol w:w="283"/>
        <w:gridCol w:w="284"/>
        <w:gridCol w:w="283"/>
        <w:gridCol w:w="20"/>
        <w:gridCol w:w="274"/>
        <w:gridCol w:w="10"/>
        <w:gridCol w:w="283"/>
        <w:gridCol w:w="284"/>
      </w:tblGrid>
      <w:tr w:rsidR="00B216E2" w:rsidRPr="00532ED3" w:rsidTr="00B216E2">
        <w:trPr>
          <w:gridAfter w:val="2"/>
          <w:wAfter w:w="567" w:type="dxa"/>
          <w:trHeight w:val="315"/>
        </w:trPr>
        <w:tc>
          <w:tcPr>
            <w:tcW w:w="2741" w:type="dxa"/>
            <w:tcBorders>
              <w:top w:val="nil"/>
              <w:left w:val="nil"/>
              <w:bottom w:val="nil"/>
              <w:right w:val="nil"/>
            </w:tcBorders>
            <w:shd w:val="clear" w:color="auto" w:fill="auto"/>
            <w:noWrap/>
            <w:vAlign w:val="bottom"/>
            <w:hideMark/>
          </w:tcPr>
          <w:p w:rsidR="00B216E2" w:rsidRPr="00532ED3" w:rsidRDefault="00B216E2" w:rsidP="00EC7AD0">
            <w:pPr>
              <w:contextualSpacing/>
            </w:pPr>
          </w:p>
        </w:tc>
        <w:tc>
          <w:tcPr>
            <w:tcW w:w="587" w:type="dxa"/>
            <w:gridSpan w:val="3"/>
            <w:tcBorders>
              <w:top w:val="nil"/>
              <w:left w:val="nil"/>
              <w:bottom w:val="nil"/>
              <w:right w:val="nil"/>
            </w:tcBorders>
            <w:shd w:val="clear" w:color="auto" w:fill="auto"/>
            <w:noWrap/>
            <w:vAlign w:val="bottom"/>
            <w:hideMark/>
          </w:tcPr>
          <w:p w:rsidR="00B216E2" w:rsidRPr="00532ED3" w:rsidRDefault="00B216E2" w:rsidP="00EC7AD0">
            <w:pPr>
              <w:contextualSpacing/>
            </w:pPr>
            <w:r w:rsidRPr="00532ED3">
              <w:t>2019</w:t>
            </w:r>
          </w:p>
        </w:tc>
        <w:tc>
          <w:tcPr>
            <w:tcW w:w="284" w:type="dxa"/>
            <w:gridSpan w:val="2"/>
            <w:tcBorders>
              <w:top w:val="nil"/>
              <w:left w:val="nil"/>
              <w:bottom w:val="nil"/>
              <w:right w:val="nil"/>
            </w:tcBorders>
            <w:shd w:val="clear" w:color="auto" w:fill="auto"/>
            <w:noWrap/>
            <w:vAlign w:val="bottom"/>
            <w:hideMark/>
          </w:tcPr>
          <w:p w:rsidR="00B216E2" w:rsidRPr="00532ED3" w:rsidRDefault="00B216E2" w:rsidP="00EC7AD0">
            <w:pPr>
              <w:contextualSpacing/>
            </w:pPr>
          </w:p>
        </w:tc>
        <w:tc>
          <w:tcPr>
            <w:tcW w:w="283" w:type="dxa"/>
            <w:tcBorders>
              <w:top w:val="nil"/>
              <w:left w:val="nil"/>
              <w:bottom w:val="nil"/>
              <w:right w:val="nil"/>
            </w:tcBorders>
            <w:shd w:val="clear" w:color="auto" w:fill="auto"/>
            <w:noWrap/>
            <w:vAlign w:val="bottom"/>
            <w:hideMark/>
          </w:tcPr>
          <w:p w:rsidR="00B216E2" w:rsidRPr="00532ED3" w:rsidRDefault="00B216E2" w:rsidP="00EC7AD0">
            <w:pPr>
              <w:contextualSpacing/>
            </w:pPr>
          </w:p>
        </w:tc>
        <w:tc>
          <w:tcPr>
            <w:tcW w:w="587" w:type="dxa"/>
            <w:gridSpan w:val="3"/>
            <w:tcBorders>
              <w:top w:val="nil"/>
              <w:left w:val="nil"/>
              <w:bottom w:val="nil"/>
              <w:right w:val="nil"/>
            </w:tcBorders>
            <w:shd w:val="clear" w:color="auto" w:fill="auto"/>
            <w:noWrap/>
            <w:vAlign w:val="bottom"/>
            <w:hideMark/>
          </w:tcPr>
          <w:p w:rsidR="00B216E2" w:rsidRPr="00532ED3" w:rsidRDefault="00B216E2" w:rsidP="00EC7AD0">
            <w:pPr>
              <w:contextualSpacing/>
            </w:pPr>
            <w:r w:rsidRPr="00532ED3">
              <w:t>2020</w:t>
            </w:r>
          </w:p>
        </w:tc>
        <w:tc>
          <w:tcPr>
            <w:tcW w:w="284" w:type="dxa"/>
            <w:gridSpan w:val="2"/>
            <w:tcBorders>
              <w:top w:val="nil"/>
              <w:left w:val="nil"/>
              <w:bottom w:val="nil"/>
              <w:right w:val="nil"/>
            </w:tcBorders>
            <w:shd w:val="clear" w:color="auto" w:fill="auto"/>
            <w:noWrap/>
            <w:vAlign w:val="bottom"/>
            <w:hideMark/>
          </w:tcPr>
          <w:p w:rsidR="00B216E2" w:rsidRPr="00532ED3" w:rsidRDefault="00B216E2" w:rsidP="00EC7AD0">
            <w:pPr>
              <w:contextualSpacing/>
            </w:pPr>
          </w:p>
        </w:tc>
        <w:tc>
          <w:tcPr>
            <w:tcW w:w="283" w:type="dxa"/>
            <w:tcBorders>
              <w:top w:val="nil"/>
              <w:left w:val="nil"/>
              <w:bottom w:val="nil"/>
              <w:right w:val="nil"/>
            </w:tcBorders>
            <w:shd w:val="clear" w:color="auto" w:fill="auto"/>
            <w:noWrap/>
            <w:vAlign w:val="bottom"/>
            <w:hideMark/>
          </w:tcPr>
          <w:p w:rsidR="00B216E2" w:rsidRPr="00532ED3" w:rsidRDefault="00B216E2" w:rsidP="00EC7AD0">
            <w:pPr>
              <w:contextualSpacing/>
            </w:pPr>
          </w:p>
        </w:tc>
        <w:tc>
          <w:tcPr>
            <w:tcW w:w="587" w:type="dxa"/>
            <w:gridSpan w:val="3"/>
            <w:tcBorders>
              <w:top w:val="nil"/>
              <w:left w:val="nil"/>
              <w:bottom w:val="nil"/>
              <w:right w:val="nil"/>
            </w:tcBorders>
            <w:shd w:val="clear" w:color="auto" w:fill="auto"/>
            <w:noWrap/>
            <w:vAlign w:val="bottom"/>
            <w:hideMark/>
          </w:tcPr>
          <w:p w:rsidR="00B216E2" w:rsidRPr="00532ED3" w:rsidRDefault="00B216E2" w:rsidP="00EC7AD0">
            <w:pPr>
              <w:contextualSpacing/>
            </w:pPr>
            <w:r w:rsidRPr="00532ED3">
              <w:t>2021</w:t>
            </w:r>
          </w:p>
        </w:tc>
        <w:tc>
          <w:tcPr>
            <w:tcW w:w="284" w:type="dxa"/>
            <w:gridSpan w:val="2"/>
            <w:tcBorders>
              <w:top w:val="nil"/>
              <w:left w:val="nil"/>
              <w:bottom w:val="nil"/>
              <w:right w:val="nil"/>
            </w:tcBorders>
            <w:shd w:val="clear" w:color="auto" w:fill="auto"/>
            <w:noWrap/>
            <w:vAlign w:val="bottom"/>
            <w:hideMark/>
          </w:tcPr>
          <w:p w:rsidR="00B216E2" w:rsidRPr="00532ED3" w:rsidRDefault="00B216E2" w:rsidP="00EC7AD0">
            <w:pPr>
              <w:contextualSpacing/>
            </w:pPr>
          </w:p>
        </w:tc>
      </w:tr>
      <w:tr w:rsidR="00B216E2" w:rsidRPr="00532ED3" w:rsidTr="00B216E2">
        <w:trPr>
          <w:trHeight w:val="300"/>
        </w:trPr>
        <w:tc>
          <w:tcPr>
            <w:tcW w:w="2741" w:type="dxa"/>
            <w:tcBorders>
              <w:top w:val="single" w:sz="8" w:space="0" w:color="auto"/>
              <w:left w:val="single" w:sz="8" w:space="0" w:color="auto"/>
              <w:bottom w:val="nil"/>
              <w:right w:val="single" w:sz="4" w:space="0" w:color="auto"/>
            </w:tcBorders>
            <w:shd w:val="clear" w:color="auto" w:fill="auto"/>
            <w:noWrap/>
            <w:vAlign w:val="bottom"/>
            <w:hideMark/>
          </w:tcPr>
          <w:p w:rsidR="00B216E2" w:rsidRPr="00532ED3" w:rsidRDefault="00B216E2" w:rsidP="00EC7AD0">
            <w:pPr>
              <w:contextualSpacing/>
            </w:pPr>
            <w:r w:rsidRPr="00532ED3">
              <w:t>Start programma</w:t>
            </w:r>
          </w:p>
        </w:tc>
        <w:tc>
          <w:tcPr>
            <w:tcW w:w="284" w:type="dxa"/>
            <w:tcBorders>
              <w:top w:val="single" w:sz="4" w:space="0" w:color="auto"/>
              <w:left w:val="nil"/>
              <w:bottom w:val="nil"/>
              <w:right w:val="single" w:sz="12"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83" w:type="dxa"/>
            <w:tcBorders>
              <w:top w:val="single" w:sz="8" w:space="0" w:color="auto"/>
              <w:left w:val="single" w:sz="12" w:space="0" w:color="auto"/>
              <w:bottom w:val="nil"/>
              <w:right w:val="single" w:sz="4"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94" w:type="dxa"/>
            <w:gridSpan w:val="2"/>
            <w:tcBorders>
              <w:top w:val="single" w:sz="8" w:space="0" w:color="auto"/>
              <w:left w:val="nil"/>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3" w:type="dxa"/>
            <w:gridSpan w:val="2"/>
            <w:tcBorders>
              <w:top w:val="single" w:sz="8" w:space="0" w:color="auto"/>
              <w:left w:val="nil"/>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84" w:type="dxa"/>
            <w:tcBorders>
              <w:top w:val="single" w:sz="8" w:space="0" w:color="auto"/>
              <w:left w:val="nil"/>
              <w:bottom w:val="nil"/>
              <w:right w:val="single" w:sz="12" w:space="0" w:color="auto"/>
            </w:tcBorders>
            <w:shd w:val="clear" w:color="auto" w:fill="auto"/>
            <w:noWrap/>
            <w:vAlign w:val="bottom"/>
            <w:hideMark/>
          </w:tcPr>
          <w:p w:rsidR="00B216E2" w:rsidRPr="00532ED3" w:rsidRDefault="00B216E2" w:rsidP="00EC7AD0">
            <w:pPr>
              <w:contextualSpacing/>
            </w:pPr>
            <w:r w:rsidRPr="00532ED3">
              <w:t> </w:t>
            </w:r>
          </w:p>
        </w:tc>
        <w:tc>
          <w:tcPr>
            <w:tcW w:w="283" w:type="dxa"/>
            <w:tcBorders>
              <w:top w:val="single" w:sz="8" w:space="0" w:color="auto"/>
              <w:left w:val="single" w:sz="12" w:space="0" w:color="auto"/>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4" w:type="dxa"/>
            <w:gridSpan w:val="2"/>
            <w:tcBorders>
              <w:top w:val="single" w:sz="8" w:space="0" w:color="auto"/>
              <w:left w:val="nil"/>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3" w:type="dxa"/>
            <w:gridSpan w:val="2"/>
            <w:tcBorders>
              <w:top w:val="single" w:sz="8" w:space="0" w:color="auto"/>
              <w:left w:val="nil"/>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84" w:type="dxa"/>
            <w:tcBorders>
              <w:top w:val="single" w:sz="8" w:space="0" w:color="auto"/>
              <w:left w:val="nil"/>
              <w:bottom w:val="nil"/>
              <w:right w:val="single" w:sz="12" w:space="0" w:color="auto"/>
            </w:tcBorders>
            <w:shd w:val="clear" w:color="auto" w:fill="auto"/>
            <w:noWrap/>
            <w:vAlign w:val="bottom"/>
            <w:hideMark/>
          </w:tcPr>
          <w:p w:rsidR="00B216E2" w:rsidRPr="00532ED3" w:rsidRDefault="00B216E2" w:rsidP="00EC7AD0">
            <w:pPr>
              <w:contextualSpacing/>
            </w:pPr>
            <w:r w:rsidRPr="00532ED3">
              <w:t> </w:t>
            </w:r>
          </w:p>
        </w:tc>
        <w:tc>
          <w:tcPr>
            <w:tcW w:w="283" w:type="dxa"/>
            <w:tcBorders>
              <w:top w:val="single" w:sz="8" w:space="0" w:color="auto"/>
              <w:left w:val="single" w:sz="12" w:space="0" w:color="auto"/>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4" w:type="dxa"/>
            <w:gridSpan w:val="2"/>
            <w:tcBorders>
              <w:top w:val="single" w:sz="8" w:space="0" w:color="auto"/>
              <w:left w:val="nil"/>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3" w:type="dxa"/>
            <w:gridSpan w:val="2"/>
            <w:tcBorders>
              <w:top w:val="single" w:sz="8" w:space="0" w:color="auto"/>
              <w:left w:val="nil"/>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84" w:type="dxa"/>
            <w:tcBorders>
              <w:top w:val="single" w:sz="8" w:space="0" w:color="auto"/>
              <w:left w:val="nil"/>
              <w:bottom w:val="nil"/>
              <w:right w:val="single" w:sz="8" w:space="0" w:color="auto"/>
            </w:tcBorders>
            <w:shd w:val="clear" w:color="auto" w:fill="auto"/>
            <w:noWrap/>
            <w:vAlign w:val="bottom"/>
            <w:hideMark/>
          </w:tcPr>
          <w:p w:rsidR="00B216E2" w:rsidRPr="00532ED3" w:rsidRDefault="00B216E2" w:rsidP="00EC7AD0">
            <w:pPr>
              <w:contextualSpacing/>
            </w:pPr>
            <w:r w:rsidRPr="00532ED3">
              <w:t> </w:t>
            </w:r>
          </w:p>
        </w:tc>
      </w:tr>
      <w:tr w:rsidR="00B216E2" w:rsidRPr="00532ED3" w:rsidTr="00B216E2">
        <w:trPr>
          <w:trHeight w:val="300"/>
        </w:trPr>
        <w:tc>
          <w:tcPr>
            <w:tcW w:w="2741" w:type="dxa"/>
            <w:tcBorders>
              <w:top w:val="nil"/>
              <w:left w:val="single" w:sz="8" w:space="0" w:color="auto"/>
              <w:bottom w:val="nil"/>
              <w:right w:val="single" w:sz="4" w:space="0" w:color="auto"/>
            </w:tcBorders>
            <w:shd w:val="clear" w:color="auto" w:fill="auto"/>
            <w:noWrap/>
            <w:vAlign w:val="bottom"/>
            <w:hideMark/>
          </w:tcPr>
          <w:p w:rsidR="00B216E2" w:rsidRPr="00532ED3" w:rsidRDefault="00B216E2" w:rsidP="00B216E2">
            <w:pPr>
              <w:contextualSpacing/>
            </w:pPr>
            <w:r>
              <w:t>Fase 1</w:t>
            </w:r>
            <w:r w:rsidRPr="00532ED3">
              <w:t xml:space="preserve">: </w:t>
            </w:r>
            <w:r>
              <w:t>stakeholders</w:t>
            </w:r>
          </w:p>
        </w:tc>
        <w:tc>
          <w:tcPr>
            <w:tcW w:w="284" w:type="dxa"/>
            <w:tcBorders>
              <w:top w:val="nil"/>
              <w:left w:val="nil"/>
              <w:bottom w:val="nil"/>
              <w:right w:val="single" w:sz="12" w:space="0" w:color="auto"/>
            </w:tcBorders>
            <w:shd w:val="clear" w:color="auto" w:fill="auto"/>
            <w:noWrap/>
            <w:vAlign w:val="bottom"/>
            <w:hideMark/>
          </w:tcPr>
          <w:p w:rsidR="00B216E2" w:rsidRPr="00532ED3" w:rsidRDefault="00B216E2" w:rsidP="00EC7AD0">
            <w:pPr>
              <w:contextualSpacing/>
            </w:pPr>
            <w:r w:rsidRPr="00532ED3">
              <w:t> </w:t>
            </w:r>
          </w:p>
        </w:tc>
        <w:tc>
          <w:tcPr>
            <w:tcW w:w="283" w:type="dxa"/>
            <w:tcBorders>
              <w:top w:val="nil"/>
              <w:left w:val="single" w:sz="12" w:space="0" w:color="auto"/>
              <w:bottom w:val="nil"/>
              <w:right w:val="single" w:sz="4"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94" w:type="dxa"/>
            <w:gridSpan w:val="2"/>
            <w:tcBorders>
              <w:top w:val="nil"/>
              <w:left w:val="nil"/>
              <w:bottom w:val="nil"/>
              <w:right w:val="single" w:sz="4"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93" w:type="dxa"/>
            <w:gridSpan w:val="2"/>
            <w:tcBorders>
              <w:top w:val="nil"/>
              <w:left w:val="nil"/>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84" w:type="dxa"/>
            <w:tcBorders>
              <w:top w:val="nil"/>
              <w:left w:val="nil"/>
              <w:bottom w:val="nil"/>
              <w:right w:val="single" w:sz="12" w:space="0" w:color="auto"/>
            </w:tcBorders>
            <w:shd w:val="clear" w:color="auto" w:fill="auto"/>
            <w:noWrap/>
            <w:vAlign w:val="bottom"/>
            <w:hideMark/>
          </w:tcPr>
          <w:p w:rsidR="00B216E2" w:rsidRPr="00532ED3" w:rsidRDefault="00B216E2" w:rsidP="00EC7AD0">
            <w:pPr>
              <w:contextualSpacing/>
            </w:pPr>
            <w:r w:rsidRPr="00532ED3">
              <w:t> </w:t>
            </w:r>
          </w:p>
        </w:tc>
        <w:tc>
          <w:tcPr>
            <w:tcW w:w="283" w:type="dxa"/>
            <w:tcBorders>
              <w:top w:val="nil"/>
              <w:left w:val="single" w:sz="12" w:space="0" w:color="auto"/>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4" w:type="dxa"/>
            <w:gridSpan w:val="2"/>
            <w:tcBorders>
              <w:top w:val="nil"/>
              <w:left w:val="nil"/>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3" w:type="dxa"/>
            <w:gridSpan w:val="2"/>
            <w:tcBorders>
              <w:top w:val="nil"/>
              <w:left w:val="nil"/>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84" w:type="dxa"/>
            <w:tcBorders>
              <w:top w:val="nil"/>
              <w:left w:val="nil"/>
              <w:bottom w:val="nil"/>
              <w:right w:val="single" w:sz="12" w:space="0" w:color="auto"/>
            </w:tcBorders>
            <w:shd w:val="clear" w:color="auto" w:fill="auto"/>
            <w:noWrap/>
            <w:vAlign w:val="bottom"/>
            <w:hideMark/>
          </w:tcPr>
          <w:p w:rsidR="00B216E2" w:rsidRPr="00532ED3" w:rsidRDefault="00B216E2" w:rsidP="00EC7AD0">
            <w:pPr>
              <w:contextualSpacing/>
            </w:pPr>
            <w:r w:rsidRPr="00532ED3">
              <w:t> </w:t>
            </w:r>
          </w:p>
        </w:tc>
        <w:tc>
          <w:tcPr>
            <w:tcW w:w="283" w:type="dxa"/>
            <w:tcBorders>
              <w:top w:val="nil"/>
              <w:left w:val="single" w:sz="12" w:space="0" w:color="auto"/>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4" w:type="dxa"/>
            <w:gridSpan w:val="2"/>
            <w:tcBorders>
              <w:top w:val="nil"/>
              <w:left w:val="nil"/>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3" w:type="dxa"/>
            <w:gridSpan w:val="2"/>
            <w:tcBorders>
              <w:top w:val="nil"/>
              <w:left w:val="nil"/>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84" w:type="dxa"/>
            <w:tcBorders>
              <w:top w:val="nil"/>
              <w:left w:val="nil"/>
              <w:bottom w:val="nil"/>
              <w:right w:val="single" w:sz="8" w:space="0" w:color="auto"/>
            </w:tcBorders>
            <w:shd w:val="clear" w:color="auto" w:fill="auto"/>
            <w:noWrap/>
            <w:vAlign w:val="bottom"/>
            <w:hideMark/>
          </w:tcPr>
          <w:p w:rsidR="00B216E2" w:rsidRPr="00532ED3" w:rsidRDefault="00B216E2" w:rsidP="00EC7AD0">
            <w:pPr>
              <w:contextualSpacing/>
            </w:pPr>
            <w:r w:rsidRPr="00532ED3">
              <w:t> </w:t>
            </w:r>
          </w:p>
        </w:tc>
      </w:tr>
      <w:tr w:rsidR="00B216E2" w:rsidRPr="00532ED3" w:rsidTr="00B216E2">
        <w:trPr>
          <w:trHeight w:val="300"/>
        </w:trPr>
        <w:tc>
          <w:tcPr>
            <w:tcW w:w="2741" w:type="dxa"/>
            <w:tcBorders>
              <w:top w:val="nil"/>
              <w:left w:val="single" w:sz="8" w:space="0" w:color="auto"/>
              <w:bottom w:val="nil"/>
              <w:right w:val="single" w:sz="4" w:space="0" w:color="auto"/>
            </w:tcBorders>
            <w:shd w:val="clear" w:color="auto" w:fill="auto"/>
            <w:noWrap/>
            <w:vAlign w:val="bottom"/>
            <w:hideMark/>
          </w:tcPr>
          <w:p w:rsidR="00B216E2" w:rsidRPr="00532ED3" w:rsidRDefault="00B216E2" w:rsidP="00B216E2">
            <w:pPr>
              <w:contextualSpacing/>
            </w:pPr>
            <w:r>
              <w:t>Fase 2</w:t>
            </w:r>
            <w:r w:rsidRPr="00532ED3">
              <w:t xml:space="preserve">: </w:t>
            </w:r>
            <w:r>
              <w:t>Regiovisie/ Actieplan</w:t>
            </w:r>
          </w:p>
        </w:tc>
        <w:tc>
          <w:tcPr>
            <w:tcW w:w="284" w:type="dxa"/>
            <w:tcBorders>
              <w:top w:val="nil"/>
              <w:left w:val="nil"/>
              <w:bottom w:val="nil"/>
              <w:right w:val="single" w:sz="12" w:space="0" w:color="auto"/>
            </w:tcBorders>
            <w:shd w:val="clear" w:color="auto" w:fill="FFFFFF" w:themeFill="background1"/>
            <w:noWrap/>
            <w:vAlign w:val="bottom"/>
            <w:hideMark/>
          </w:tcPr>
          <w:p w:rsidR="00B216E2" w:rsidRPr="00532ED3" w:rsidRDefault="00B216E2" w:rsidP="00EC7AD0">
            <w:pPr>
              <w:contextualSpacing/>
            </w:pPr>
            <w:r w:rsidRPr="00532ED3">
              <w:t> </w:t>
            </w:r>
          </w:p>
        </w:tc>
        <w:tc>
          <w:tcPr>
            <w:tcW w:w="283" w:type="dxa"/>
            <w:tcBorders>
              <w:top w:val="nil"/>
              <w:left w:val="single" w:sz="12" w:space="0" w:color="auto"/>
              <w:bottom w:val="nil"/>
              <w:right w:val="single" w:sz="4" w:space="0" w:color="auto"/>
            </w:tcBorders>
            <w:shd w:val="clear" w:color="auto" w:fill="FFFFFF" w:themeFill="background1"/>
            <w:noWrap/>
            <w:vAlign w:val="bottom"/>
            <w:hideMark/>
          </w:tcPr>
          <w:p w:rsidR="00B216E2" w:rsidRPr="00532ED3" w:rsidRDefault="00B216E2" w:rsidP="00EC7AD0">
            <w:pPr>
              <w:contextualSpacing/>
            </w:pPr>
            <w:r w:rsidRPr="00532ED3">
              <w:t> </w:t>
            </w:r>
          </w:p>
        </w:tc>
        <w:tc>
          <w:tcPr>
            <w:tcW w:w="294" w:type="dxa"/>
            <w:gridSpan w:val="2"/>
            <w:tcBorders>
              <w:top w:val="nil"/>
              <w:left w:val="nil"/>
              <w:bottom w:val="nil"/>
              <w:right w:val="single" w:sz="4"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93" w:type="dxa"/>
            <w:gridSpan w:val="2"/>
            <w:tcBorders>
              <w:top w:val="nil"/>
              <w:left w:val="nil"/>
              <w:bottom w:val="nil"/>
              <w:right w:val="single" w:sz="4"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84" w:type="dxa"/>
            <w:tcBorders>
              <w:top w:val="nil"/>
              <w:left w:val="nil"/>
              <w:bottom w:val="nil"/>
              <w:right w:val="single" w:sz="12"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83" w:type="dxa"/>
            <w:tcBorders>
              <w:top w:val="nil"/>
              <w:left w:val="single" w:sz="12" w:space="0" w:color="auto"/>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4" w:type="dxa"/>
            <w:gridSpan w:val="2"/>
            <w:tcBorders>
              <w:top w:val="nil"/>
              <w:left w:val="nil"/>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3" w:type="dxa"/>
            <w:gridSpan w:val="2"/>
            <w:tcBorders>
              <w:top w:val="nil"/>
              <w:left w:val="nil"/>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84" w:type="dxa"/>
            <w:tcBorders>
              <w:top w:val="nil"/>
              <w:left w:val="nil"/>
              <w:bottom w:val="nil"/>
              <w:right w:val="single" w:sz="12" w:space="0" w:color="auto"/>
            </w:tcBorders>
            <w:shd w:val="clear" w:color="auto" w:fill="auto"/>
            <w:noWrap/>
            <w:vAlign w:val="bottom"/>
            <w:hideMark/>
          </w:tcPr>
          <w:p w:rsidR="00B216E2" w:rsidRPr="00532ED3" w:rsidRDefault="00B216E2" w:rsidP="00EC7AD0">
            <w:pPr>
              <w:contextualSpacing/>
            </w:pPr>
            <w:r w:rsidRPr="00532ED3">
              <w:t> </w:t>
            </w:r>
          </w:p>
        </w:tc>
        <w:tc>
          <w:tcPr>
            <w:tcW w:w="283" w:type="dxa"/>
            <w:tcBorders>
              <w:top w:val="nil"/>
              <w:left w:val="single" w:sz="12" w:space="0" w:color="auto"/>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4" w:type="dxa"/>
            <w:gridSpan w:val="2"/>
            <w:tcBorders>
              <w:top w:val="nil"/>
              <w:left w:val="nil"/>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3" w:type="dxa"/>
            <w:gridSpan w:val="2"/>
            <w:tcBorders>
              <w:top w:val="nil"/>
              <w:left w:val="nil"/>
              <w:bottom w:val="nil"/>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84" w:type="dxa"/>
            <w:tcBorders>
              <w:top w:val="nil"/>
              <w:left w:val="nil"/>
              <w:bottom w:val="nil"/>
              <w:right w:val="single" w:sz="8" w:space="0" w:color="auto"/>
            </w:tcBorders>
            <w:shd w:val="clear" w:color="auto" w:fill="auto"/>
            <w:noWrap/>
            <w:vAlign w:val="bottom"/>
            <w:hideMark/>
          </w:tcPr>
          <w:p w:rsidR="00B216E2" w:rsidRPr="00532ED3" w:rsidRDefault="00B216E2" w:rsidP="00EC7AD0">
            <w:pPr>
              <w:contextualSpacing/>
            </w:pPr>
            <w:r w:rsidRPr="00532ED3">
              <w:t> </w:t>
            </w:r>
          </w:p>
        </w:tc>
      </w:tr>
      <w:tr w:rsidR="00B216E2" w:rsidRPr="00532ED3" w:rsidTr="00B216E2">
        <w:trPr>
          <w:trHeight w:val="300"/>
        </w:trPr>
        <w:tc>
          <w:tcPr>
            <w:tcW w:w="2741" w:type="dxa"/>
            <w:tcBorders>
              <w:top w:val="nil"/>
              <w:left w:val="single" w:sz="8" w:space="0" w:color="auto"/>
              <w:bottom w:val="nil"/>
              <w:right w:val="single" w:sz="4" w:space="0" w:color="auto"/>
            </w:tcBorders>
            <w:shd w:val="clear" w:color="auto" w:fill="auto"/>
            <w:noWrap/>
            <w:vAlign w:val="bottom"/>
            <w:hideMark/>
          </w:tcPr>
          <w:p w:rsidR="00B216E2" w:rsidRPr="00532ED3" w:rsidRDefault="00B216E2" w:rsidP="00B216E2">
            <w:pPr>
              <w:contextualSpacing/>
            </w:pPr>
            <w:r>
              <w:t>Fase 3</w:t>
            </w:r>
            <w:r w:rsidRPr="00532ED3">
              <w:t xml:space="preserve">: </w:t>
            </w:r>
            <w:r>
              <w:t>Acties uitvoeren</w:t>
            </w:r>
          </w:p>
        </w:tc>
        <w:tc>
          <w:tcPr>
            <w:tcW w:w="284" w:type="dxa"/>
            <w:tcBorders>
              <w:top w:val="nil"/>
              <w:left w:val="nil"/>
              <w:bottom w:val="nil"/>
              <w:right w:val="single" w:sz="12" w:space="0" w:color="auto"/>
            </w:tcBorders>
            <w:shd w:val="clear" w:color="auto" w:fill="FFFFFF" w:themeFill="background1"/>
            <w:noWrap/>
            <w:vAlign w:val="bottom"/>
            <w:hideMark/>
          </w:tcPr>
          <w:p w:rsidR="00B216E2" w:rsidRPr="00532ED3" w:rsidRDefault="00B216E2" w:rsidP="00EC7AD0">
            <w:pPr>
              <w:contextualSpacing/>
            </w:pPr>
            <w:r w:rsidRPr="00532ED3">
              <w:t> </w:t>
            </w:r>
          </w:p>
        </w:tc>
        <w:tc>
          <w:tcPr>
            <w:tcW w:w="283" w:type="dxa"/>
            <w:tcBorders>
              <w:top w:val="nil"/>
              <w:left w:val="single" w:sz="12" w:space="0" w:color="auto"/>
              <w:bottom w:val="nil"/>
              <w:right w:val="single" w:sz="4" w:space="0" w:color="auto"/>
            </w:tcBorders>
            <w:shd w:val="clear" w:color="auto" w:fill="FFFFFF" w:themeFill="background1"/>
            <w:noWrap/>
            <w:vAlign w:val="bottom"/>
            <w:hideMark/>
          </w:tcPr>
          <w:p w:rsidR="00B216E2" w:rsidRPr="00532ED3" w:rsidRDefault="00B216E2" w:rsidP="00EC7AD0">
            <w:pPr>
              <w:contextualSpacing/>
            </w:pPr>
            <w:r w:rsidRPr="00532ED3">
              <w:t> </w:t>
            </w:r>
          </w:p>
        </w:tc>
        <w:tc>
          <w:tcPr>
            <w:tcW w:w="294" w:type="dxa"/>
            <w:gridSpan w:val="2"/>
            <w:tcBorders>
              <w:top w:val="nil"/>
              <w:left w:val="nil"/>
              <w:bottom w:val="nil"/>
              <w:right w:val="single" w:sz="4"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93" w:type="dxa"/>
            <w:gridSpan w:val="2"/>
            <w:tcBorders>
              <w:top w:val="nil"/>
              <w:left w:val="nil"/>
              <w:bottom w:val="nil"/>
              <w:right w:val="single" w:sz="4"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84" w:type="dxa"/>
            <w:tcBorders>
              <w:top w:val="nil"/>
              <w:left w:val="nil"/>
              <w:bottom w:val="nil"/>
              <w:right w:val="single" w:sz="12"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83" w:type="dxa"/>
            <w:tcBorders>
              <w:top w:val="nil"/>
              <w:left w:val="single" w:sz="12" w:space="0" w:color="auto"/>
              <w:bottom w:val="nil"/>
              <w:right w:val="single" w:sz="4"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94" w:type="dxa"/>
            <w:gridSpan w:val="2"/>
            <w:tcBorders>
              <w:top w:val="nil"/>
              <w:left w:val="nil"/>
              <w:bottom w:val="nil"/>
              <w:right w:val="single" w:sz="4"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93" w:type="dxa"/>
            <w:gridSpan w:val="2"/>
            <w:tcBorders>
              <w:top w:val="nil"/>
              <w:left w:val="nil"/>
              <w:bottom w:val="nil"/>
              <w:right w:val="single" w:sz="4"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84" w:type="dxa"/>
            <w:tcBorders>
              <w:top w:val="nil"/>
              <w:left w:val="nil"/>
              <w:bottom w:val="nil"/>
              <w:right w:val="single" w:sz="12"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83" w:type="dxa"/>
            <w:tcBorders>
              <w:top w:val="nil"/>
              <w:left w:val="single" w:sz="12" w:space="0" w:color="auto"/>
              <w:bottom w:val="nil"/>
              <w:right w:val="single" w:sz="4"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94" w:type="dxa"/>
            <w:gridSpan w:val="2"/>
            <w:tcBorders>
              <w:top w:val="nil"/>
              <w:left w:val="nil"/>
              <w:bottom w:val="nil"/>
              <w:right w:val="single" w:sz="4"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93" w:type="dxa"/>
            <w:gridSpan w:val="2"/>
            <w:tcBorders>
              <w:top w:val="nil"/>
              <w:left w:val="nil"/>
              <w:bottom w:val="nil"/>
              <w:right w:val="single" w:sz="4"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84" w:type="dxa"/>
            <w:tcBorders>
              <w:top w:val="nil"/>
              <w:left w:val="nil"/>
              <w:bottom w:val="nil"/>
              <w:right w:val="single" w:sz="8" w:space="0" w:color="auto"/>
            </w:tcBorders>
            <w:shd w:val="clear" w:color="auto" w:fill="4472C4" w:themeFill="accent1"/>
            <w:noWrap/>
            <w:vAlign w:val="bottom"/>
            <w:hideMark/>
          </w:tcPr>
          <w:p w:rsidR="00B216E2" w:rsidRPr="00532ED3" w:rsidRDefault="00B216E2" w:rsidP="00EC7AD0">
            <w:pPr>
              <w:contextualSpacing/>
            </w:pPr>
            <w:r w:rsidRPr="00532ED3">
              <w:t> </w:t>
            </w:r>
          </w:p>
        </w:tc>
      </w:tr>
      <w:tr w:rsidR="00B216E2" w:rsidRPr="00532ED3" w:rsidTr="00B216E2">
        <w:trPr>
          <w:trHeight w:val="315"/>
        </w:trPr>
        <w:tc>
          <w:tcPr>
            <w:tcW w:w="2741" w:type="dxa"/>
            <w:tcBorders>
              <w:top w:val="nil"/>
              <w:left w:val="single" w:sz="8" w:space="0" w:color="auto"/>
              <w:bottom w:val="single" w:sz="8" w:space="0" w:color="auto"/>
              <w:right w:val="single" w:sz="4" w:space="0" w:color="auto"/>
            </w:tcBorders>
            <w:shd w:val="clear" w:color="auto" w:fill="auto"/>
            <w:noWrap/>
            <w:vAlign w:val="bottom"/>
            <w:hideMark/>
          </w:tcPr>
          <w:p w:rsidR="00B216E2" w:rsidRPr="00532ED3" w:rsidRDefault="00B216E2" w:rsidP="00B216E2">
            <w:pPr>
              <w:contextualSpacing/>
            </w:pPr>
            <w:r>
              <w:t>Fase 4</w:t>
            </w:r>
            <w:r w:rsidRPr="00532ED3">
              <w:t xml:space="preserve">: </w:t>
            </w:r>
            <w:r>
              <w:t>Evaluatie</w:t>
            </w:r>
          </w:p>
        </w:tc>
        <w:tc>
          <w:tcPr>
            <w:tcW w:w="284" w:type="dxa"/>
            <w:tcBorders>
              <w:top w:val="nil"/>
              <w:left w:val="nil"/>
              <w:bottom w:val="single" w:sz="4" w:space="0" w:color="auto"/>
              <w:right w:val="single" w:sz="12" w:space="0" w:color="auto"/>
            </w:tcBorders>
            <w:shd w:val="clear" w:color="auto" w:fill="auto"/>
            <w:noWrap/>
            <w:vAlign w:val="bottom"/>
            <w:hideMark/>
          </w:tcPr>
          <w:p w:rsidR="00B216E2" w:rsidRPr="00532ED3" w:rsidRDefault="00B216E2" w:rsidP="00EC7AD0">
            <w:pPr>
              <w:contextualSpacing/>
            </w:pPr>
            <w:r w:rsidRPr="00532ED3">
              <w:t> </w:t>
            </w:r>
          </w:p>
        </w:tc>
        <w:tc>
          <w:tcPr>
            <w:tcW w:w="283" w:type="dxa"/>
            <w:tcBorders>
              <w:top w:val="nil"/>
              <w:left w:val="single" w:sz="12" w:space="0" w:color="auto"/>
              <w:bottom w:val="single" w:sz="8" w:space="0" w:color="auto"/>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4" w:type="dxa"/>
            <w:gridSpan w:val="2"/>
            <w:tcBorders>
              <w:top w:val="nil"/>
              <w:left w:val="nil"/>
              <w:bottom w:val="single" w:sz="8" w:space="0" w:color="auto"/>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3" w:type="dxa"/>
            <w:gridSpan w:val="2"/>
            <w:tcBorders>
              <w:top w:val="nil"/>
              <w:left w:val="nil"/>
              <w:bottom w:val="single" w:sz="8" w:space="0" w:color="auto"/>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84" w:type="dxa"/>
            <w:tcBorders>
              <w:top w:val="nil"/>
              <w:left w:val="nil"/>
              <w:bottom w:val="single" w:sz="8" w:space="0" w:color="auto"/>
              <w:right w:val="single" w:sz="12" w:space="0" w:color="auto"/>
            </w:tcBorders>
            <w:shd w:val="clear" w:color="auto" w:fill="auto"/>
            <w:noWrap/>
            <w:vAlign w:val="bottom"/>
            <w:hideMark/>
          </w:tcPr>
          <w:p w:rsidR="00B216E2" w:rsidRPr="00532ED3" w:rsidRDefault="00B216E2" w:rsidP="00EC7AD0">
            <w:pPr>
              <w:contextualSpacing/>
            </w:pPr>
            <w:r w:rsidRPr="00532ED3">
              <w:t> </w:t>
            </w:r>
          </w:p>
        </w:tc>
        <w:tc>
          <w:tcPr>
            <w:tcW w:w="283" w:type="dxa"/>
            <w:tcBorders>
              <w:top w:val="nil"/>
              <w:left w:val="single" w:sz="12" w:space="0" w:color="auto"/>
              <w:bottom w:val="single" w:sz="8" w:space="0" w:color="auto"/>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4" w:type="dxa"/>
            <w:gridSpan w:val="2"/>
            <w:tcBorders>
              <w:top w:val="nil"/>
              <w:left w:val="nil"/>
              <w:bottom w:val="single" w:sz="8" w:space="0" w:color="auto"/>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93" w:type="dxa"/>
            <w:gridSpan w:val="2"/>
            <w:tcBorders>
              <w:top w:val="nil"/>
              <w:left w:val="nil"/>
              <w:bottom w:val="single" w:sz="8" w:space="0" w:color="auto"/>
              <w:right w:val="single" w:sz="4" w:space="0" w:color="auto"/>
            </w:tcBorders>
            <w:shd w:val="clear" w:color="auto" w:fill="auto"/>
            <w:noWrap/>
            <w:vAlign w:val="bottom"/>
            <w:hideMark/>
          </w:tcPr>
          <w:p w:rsidR="00B216E2" w:rsidRPr="00532ED3" w:rsidRDefault="00B216E2" w:rsidP="00EC7AD0">
            <w:pPr>
              <w:contextualSpacing/>
            </w:pPr>
            <w:r w:rsidRPr="00532ED3">
              <w:t> </w:t>
            </w:r>
          </w:p>
        </w:tc>
        <w:tc>
          <w:tcPr>
            <w:tcW w:w="284" w:type="dxa"/>
            <w:tcBorders>
              <w:top w:val="nil"/>
              <w:left w:val="nil"/>
              <w:bottom w:val="single" w:sz="8" w:space="0" w:color="auto"/>
              <w:right w:val="single" w:sz="12" w:space="0" w:color="auto"/>
            </w:tcBorders>
            <w:shd w:val="clear" w:color="auto" w:fill="auto"/>
            <w:noWrap/>
            <w:vAlign w:val="bottom"/>
            <w:hideMark/>
          </w:tcPr>
          <w:p w:rsidR="00B216E2" w:rsidRPr="00532ED3" w:rsidRDefault="00B216E2" w:rsidP="00EC7AD0">
            <w:pPr>
              <w:contextualSpacing/>
            </w:pPr>
            <w:r w:rsidRPr="00532ED3">
              <w:t> </w:t>
            </w:r>
          </w:p>
        </w:tc>
        <w:tc>
          <w:tcPr>
            <w:tcW w:w="283" w:type="dxa"/>
            <w:tcBorders>
              <w:top w:val="nil"/>
              <w:left w:val="single" w:sz="12" w:space="0" w:color="auto"/>
              <w:bottom w:val="single" w:sz="8" w:space="0" w:color="auto"/>
              <w:right w:val="single" w:sz="4" w:space="0" w:color="auto"/>
            </w:tcBorders>
            <w:shd w:val="clear" w:color="auto" w:fill="FFFFFF" w:themeFill="background1"/>
            <w:noWrap/>
            <w:vAlign w:val="bottom"/>
            <w:hideMark/>
          </w:tcPr>
          <w:p w:rsidR="00B216E2" w:rsidRPr="00532ED3" w:rsidRDefault="00B216E2" w:rsidP="00EC7AD0">
            <w:pPr>
              <w:contextualSpacing/>
            </w:pPr>
            <w:r w:rsidRPr="00532ED3">
              <w:t> </w:t>
            </w:r>
          </w:p>
        </w:tc>
        <w:tc>
          <w:tcPr>
            <w:tcW w:w="294" w:type="dxa"/>
            <w:gridSpan w:val="2"/>
            <w:tcBorders>
              <w:top w:val="nil"/>
              <w:left w:val="nil"/>
              <w:bottom w:val="single" w:sz="8" w:space="0" w:color="auto"/>
              <w:right w:val="single" w:sz="4" w:space="0" w:color="auto"/>
            </w:tcBorders>
            <w:shd w:val="clear" w:color="auto" w:fill="FFFFFF" w:themeFill="background1"/>
            <w:noWrap/>
            <w:vAlign w:val="bottom"/>
            <w:hideMark/>
          </w:tcPr>
          <w:p w:rsidR="00B216E2" w:rsidRPr="00532ED3" w:rsidRDefault="00B216E2" w:rsidP="00EC7AD0">
            <w:pPr>
              <w:contextualSpacing/>
            </w:pPr>
            <w:r w:rsidRPr="00532ED3">
              <w:t> </w:t>
            </w:r>
          </w:p>
        </w:tc>
        <w:tc>
          <w:tcPr>
            <w:tcW w:w="293" w:type="dxa"/>
            <w:gridSpan w:val="2"/>
            <w:tcBorders>
              <w:top w:val="nil"/>
              <w:left w:val="nil"/>
              <w:bottom w:val="single" w:sz="8" w:space="0" w:color="auto"/>
              <w:right w:val="single" w:sz="4" w:space="0" w:color="auto"/>
            </w:tcBorders>
            <w:shd w:val="clear" w:color="auto" w:fill="4472C4" w:themeFill="accent1"/>
            <w:noWrap/>
            <w:vAlign w:val="bottom"/>
            <w:hideMark/>
          </w:tcPr>
          <w:p w:rsidR="00B216E2" w:rsidRPr="00532ED3" w:rsidRDefault="00B216E2" w:rsidP="00EC7AD0">
            <w:pPr>
              <w:contextualSpacing/>
            </w:pPr>
            <w:r w:rsidRPr="00532ED3">
              <w:t> </w:t>
            </w:r>
          </w:p>
        </w:tc>
        <w:tc>
          <w:tcPr>
            <w:tcW w:w="284" w:type="dxa"/>
            <w:tcBorders>
              <w:top w:val="nil"/>
              <w:left w:val="nil"/>
              <w:bottom w:val="single" w:sz="8" w:space="0" w:color="auto"/>
              <w:right w:val="single" w:sz="8" w:space="0" w:color="auto"/>
            </w:tcBorders>
            <w:shd w:val="clear" w:color="auto" w:fill="4472C4" w:themeFill="accent1"/>
            <w:noWrap/>
            <w:vAlign w:val="bottom"/>
            <w:hideMark/>
          </w:tcPr>
          <w:p w:rsidR="00B216E2" w:rsidRPr="00532ED3" w:rsidRDefault="00B216E2" w:rsidP="00EC7AD0">
            <w:pPr>
              <w:contextualSpacing/>
            </w:pPr>
            <w:r w:rsidRPr="00532ED3">
              <w:t> </w:t>
            </w:r>
          </w:p>
        </w:tc>
      </w:tr>
    </w:tbl>
    <w:p w:rsidR="00B216E2" w:rsidRDefault="00B216E2">
      <w:pPr>
        <w:rPr>
          <w:rFonts w:cs="ArialMT"/>
          <w:b/>
          <w:color w:val="000000"/>
          <w:szCs w:val="18"/>
        </w:rPr>
      </w:pPr>
    </w:p>
    <w:p w:rsidR="00B216E2" w:rsidRPr="00B216E2" w:rsidRDefault="00B216E2" w:rsidP="00B216E2">
      <w:pPr>
        <w:pStyle w:val="Kop2"/>
        <w:rPr>
          <w:sz w:val="24"/>
        </w:rPr>
      </w:pPr>
      <w:bookmarkStart w:id="7" w:name="_Toc20385640"/>
      <w:r w:rsidRPr="00B216E2">
        <w:rPr>
          <w:sz w:val="24"/>
        </w:rPr>
        <w:t>Fase 1: Stakeholders (december 2018 – juli 2019)</w:t>
      </w:r>
      <w:bookmarkEnd w:id="7"/>
    </w:p>
    <w:p w:rsidR="00B216E2" w:rsidRDefault="00B216E2" w:rsidP="00B216E2">
      <w:r w:rsidRPr="00532ED3">
        <w:t>In de eerste maanden van het programma</w:t>
      </w:r>
      <w:r>
        <w:t xml:space="preserve"> in ZHZ</w:t>
      </w:r>
      <w:r w:rsidRPr="00532ED3">
        <w:t xml:space="preserve"> is gefocust op</w:t>
      </w:r>
      <w:r>
        <w:t xml:space="preserve"> gesprekken met stakeholders, inventariseren van de knelpunten en ontwikkelingen en de bouwstenen voor de regiovisie. </w:t>
      </w:r>
    </w:p>
    <w:p w:rsidR="00B216E2" w:rsidRPr="00B216E2" w:rsidRDefault="00B216E2" w:rsidP="00B216E2">
      <w:pPr>
        <w:pStyle w:val="Kop2"/>
        <w:rPr>
          <w:sz w:val="24"/>
        </w:rPr>
      </w:pPr>
      <w:bookmarkStart w:id="8" w:name="_Toc20385641"/>
      <w:r w:rsidRPr="00B216E2">
        <w:rPr>
          <w:sz w:val="24"/>
        </w:rPr>
        <w:t>Fase 2: Regiovisie / Actieplan (april 2019 – december 2019)</w:t>
      </w:r>
      <w:bookmarkEnd w:id="8"/>
      <w:r w:rsidRPr="00B216E2">
        <w:rPr>
          <w:sz w:val="24"/>
        </w:rPr>
        <w:t xml:space="preserve"> </w:t>
      </w:r>
    </w:p>
    <w:p w:rsidR="00B216E2" w:rsidRDefault="00B216E2" w:rsidP="00B216E2">
      <w:pPr>
        <w:rPr>
          <w:rFonts w:cs="ArialMT"/>
          <w:color w:val="000000"/>
          <w:szCs w:val="18"/>
        </w:rPr>
      </w:pPr>
      <w:r w:rsidRPr="00B216E2">
        <w:rPr>
          <w:rFonts w:cs="ArialMT"/>
          <w:color w:val="000000"/>
          <w:szCs w:val="18"/>
        </w:rPr>
        <w:t>Het opzetten van de nieuwe regiovisie</w:t>
      </w:r>
      <w:r>
        <w:rPr>
          <w:rFonts w:cs="ArialMT"/>
          <w:color w:val="000000"/>
          <w:szCs w:val="18"/>
        </w:rPr>
        <w:t xml:space="preserve"> / actieplan is besproken met gemeenten, Veilig Thuis, Veiligheidshuis, vertegenwoordigers diverse jeugdinstellingen en GGZ. </w:t>
      </w:r>
    </w:p>
    <w:p w:rsidR="00B216E2" w:rsidRDefault="00B216E2" w:rsidP="00B216E2">
      <w:pPr>
        <w:rPr>
          <w:rFonts w:cs="ArialMT"/>
          <w:color w:val="000000"/>
          <w:szCs w:val="18"/>
        </w:rPr>
      </w:pPr>
      <w:r>
        <w:rPr>
          <w:rFonts w:cs="ArialMT"/>
          <w:color w:val="000000"/>
          <w:szCs w:val="18"/>
        </w:rPr>
        <w:t xml:space="preserve">De route voor besluitvorming in de gemeenten loopt via het ambtelijk en bestuurlijk overleg Beschermd Wonen voor de centrumgemeente Dordrecht en via het ambtelijk en bestuurlijk overleg OGGZ+ voor de centrumgemeente Nissewaard. Vervolgens wordt het document aangeboden aan de colleges van de tien gemeenten in Zuid-Holland Zuid ter besluitvorming. </w:t>
      </w:r>
    </w:p>
    <w:p w:rsidR="00B216E2" w:rsidRPr="00B216E2" w:rsidRDefault="00B216E2" w:rsidP="00B216E2">
      <w:pPr>
        <w:pStyle w:val="Kop2"/>
        <w:rPr>
          <w:sz w:val="24"/>
        </w:rPr>
      </w:pPr>
      <w:bookmarkStart w:id="9" w:name="_Toc20385642"/>
      <w:r w:rsidRPr="00B216E2">
        <w:rPr>
          <w:sz w:val="24"/>
        </w:rPr>
        <w:t>Fase 3: Uitvoering acties (april 2019 – eind programma)</w:t>
      </w:r>
      <w:bookmarkEnd w:id="9"/>
    </w:p>
    <w:p w:rsidR="00B216E2" w:rsidRDefault="00B216E2">
      <w:pPr>
        <w:rPr>
          <w:rFonts w:cs="ArialMT"/>
          <w:color w:val="000000"/>
          <w:szCs w:val="18"/>
        </w:rPr>
      </w:pPr>
      <w:r w:rsidRPr="00B216E2">
        <w:rPr>
          <w:rFonts w:cs="ArialMT"/>
          <w:color w:val="000000"/>
          <w:szCs w:val="18"/>
        </w:rPr>
        <w:t xml:space="preserve">Parallel aan het ontwikkelen van de regiovisie </w:t>
      </w:r>
      <w:r>
        <w:rPr>
          <w:rFonts w:cs="ArialMT"/>
          <w:color w:val="000000"/>
          <w:szCs w:val="18"/>
        </w:rPr>
        <w:t xml:space="preserve">wordt aangesloten aan lopende acties en opgenomen in de regiovisie / actieplan. Aan de hand van de geconstateerde knelpunten en uitgewerkte activiteiten die opgenomen zijn in de actielijnen van het programma 'Geweld hoort nergens thuis' worden diverse projecten nader uitgewerkt voor de duur van het programma. </w:t>
      </w:r>
    </w:p>
    <w:p w:rsidR="00B216E2" w:rsidRPr="00B216E2" w:rsidRDefault="00B216E2" w:rsidP="00B216E2">
      <w:pPr>
        <w:pStyle w:val="Kop2"/>
        <w:rPr>
          <w:sz w:val="24"/>
        </w:rPr>
      </w:pPr>
      <w:bookmarkStart w:id="10" w:name="_Toc20385643"/>
      <w:r w:rsidRPr="00B216E2">
        <w:rPr>
          <w:sz w:val="24"/>
        </w:rPr>
        <w:t>Fase 4: Evaluatie (juli 2021 – eind programma)</w:t>
      </w:r>
      <w:bookmarkEnd w:id="10"/>
    </w:p>
    <w:p w:rsidR="00B216E2" w:rsidRDefault="00B216E2" w:rsidP="00B216E2">
      <w:pPr>
        <w:contextualSpacing/>
      </w:pPr>
      <w:r w:rsidRPr="00532ED3">
        <w:t xml:space="preserve">In deze fase </w:t>
      </w:r>
      <w:r>
        <w:t>wordt</w:t>
      </w:r>
      <w:r w:rsidRPr="00532ED3">
        <w:t xml:space="preserve"> erop toe</w:t>
      </w:r>
      <w:r>
        <w:t>gezien</w:t>
      </w:r>
      <w:r w:rsidRPr="00532ED3">
        <w:t xml:space="preserve"> dat de bereikte resu</w:t>
      </w:r>
      <w:r>
        <w:t>ltaten duurzaam worden geborgd.</w:t>
      </w:r>
    </w:p>
    <w:p w:rsidR="009B3EC9" w:rsidRPr="00B216E2" w:rsidRDefault="009B3EC9" w:rsidP="00C14CE1">
      <w:pPr>
        <w:autoSpaceDE w:val="0"/>
        <w:autoSpaceDN w:val="0"/>
        <w:adjustRightInd w:val="0"/>
        <w:spacing w:after="0"/>
        <w:rPr>
          <w:rFonts w:asciiTheme="majorHAnsi" w:eastAsiaTheme="majorEastAsia" w:hAnsiTheme="majorHAnsi" w:cstheme="majorBidi"/>
          <w:color w:val="2F5496" w:themeColor="accent1" w:themeShade="BF"/>
          <w:sz w:val="26"/>
          <w:szCs w:val="26"/>
        </w:rPr>
      </w:pPr>
    </w:p>
    <w:p w:rsidR="00810E2F" w:rsidRDefault="00810E2F">
      <w:pPr>
        <w:rPr>
          <w:rFonts w:asciiTheme="majorHAnsi" w:eastAsiaTheme="majorEastAsia" w:hAnsiTheme="majorHAnsi" w:cstheme="majorBidi"/>
          <w:b/>
          <w:color w:val="2F5496" w:themeColor="accent1" w:themeShade="BF"/>
          <w:sz w:val="26"/>
          <w:szCs w:val="26"/>
        </w:rPr>
      </w:pPr>
      <w:bookmarkStart w:id="11" w:name="_Toc20385644"/>
      <w:r>
        <w:rPr>
          <w:b/>
        </w:rPr>
        <w:br w:type="page"/>
      </w:r>
    </w:p>
    <w:p w:rsidR="00183C45" w:rsidRPr="00810E2F" w:rsidRDefault="00E82D24" w:rsidP="00C14CE1">
      <w:pPr>
        <w:pStyle w:val="Kop2"/>
        <w:numPr>
          <w:ilvl w:val="0"/>
          <w:numId w:val="20"/>
        </w:numPr>
        <w:rPr>
          <w:b/>
        </w:rPr>
      </w:pPr>
      <w:r w:rsidRPr="00810E2F">
        <w:rPr>
          <w:b/>
        </w:rPr>
        <w:lastRenderedPageBreak/>
        <w:t>A</w:t>
      </w:r>
      <w:r w:rsidR="00AA6DDB" w:rsidRPr="00810E2F">
        <w:rPr>
          <w:b/>
        </w:rPr>
        <w:t>ard en omvang</w:t>
      </w:r>
      <w:bookmarkEnd w:id="11"/>
      <w:r w:rsidR="00AA6DDB" w:rsidRPr="00810E2F">
        <w:rPr>
          <w:b/>
        </w:rPr>
        <w:t xml:space="preserve"> </w:t>
      </w:r>
    </w:p>
    <w:p w:rsidR="009B3EC9" w:rsidRPr="00E82D24" w:rsidRDefault="009B3EC9" w:rsidP="00C14CE1">
      <w:pPr>
        <w:rPr>
          <w:rFonts w:cs="Proxima Nova"/>
          <w:color w:val="000000"/>
          <w:szCs w:val="20"/>
        </w:rPr>
      </w:pPr>
      <w:r w:rsidRPr="00E82D24">
        <w:rPr>
          <w:rFonts w:cs="Proxima Nova"/>
          <w:color w:val="000000"/>
          <w:szCs w:val="20"/>
        </w:rPr>
        <w:t xml:space="preserve">In Nederland heeft 5,5% van de 18+ bevolking de afgelopen vijf jaar te maken gehad met ten minste één voorval van fysiek of seksueel geweld dat werd gepleegd door iemand uit de </w:t>
      </w:r>
      <w:r w:rsidR="00B216E2">
        <w:rPr>
          <w:rFonts w:cs="Proxima Nova"/>
          <w:color w:val="000000"/>
          <w:szCs w:val="20"/>
        </w:rPr>
        <w:t>huiselijke kring. Daarnaast word</w:t>
      </w:r>
      <w:r w:rsidRPr="00E82D24">
        <w:rPr>
          <w:rFonts w:cs="Proxima Nova"/>
          <w:color w:val="000000"/>
          <w:szCs w:val="20"/>
        </w:rPr>
        <w:t xml:space="preserve">t naar schatting zeker 3% van de kinderen mishandeld (119.000 kinderen per jaar). Veel daarvan betreft ernstige verwaarlozing. Naar schatting wordt 5% van de thuiswonende ouderen boven de 65 jaar slachtoffer van mishandeling door partners, familie, huisvrienden of zorgverleners. </w:t>
      </w:r>
      <w:r w:rsidR="00E82D24">
        <w:rPr>
          <w:rFonts w:cs="Proxima Nova"/>
          <w:color w:val="000000"/>
          <w:szCs w:val="20"/>
        </w:rPr>
        <w:t>V</w:t>
      </w:r>
      <w:r w:rsidRPr="00E82D24">
        <w:rPr>
          <w:rFonts w:cs="Proxima Nova"/>
          <w:color w:val="000000"/>
          <w:szCs w:val="20"/>
        </w:rPr>
        <w:t>an de vrouwen in Nederlands is</w:t>
      </w:r>
      <w:r w:rsidR="00E82D24">
        <w:rPr>
          <w:rFonts w:cs="Proxima Nova"/>
          <w:color w:val="000000"/>
          <w:szCs w:val="20"/>
        </w:rPr>
        <w:t xml:space="preserve"> 1 op de 5</w:t>
      </w:r>
      <w:r w:rsidRPr="00E82D24">
        <w:rPr>
          <w:rFonts w:cs="Proxima Nova"/>
          <w:color w:val="000000"/>
          <w:szCs w:val="20"/>
        </w:rPr>
        <w:t xml:space="preserve"> ooit fysiek mishandeld door haar (ex)partner en jaarlijks kloppen zo’n 10.000 vrouwen met hun kinderen aan bij de vrouwenopvang voor hun veiligheid.</w:t>
      </w:r>
    </w:p>
    <w:p w:rsidR="007D674B" w:rsidRPr="00E82D24" w:rsidRDefault="009B3EC9" w:rsidP="00C14CE1">
      <w:pPr>
        <w:spacing w:after="0"/>
        <w:rPr>
          <w:szCs w:val="20"/>
        </w:rPr>
      </w:pPr>
      <w:r w:rsidRPr="00E82D24">
        <w:rPr>
          <w:szCs w:val="20"/>
        </w:rPr>
        <w:t>De meest recente gegevens</w:t>
      </w:r>
      <w:r w:rsidR="0097626A">
        <w:rPr>
          <w:szCs w:val="20"/>
        </w:rPr>
        <w:t xml:space="preserve"> van 2018</w:t>
      </w:r>
      <w:r w:rsidRPr="00E82D24">
        <w:rPr>
          <w:szCs w:val="20"/>
        </w:rPr>
        <w:t xml:space="preserve"> geven het volgende beeld</w:t>
      </w:r>
      <w:r w:rsidR="0097626A">
        <w:rPr>
          <w:szCs w:val="20"/>
        </w:rPr>
        <w:t xml:space="preserve"> in Zuid-Holland Zuid</w:t>
      </w:r>
      <w:r w:rsidRPr="00E82D24">
        <w:rPr>
          <w:szCs w:val="20"/>
        </w:rPr>
        <w:t>.</w:t>
      </w:r>
    </w:p>
    <w:p w:rsidR="009B3EC9" w:rsidRPr="00E82D24" w:rsidRDefault="009B3EC9" w:rsidP="00C14CE1">
      <w:pPr>
        <w:spacing w:after="0"/>
        <w:rPr>
          <w:szCs w:val="20"/>
        </w:rPr>
      </w:pPr>
    </w:p>
    <w:p w:rsidR="009B3EC9" w:rsidRPr="00183C45" w:rsidRDefault="0097626A" w:rsidP="00C14CE1">
      <w:pPr>
        <w:spacing w:after="0"/>
        <w:rPr>
          <w:color w:val="000000" w:themeColor="text1"/>
          <w:szCs w:val="20"/>
        </w:rPr>
      </w:pPr>
      <w:r w:rsidRPr="00183C45">
        <w:rPr>
          <w:color w:val="000000" w:themeColor="text1"/>
          <w:szCs w:val="20"/>
        </w:rPr>
        <w:t>Kindermishandeling:  2264</w:t>
      </w:r>
      <w:r w:rsidR="009B3EC9" w:rsidRPr="00183C45">
        <w:rPr>
          <w:color w:val="000000" w:themeColor="text1"/>
          <w:szCs w:val="20"/>
        </w:rPr>
        <w:t xml:space="preserve"> adviesvragen – </w:t>
      </w:r>
      <w:r w:rsidRPr="00183C45">
        <w:rPr>
          <w:color w:val="000000" w:themeColor="text1"/>
          <w:szCs w:val="20"/>
        </w:rPr>
        <w:t>2780</w:t>
      </w:r>
      <w:r w:rsidR="009B3EC9" w:rsidRPr="00183C45">
        <w:rPr>
          <w:color w:val="000000" w:themeColor="text1"/>
          <w:szCs w:val="20"/>
        </w:rPr>
        <w:t xml:space="preserve"> meldingen</w:t>
      </w:r>
    </w:p>
    <w:p w:rsidR="0097626A" w:rsidRPr="00183C45" w:rsidRDefault="0097626A" w:rsidP="00C14CE1">
      <w:pPr>
        <w:spacing w:after="0"/>
        <w:rPr>
          <w:color w:val="000000" w:themeColor="text1"/>
          <w:szCs w:val="20"/>
        </w:rPr>
      </w:pPr>
      <w:r w:rsidRPr="00183C45">
        <w:rPr>
          <w:color w:val="000000" w:themeColor="text1"/>
          <w:szCs w:val="20"/>
        </w:rPr>
        <w:t>Huiselijk geweld: 333</w:t>
      </w:r>
      <w:r w:rsidR="009B3EC9" w:rsidRPr="00183C45">
        <w:rPr>
          <w:color w:val="000000" w:themeColor="text1"/>
          <w:szCs w:val="20"/>
        </w:rPr>
        <w:t xml:space="preserve"> adviesvragen – </w:t>
      </w:r>
      <w:r w:rsidRPr="00183C45">
        <w:rPr>
          <w:color w:val="000000" w:themeColor="text1"/>
          <w:szCs w:val="20"/>
        </w:rPr>
        <w:t>483</w:t>
      </w:r>
      <w:r w:rsidR="009B3EC9" w:rsidRPr="00183C45">
        <w:rPr>
          <w:color w:val="000000" w:themeColor="text1"/>
          <w:szCs w:val="20"/>
        </w:rPr>
        <w:t xml:space="preserve"> meldingen</w:t>
      </w:r>
    </w:p>
    <w:p w:rsidR="00183C45" w:rsidRPr="00183C45" w:rsidRDefault="0097626A" w:rsidP="00C14CE1">
      <w:pPr>
        <w:spacing w:after="0"/>
        <w:rPr>
          <w:color w:val="000000" w:themeColor="text1"/>
          <w:szCs w:val="20"/>
        </w:rPr>
      </w:pPr>
      <w:r w:rsidRPr="00183C45">
        <w:rPr>
          <w:color w:val="000000" w:themeColor="text1"/>
          <w:szCs w:val="20"/>
        </w:rPr>
        <w:t>Ouderenmishandeling: 66 adviesvragen – 54 meldingen</w:t>
      </w:r>
    </w:p>
    <w:p w:rsidR="009B3EC9" w:rsidRPr="00183C45" w:rsidRDefault="00183C45" w:rsidP="00C14CE1">
      <w:pPr>
        <w:spacing w:after="0"/>
        <w:rPr>
          <w:color w:val="000000" w:themeColor="text1"/>
          <w:szCs w:val="20"/>
        </w:rPr>
      </w:pPr>
      <w:r w:rsidRPr="00183C45">
        <w:rPr>
          <w:color w:val="000000" w:themeColor="text1"/>
          <w:szCs w:val="20"/>
        </w:rPr>
        <w:t>Wet tijdelijk huisverbod: 45</w:t>
      </w:r>
      <w:r w:rsidR="009B3EC9" w:rsidRPr="00183C45">
        <w:rPr>
          <w:color w:val="000000" w:themeColor="text1"/>
          <w:szCs w:val="20"/>
        </w:rPr>
        <w:t xml:space="preserve"> </w:t>
      </w:r>
      <w:r w:rsidRPr="00183C45">
        <w:rPr>
          <w:color w:val="000000" w:themeColor="text1"/>
          <w:szCs w:val="20"/>
        </w:rPr>
        <w:t xml:space="preserve">risicotaxaties </w:t>
      </w:r>
      <w:r w:rsidR="009B3EC9" w:rsidRPr="00183C45">
        <w:rPr>
          <w:color w:val="000000" w:themeColor="text1"/>
          <w:szCs w:val="20"/>
        </w:rPr>
        <w:t>huisverbod</w:t>
      </w:r>
    </w:p>
    <w:p w:rsidR="009B3EC9" w:rsidRPr="00E82D24" w:rsidRDefault="009B3EC9" w:rsidP="00C14CE1">
      <w:pPr>
        <w:spacing w:after="0"/>
        <w:rPr>
          <w:szCs w:val="20"/>
        </w:rPr>
      </w:pPr>
    </w:p>
    <w:p w:rsidR="009B3EC9" w:rsidRPr="00E82D24" w:rsidRDefault="009B3EC9" w:rsidP="00C14CE1">
      <w:pPr>
        <w:spacing w:after="0"/>
        <w:rPr>
          <w:szCs w:val="20"/>
        </w:rPr>
      </w:pPr>
      <w:r w:rsidRPr="00E82D24">
        <w:rPr>
          <w:rFonts w:cs="Proxima Nova"/>
          <w:color w:val="000000"/>
          <w:szCs w:val="20"/>
        </w:rPr>
        <w:t xml:space="preserve">NB: Er zit overlap tussen deze cijfers. Een melding of adviesvraag bij Veilig Thuis kan zowel over kindermishandeling als huiselijk geweld gaan. In totaal zijn er door Veilig Thuis in 2018 </w:t>
      </w:r>
      <w:r w:rsidR="00183C45">
        <w:rPr>
          <w:rFonts w:cs="Proxima Nova"/>
          <w:color w:val="000000"/>
          <w:szCs w:val="20"/>
        </w:rPr>
        <w:t>3317</w:t>
      </w:r>
      <w:r w:rsidRPr="00E82D24">
        <w:rPr>
          <w:rFonts w:cs="Proxima Nova"/>
          <w:color w:val="000000"/>
          <w:szCs w:val="20"/>
        </w:rPr>
        <w:t xml:space="preserve"> meldingen en </w:t>
      </w:r>
      <w:r w:rsidR="00183C45">
        <w:rPr>
          <w:rFonts w:cs="Proxima Nova"/>
          <w:color w:val="000000"/>
          <w:szCs w:val="20"/>
        </w:rPr>
        <w:t>2663</w:t>
      </w:r>
      <w:r w:rsidRPr="00E82D24">
        <w:rPr>
          <w:rFonts w:cs="Proxima Nova"/>
          <w:color w:val="000000"/>
          <w:szCs w:val="20"/>
        </w:rPr>
        <w:t xml:space="preserve"> adviesvragen geregistreerd. De meldingen en adviesvragen die over andere problematiek gingen zijn in bovenstaande cijfers niet meegeteld. Ten aanzien van de betrokkenen bij tijdelijk huisverboden kan ook een melding of adviesvraag zijn gedaan bij Veilig Thuis.</w:t>
      </w:r>
    </w:p>
    <w:p w:rsidR="009B3EC9" w:rsidRPr="00E82D24" w:rsidRDefault="009B3EC9" w:rsidP="00C14CE1">
      <w:pPr>
        <w:spacing w:after="0"/>
        <w:rPr>
          <w:szCs w:val="20"/>
        </w:rPr>
      </w:pPr>
    </w:p>
    <w:p w:rsidR="009B3EC9" w:rsidRPr="004511B4" w:rsidRDefault="009B3EC9" w:rsidP="00C14CE1">
      <w:pPr>
        <w:rPr>
          <w:rFonts w:cs="Proxima Nova"/>
          <w:b/>
          <w:bCs/>
          <w:szCs w:val="20"/>
        </w:rPr>
      </w:pPr>
      <w:r w:rsidRPr="004511B4">
        <w:rPr>
          <w:rFonts w:cs="Proxima Nova"/>
          <w:b/>
          <w:bCs/>
          <w:szCs w:val="20"/>
        </w:rPr>
        <w:t>Uit de laatste cijfers van de gezondheidsmonitor (2016) blijkt bovendien:</w:t>
      </w:r>
    </w:p>
    <w:p w:rsidR="009B3EC9" w:rsidRPr="004511B4" w:rsidRDefault="004511B4" w:rsidP="00C14CE1">
      <w:pPr>
        <w:autoSpaceDE w:val="0"/>
        <w:autoSpaceDN w:val="0"/>
        <w:adjustRightInd w:val="0"/>
        <w:spacing w:after="0"/>
        <w:rPr>
          <w:rFonts w:cs="Proxima Nova"/>
          <w:szCs w:val="20"/>
        </w:rPr>
      </w:pPr>
      <w:r w:rsidRPr="004511B4">
        <w:rPr>
          <w:rFonts w:cs="Proxima Nova"/>
          <w:bCs/>
          <w:szCs w:val="20"/>
        </w:rPr>
        <w:t>Rond de</w:t>
      </w:r>
      <w:r w:rsidRPr="004511B4">
        <w:rPr>
          <w:rFonts w:cs="Proxima Nova"/>
          <w:b/>
          <w:bCs/>
          <w:szCs w:val="20"/>
        </w:rPr>
        <w:t xml:space="preserve"> </w:t>
      </w:r>
      <w:r w:rsidR="009B3EC9" w:rsidRPr="004511B4">
        <w:rPr>
          <w:rFonts w:cs="Proxima Nova"/>
          <w:b/>
          <w:bCs/>
          <w:szCs w:val="20"/>
        </w:rPr>
        <w:t xml:space="preserve">25% </w:t>
      </w:r>
      <w:r w:rsidR="009B3EC9" w:rsidRPr="004511B4">
        <w:rPr>
          <w:rFonts w:cs="Proxima Nova"/>
          <w:szCs w:val="20"/>
        </w:rPr>
        <w:t xml:space="preserve">van </w:t>
      </w:r>
      <w:r w:rsidR="00E82D24" w:rsidRPr="004511B4">
        <w:rPr>
          <w:rFonts w:cs="Proxima Nova"/>
          <w:szCs w:val="20"/>
        </w:rPr>
        <w:t>de</w:t>
      </w:r>
      <w:r w:rsidR="009B3EC9" w:rsidRPr="004511B4">
        <w:rPr>
          <w:rFonts w:cs="Proxima Nova"/>
          <w:szCs w:val="20"/>
        </w:rPr>
        <w:t xml:space="preserve"> </w:t>
      </w:r>
      <w:r w:rsidRPr="004511B4">
        <w:rPr>
          <w:rFonts w:cs="Proxima Nova"/>
          <w:szCs w:val="20"/>
        </w:rPr>
        <w:t>volwassenen</w:t>
      </w:r>
      <w:r w:rsidR="009B3EC9" w:rsidRPr="004511B4">
        <w:rPr>
          <w:rFonts w:cs="Proxima Nova"/>
          <w:szCs w:val="20"/>
        </w:rPr>
        <w:t xml:space="preserve"> is fysiek, sociaal of psychisch kwetsbaar.</w:t>
      </w:r>
    </w:p>
    <w:p w:rsidR="009B3EC9" w:rsidRPr="004511B4" w:rsidRDefault="004511B4" w:rsidP="00C14CE1">
      <w:pPr>
        <w:autoSpaceDE w:val="0"/>
        <w:autoSpaceDN w:val="0"/>
        <w:adjustRightInd w:val="0"/>
        <w:spacing w:after="0"/>
        <w:rPr>
          <w:rFonts w:cs="Proxima Nova"/>
          <w:szCs w:val="20"/>
        </w:rPr>
      </w:pPr>
      <w:r w:rsidRPr="004511B4">
        <w:rPr>
          <w:rFonts w:cs="Proxima Nova"/>
          <w:bCs/>
          <w:szCs w:val="20"/>
        </w:rPr>
        <w:t xml:space="preserve">Circa </w:t>
      </w:r>
      <w:r w:rsidRPr="004511B4">
        <w:rPr>
          <w:rFonts w:cs="Proxima Nova"/>
          <w:b/>
          <w:bCs/>
          <w:szCs w:val="20"/>
        </w:rPr>
        <w:t>4</w:t>
      </w:r>
      <w:r w:rsidR="009B3EC9" w:rsidRPr="004511B4">
        <w:rPr>
          <w:rFonts w:cs="Proxima Nova"/>
          <w:b/>
          <w:bCs/>
          <w:szCs w:val="20"/>
        </w:rPr>
        <w:t xml:space="preserve">% </w:t>
      </w:r>
      <w:r w:rsidR="009B3EC9" w:rsidRPr="004511B4">
        <w:rPr>
          <w:rFonts w:cs="Proxima Nova"/>
          <w:szCs w:val="20"/>
        </w:rPr>
        <w:t>van de ouderen (65 jaar en ouder) heeft te maken gehad met een vorm van ouderenmishandeling.</w:t>
      </w:r>
    </w:p>
    <w:p w:rsidR="009B3EC9" w:rsidRPr="004511B4" w:rsidRDefault="004511B4" w:rsidP="00C14CE1">
      <w:pPr>
        <w:autoSpaceDE w:val="0"/>
        <w:autoSpaceDN w:val="0"/>
        <w:adjustRightInd w:val="0"/>
        <w:spacing w:after="0"/>
        <w:rPr>
          <w:rFonts w:cs="Proxima Nova"/>
          <w:szCs w:val="20"/>
        </w:rPr>
      </w:pPr>
      <w:r w:rsidRPr="004511B4">
        <w:rPr>
          <w:rFonts w:cs="Proxima Nova"/>
          <w:bCs/>
          <w:szCs w:val="20"/>
        </w:rPr>
        <w:t>Meer dan</w:t>
      </w:r>
      <w:r w:rsidRPr="004511B4">
        <w:rPr>
          <w:rFonts w:cs="Proxima Nova"/>
          <w:b/>
          <w:bCs/>
          <w:szCs w:val="20"/>
        </w:rPr>
        <w:t xml:space="preserve"> 10</w:t>
      </w:r>
      <w:r w:rsidR="009B3EC9" w:rsidRPr="004511B4">
        <w:rPr>
          <w:rFonts w:cs="Proxima Nova"/>
          <w:b/>
          <w:bCs/>
          <w:szCs w:val="20"/>
        </w:rPr>
        <w:t xml:space="preserve">% </w:t>
      </w:r>
      <w:r w:rsidR="009B3EC9" w:rsidRPr="004511B4">
        <w:rPr>
          <w:rFonts w:cs="Proxima Nova"/>
          <w:szCs w:val="20"/>
        </w:rPr>
        <w:t xml:space="preserve">van de inwoners van </w:t>
      </w:r>
      <w:r w:rsidR="00E82D24" w:rsidRPr="004511B4">
        <w:rPr>
          <w:rFonts w:cs="Proxima Nova"/>
          <w:szCs w:val="20"/>
        </w:rPr>
        <w:t>Zuid-Holland Zuid</w:t>
      </w:r>
      <w:r w:rsidR="009B3EC9" w:rsidRPr="004511B4">
        <w:rPr>
          <w:rFonts w:cs="Proxima Nova"/>
          <w:szCs w:val="20"/>
        </w:rPr>
        <w:t xml:space="preserve"> in de leeftijd 19 t/m 64 jaar geeft aan ooit slachtoffer te zijn geweest van huiselijk geweld.</w:t>
      </w:r>
    </w:p>
    <w:p w:rsidR="00B41C5C" w:rsidRPr="00E82D24" w:rsidRDefault="00B41C5C" w:rsidP="00C14CE1">
      <w:pPr>
        <w:spacing w:after="0"/>
        <w:rPr>
          <w:szCs w:val="20"/>
        </w:rPr>
      </w:pPr>
    </w:p>
    <w:p w:rsidR="00810E2F" w:rsidRDefault="00810E2F">
      <w:pPr>
        <w:rPr>
          <w:rFonts w:asciiTheme="majorHAnsi" w:eastAsiaTheme="majorEastAsia" w:hAnsiTheme="majorHAnsi" w:cstheme="majorBidi"/>
          <w:b/>
          <w:color w:val="2F5496" w:themeColor="accent1" w:themeShade="BF"/>
          <w:sz w:val="26"/>
          <w:szCs w:val="26"/>
        </w:rPr>
      </w:pPr>
      <w:bookmarkStart w:id="12" w:name="_Toc20385645"/>
      <w:r>
        <w:rPr>
          <w:b/>
        </w:rPr>
        <w:br w:type="page"/>
      </w:r>
    </w:p>
    <w:p w:rsidR="00E862B8" w:rsidRPr="00810E2F" w:rsidRDefault="00E82D24" w:rsidP="00B216E2">
      <w:pPr>
        <w:pStyle w:val="Kop2"/>
        <w:numPr>
          <w:ilvl w:val="0"/>
          <w:numId w:val="20"/>
        </w:numPr>
        <w:rPr>
          <w:b/>
        </w:rPr>
      </w:pPr>
      <w:r w:rsidRPr="00810E2F">
        <w:rPr>
          <w:b/>
        </w:rPr>
        <w:lastRenderedPageBreak/>
        <w:t>N</w:t>
      </w:r>
      <w:r w:rsidR="0047003A" w:rsidRPr="00810E2F">
        <w:rPr>
          <w:b/>
        </w:rPr>
        <w:t>aar een effectieve</w:t>
      </w:r>
      <w:r w:rsidR="003643C4" w:rsidRPr="00810E2F">
        <w:rPr>
          <w:b/>
        </w:rPr>
        <w:t xml:space="preserve"> aanpak</w:t>
      </w:r>
      <w:r w:rsidR="00FD5EE4" w:rsidRPr="00810E2F">
        <w:rPr>
          <w:b/>
        </w:rPr>
        <w:t xml:space="preserve"> van huiselijk geweld</w:t>
      </w:r>
      <w:r w:rsidR="0047003A" w:rsidRPr="00810E2F">
        <w:rPr>
          <w:b/>
        </w:rPr>
        <w:t xml:space="preserve"> en kindermishandeling</w:t>
      </w:r>
      <w:bookmarkEnd w:id="12"/>
    </w:p>
    <w:p w:rsidR="009B3EC9" w:rsidRDefault="009B3EC9" w:rsidP="00C14CE1">
      <w:pPr>
        <w:spacing w:after="0"/>
        <w:rPr>
          <w:i/>
        </w:rPr>
      </w:pPr>
      <w:bookmarkStart w:id="13" w:name="_Hlk4589949"/>
    </w:p>
    <w:p w:rsidR="004F7300" w:rsidRPr="00B216E2" w:rsidRDefault="004F7300" w:rsidP="00B216E2">
      <w:pPr>
        <w:pStyle w:val="Kop2"/>
        <w:rPr>
          <w:b/>
          <w:sz w:val="24"/>
        </w:rPr>
      </w:pPr>
      <w:bookmarkStart w:id="14" w:name="_Toc20385646"/>
      <w:r w:rsidRPr="00B216E2">
        <w:rPr>
          <w:b/>
          <w:sz w:val="24"/>
        </w:rPr>
        <w:t>Het wettelijk kader en de daaruit voor</w:t>
      </w:r>
      <w:r w:rsidR="00F04BA1" w:rsidRPr="00B216E2">
        <w:rPr>
          <w:b/>
          <w:sz w:val="24"/>
        </w:rPr>
        <w:t>tvloeiende rol van de gemeenten</w:t>
      </w:r>
      <w:bookmarkEnd w:id="14"/>
    </w:p>
    <w:p w:rsidR="008C6065" w:rsidRDefault="008C6065" w:rsidP="00C14CE1">
      <w:pPr>
        <w:autoSpaceDE w:val="0"/>
        <w:autoSpaceDN w:val="0"/>
        <w:adjustRightInd w:val="0"/>
        <w:spacing w:after="0"/>
        <w:rPr>
          <w:rFonts w:cs="Proxima Nova"/>
          <w:color w:val="000000"/>
          <w:sz w:val="18"/>
          <w:szCs w:val="18"/>
        </w:rPr>
      </w:pPr>
    </w:p>
    <w:p w:rsidR="008C6065" w:rsidRPr="003E79C6" w:rsidRDefault="008C6065" w:rsidP="00C14CE1">
      <w:pPr>
        <w:autoSpaceDE w:val="0"/>
        <w:autoSpaceDN w:val="0"/>
        <w:adjustRightInd w:val="0"/>
        <w:spacing w:after="0"/>
        <w:rPr>
          <w:rFonts w:cs="Proxima Nova Extrabold"/>
          <w:color w:val="000000"/>
        </w:rPr>
      </w:pPr>
      <w:r w:rsidRPr="00E82D24">
        <w:rPr>
          <w:rFonts w:cs="Proxima Nova Extrabold"/>
          <w:b/>
          <w:bCs/>
          <w:color w:val="000000"/>
        </w:rPr>
        <w:t xml:space="preserve">Kenmerken </w:t>
      </w:r>
      <w:r w:rsidR="00B41C5C" w:rsidRPr="00E82D24">
        <w:rPr>
          <w:rFonts w:cs="Proxima Nova Extrabold"/>
          <w:b/>
          <w:bCs/>
          <w:color w:val="000000"/>
        </w:rPr>
        <w:t>regio Z</w:t>
      </w:r>
      <w:r w:rsidR="00B70E4E">
        <w:rPr>
          <w:rFonts w:cs="Proxima Nova Extrabold"/>
          <w:b/>
          <w:bCs/>
          <w:color w:val="000000"/>
        </w:rPr>
        <w:t>uid-</w:t>
      </w:r>
      <w:r w:rsidR="00B41C5C" w:rsidRPr="00E82D24">
        <w:rPr>
          <w:rFonts w:cs="Proxima Nova Extrabold"/>
          <w:b/>
          <w:bCs/>
          <w:color w:val="000000"/>
        </w:rPr>
        <w:t>H</w:t>
      </w:r>
      <w:r w:rsidR="00B70E4E">
        <w:rPr>
          <w:rFonts w:cs="Proxima Nova Extrabold"/>
          <w:b/>
          <w:bCs/>
          <w:color w:val="000000"/>
        </w:rPr>
        <w:t xml:space="preserve">olland </w:t>
      </w:r>
      <w:r w:rsidR="00B41C5C" w:rsidRPr="00E82D24">
        <w:rPr>
          <w:rFonts w:cs="Proxima Nova Extrabold"/>
          <w:b/>
          <w:bCs/>
          <w:color w:val="000000"/>
        </w:rPr>
        <w:t>Z</w:t>
      </w:r>
      <w:r w:rsidR="00B70E4E">
        <w:rPr>
          <w:rFonts w:cs="Proxima Nova Extrabold"/>
          <w:b/>
          <w:bCs/>
          <w:color w:val="000000"/>
        </w:rPr>
        <w:t>uid</w:t>
      </w:r>
    </w:p>
    <w:p w:rsidR="008C6065" w:rsidRPr="00E82D24" w:rsidRDefault="00700B2F" w:rsidP="00C14CE1">
      <w:pPr>
        <w:autoSpaceDE w:val="0"/>
        <w:autoSpaceDN w:val="0"/>
        <w:adjustRightInd w:val="0"/>
        <w:spacing w:after="0"/>
        <w:rPr>
          <w:rFonts w:cs="Proxima Nova"/>
          <w:color w:val="000000"/>
        </w:rPr>
      </w:pPr>
      <w:r>
        <w:rPr>
          <w:rFonts w:cs="Proxima Nova"/>
          <w:color w:val="000000"/>
        </w:rPr>
        <w:t xml:space="preserve">De regio </w:t>
      </w:r>
      <w:r w:rsidR="00B41C5C" w:rsidRPr="00E82D24">
        <w:rPr>
          <w:rFonts w:cs="Proxima Nova"/>
          <w:color w:val="000000"/>
        </w:rPr>
        <w:t>Z</w:t>
      </w:r>
      <w:r>
        <w:rPr>
          <w:rFonts w:cs="Proxima Nova"/>
          <w:color w:val="000000"/>
        </w:rPr>
        <w:t>uid-</w:t>
      </w:r>
      <w:r w:rsidR="00B41C5C" w:rsidRPr="00E82D24">
        <w:rPr>
          <w:rFonts w:cs="Proxima Nova"/>
          <w:color w:val="000000"/>
        </w:rPr>
        <w:t>H</w:t>
      </w:r>
      <w:r>
        <w:rPr>
          <w:rFonts w:cs="Proxima Nova"/>
          <w:color w:val="000000"/>
        </w:rPr>
        <w:t xml:space="preserve">olland </w:t>
      </w:r>
      <w:r w:rsidR="00B41C5C" w:rsidRPr="00E82D24">
        <w:rPr>
          <w:rFonts w:cs="Proxima Nova"/>
          <w:color w:val="000000"/>
        </w:rPr>
        <w:t>Z</w:t>
      </w:r>
      <w:r>
        <w:rPr>
          <w:rFonts w:cs="Proxima Nova"/>
          <w:color w:val="000000"/>
        </w:rPr>
        <w:t>uid</w:t>
      </w:r>
      <w:r w:rsidR="008C6065" w:rsidRPr="00E82D24">
        <w:rPr>
          <w:rFonts w:cs="Proxima Nova"/>
          <w:color w:val="000000"/>
        </w:rPr>
        <w:t xml:space="preserve"> </w:t>
      </w:r>
      <w:r w:rsidR="00B70E4E">
        <w:rPr>
          <w:rFonts w:cs="Proxima Nova"/>
          <w:color w:val="000000"/>
        </w:rPr>
        <w:t xml:space="preserve">(ZHZ) </w:t>
      </w:r>
      <w:r w:rsidR="008C6065" w:rsidRPr="00E82D24">
        <w:rPr>
          <w:rFonts w:cs="Proxima Nova"/>
          <w:color w:val="000000"/>
        </w:rPr>
        <w:t xml:space="preserve">wordt gevormd door de gemeenten </w:t>
      </w:r>
      <w:r w:rsidR="00E82D24">
        <w:rPr>
          <w:rFonts w:cs="Proxima Nova"/>
          <w:color w:val="000000"/>
        </w:rPr>
        <w:t>Alblasserdam, Dordrecht, Gorinchem, Hardinxveld-Giessendam, Hendrik Ido Ambacht, Hoeksche Waard, Molenlanden, Papendrecht, Sliedrecht en Zwijndrecht</w:t>
      </w:r>
      <w:r w:rsidR="008C6065" w:rsidRPr="00E82D24">
        <w:rPr>
          <w:rFonts w:cs="Proxima Nova"/>
          <w:color w:val="000000"/>
        </w:rPr>
        <w:t xml:space="preserve">. Op 1 januari 2019 </w:t>
      </w:r>
      <w:r>
        <w:rPr>
          <w:rFonts w:cs="Proxima Nova"/>
          <w:color w:val="000000"/>
        </w:rPr>
        <w:t>woonde</w:t>
      </w:r>
      <w:r w:rsidR="005F55D8">
        <w:rPr>
          <w:rFonts w:cs="Proxima Nova"/>
          <w:color w:val="000000"/>
        </w:rPr>
        <w:t>n</w:t>
      </w:r>
      <w:r>
        <w:rPr>
          <w:rFonts w:cs="Proxima Nova"/>
          <w:color w:val="000000"/>
        </w:rPr>
        <w:t xml:space="preserve"> in de regio ca.</w:t>
      </w:r>
      <w:r w:rsidR="004511B4">
        <w:rPr>
          <w:rFonts w:cs="Proxima Nova"/>
          <w:color w:val="000000"/>
        </w:rPr>
        <w:t xml:space="preserve"> 456 duizend</w:t>
      </w:r>
      <w:r w:rsidR="008C6065" w:rsidRPr="00E82D24">
        <w:rPr>
          <w:rFonts w:cs="Proxima Nova"/>
          <w:color w:val="000000"/>
        </w:rPr>
        <w:t xml:space="preserve"> </w:t>
      </w:r>
      <w:r>
        <w:rPr>
          <w:rFonts w:cs="Proxima Nova"/>
          <w:color w:val="000000"/>
        </w:rPr>
        <w:t>mensen</w:t>
      </w:r>
      <w:r w:rsidR="008C6065" w:rsidRPr="00E82D24">
        <w:rPr>
          <w:rFonts w:cs="Proxima Nova"/>
          <w:color w:val="000000"/>
        </w:rPr>
        <w:t xml:space="preserve">. </w:t>
      </w:r>
      <w:r w:rsidR="00B70E4E">
        <w:rPr>
          <w:rFonts w:cs="Proxima Nova"/>
          <w:color w:val="000000"/>
        </w:rPr>
        <w:t xml:space="preserve"> </w:t>
      </w:r>
      <w:r w:rsidR="008C6065" w:rsidRPr="00E82D24">
        <w:rPr>
          <w:rFonts w:cs="Proxima Nova"/>
          <w:color w:val="000000"/>
        </w:rPr>
        <w:t xml:space="preserve">De </w:t>
      </w:r>
      <w:r w:rsidR="00F04BA1">
        <w:rPr>
          <w:rFonts w:cs="Proxima Nova"/>
          <w:color w:val="000000"/>
        </w:rPr>
        <w:t>Hoeksche Waard</w:t>
      </w:r>
      <w:r w:rsidR="00E82D24">
        <w:rPr>
          <w:rFonts w:cs="Proxima Nova"/>
          <w:color w:val="000000"/>
        </w:rPr>
        <w:t xml:space="preserve"> </w:t>
      </w:r>
      <w:r w:rsidR="00F04BA1">
        <w:rPr>
          <w:rFonts w:cs="Proxima Nova"/>
          <w:color w:val="000000"/>
        </w:rPr>
        <w:t xml:space="preserve">is voor de </w:t>
      </w:r>
      <w:r w:rsidR="00E82D24">
        <w:rPr>
          <w:rFonts w:cs="Proxima Nova"/>
          <w:color w:val="000000"/>
        </w:rPr>
        <w:t>v</w:t>
      </w:r>
      <w:r w:rsidR="008C6065" w:rsidRPr="00E82D24">
        <w:rPr>
          <w:rFonts w:cs="Proxima Nova"/>
          <w:color w:val="000000"/>
        </w:rPr>
        <w:t xml:space="preserve">rouwenopvang </w:t>
      </w:r>
      <w:r w:rsidR="00F04BA1">
        <w:rPr>
          <w:rFonts w:cs="Proxima Nova"/>
          <w:color w:val="000000"/>
        </w:rPr>
        <w:t xml:space="preserve">en </w:t>
      </w:r>
      <w:r w:rsidR="00B70E4E">
        <w:rPr>
          <w:rFonts w:cs="Proxima Nova"/>
          <w:color w:val="000000"/>
        </w:rPr>
        <w:t xml:space="preserve">aanpak huiselijk geweld 18+ (via subsidie </w:t>
      </w:r>
      <w:r w:rsidR="00F04BA1">
        <w:rPr>
          <w:rFonts w:cs="Proxima Nova"/>
          <w:color w:val="000000"/>
        </w:rPr>
        <w:t>Veilig Thuis</w:t>
      </w:r>
      <w:r w:rsidR="00B70E4E">
        <w:rPr>
          <w:rFonts w:cs="Proxima Nova"/>
          <w:color w:val="000000"/>
        </w:rPr>
        <w:t xml:space="preserve"> ZHZ)</w:t>
      </w:r>
      <w:r w:rsidR="00F04BA1">
        <w:rPr>
          <w:rFonts w:cs="Proxima Nova"/>
          <w:color w:val="000000"/>
        </w:rPr>
        <w:t xml:space="preserve"> ondergebracht bij de centrumgemeente Nissewaard, de overige gemeenten zijn </w:t>
      </w:r>
      <w:r w:rsidR="00B70E4E">
        <w:rPr>
          <w:rFonts w:cs="Proxima Nova"/>
          <w:color w:val="000000"/>
        </w:rPr>
        <w:t xml:space="preserve">voor deze Wmo domeinen </w:t>
      </w:r>
      <w:r w:rsidR="00F04BA1">
        <w:rPr>
          <w:rFonts w:cs="Proxima Nova"/>
          <w:color w:val="000000"/>
        </w:rPr>
        <w:t xml:space="preserve">ondergebracht bij de centrumgemeente Dordrecht. De grenzen voor </w:t>
      </w:r>
      <w:r w:rsidR="008C6065" w:rsidRPr="00E82D24">
        <w:rPr>
          <w:rFonts w:cs="Proxima Nova"/>
          <w:color w:val="000000"/>
        </w:rPr>
        <w:t xml:space="preserve">de jeugdregio komen overeen met de grenzen van </w:t>
      </w:r>
      <w:r w:rsidR="00B41C5C" w:rsidRPr="00E82D24">
        <w:rPr>
          <w:rFonts w:cs="Proxima Nova"/>
          <w:color w:val="000000"/>
        </w:rPr>
        <w:t>ZHZ</w:t>
      </w:r>
      <w:r w:rsidR="008C6065" w:rsidRPr="00E82D24">
        <w:rPr>
          <w:rFonts w:cs="Proxima Nova"/>
          <w:color w:val="000000"/>
        </w:rPr>
        <w:t xml:space="preserve">. </w:t>
      </w:r>
      <w:r w:rsidR="00F04BA1">
        <w:rPr>
          <w:rFonts w:cs="Proxima Nova"/>
          <w:color w:val="000000"/>
        </w:rPr>
        <w:t xml:space="preserve">De regio ZHZ behoort tot de </w:t>
      </w:r>
      <w:r w:rsidR="008C6065" w:rsidRPr="00E82D24">
        <w:rPr>
          <w:rFonts w:cs="Proxima Nova"/>
          <w:color w:val="000000"/>
        </w:rPr>
        <w:t xml:space="preserve">politieregio </w:t>
      </w:r>
      <w:r w:rsidR="00B41C5C" w:rsidRPr="00E82D24">
        <w:rPr>
          <w:rFonts w:cs="Proxima Nova"/>
          <w:color w:val="000000"/>
        </w:rPr>
        <w:t>Rotterdam Rijnmond</w:t>
      </w:r>
      <w:r w:rsidR="00F04BA1">
        <w:rPr>
          <w:rFonts w:cs="Proxima Nova"/>
          <w:color w:val="000000"/>
        </w:rPr>
        <w:t xml:space="preserve"> en </w:t>
      </w:r>
      <w:r w:rsidR="008C6065" w:rsidRPr="00E82D24">
        <w:rPr>
          <w:rFonts w:cs="Proxima Nova"/>
          <w:color w:val="000000"/>
        </w:rPr>
        <w:t xml:space="preserve">voor de justitiële kant van de aanpak van huiselijk geweld en kindermishandeling </w:t>
      </w:r>
      <w:r w:rsidR="00F04BA1">
        <w:rPr>
          <w:rFonts w:cs="Proxima Nova"/>
          <w:color w:val="000000"/>
        </w:rPr>
        <w:t xml:space="preserve">valt de regio onder het arrondissementsparket Rotterdam. </w:t>
      </w:r>
    </w:p>
    <w:p w:rsidR="008C6065" w:rsidRPr="00E82D24" w:rsidRDefault="008C6065" w:rsidP="00C14CE1">
      <w:pPr>
        <w:autoSpaceDE w:val="0"/>
        <w:autoSpaceDN w:val="0"/>
        <w:adjustRightInd w:val="0"/>
        <w:spacing w:after="0"/>
        <w:rPr>
          <w:rFonts w:cs="Proxima Nova"/>
          <w:color w:val="000000"/>
        </w:rPr>
      </w:pPr>
    </w:p>
    <w:p w:rsidR="009B3EC9" w:rsidRPr="003E79C6" w:rsidRDefault="00B70E4E" w:rsidP="00C14CE1">
      <w:pPr>
        <w:autoSpaceDE w:val="0"/>
        <w:autoSpaceDN w:val="0"/>
        <w:adjustRightInd w:val="0"/>
        <w:spacing w:after="0"/>
        <w:rPr>
          <w:rFonts w:cs="Proxima Nova"/>
          <w:color w:val="000000"/>
        </w:rPr>
      </w:pPr>
      <w:r>
        <w:rPr>
          <w:rFonts w:cs="Proxima Nova"/>
          <w:color w:val="000000"/>
        </w:rPr>
        <w:t>H</w:t>
      </w:r>
      <w:r w:rsidR="00167551">
        <w:rPr>
          <w:rFonts w:cs="Proxima Nova"/>
          <w:color w:val="000000"/>
        </w:rPr>
        <w:t xml:space="preserve">et kader van de </w:t>
      </w:r>
      <w:r w:rsidR="009B3EC9" w:rsidRPr="003E79C6">
        <w:rPr>
          <w:rFonts w:cs="Proxima Nova"/>
          <w:color w:val="000000"/>
        </w:rPr>
        <w:t>gemeentelijke verantwoordelijkheid voor de aanpak huiselijk geweld</w:t>
      </w:r>
      <w:r w:rsidR="000E3385">
        <w:rPr>
          <w:rFonts w:cs="Proxima Nova"/>
          <w:color w:val="000000"/>
        </w:rPr>
        <w:t xml:space="preserve"> en kindermishandeling </w:t>
      </w:r>
      <w:r w:rsidR="009B3EC9" w:rsidRPr="003E79C6">
        <w:rPr>
          <w:rFonts w:cs="Proxima Nova"/>
          <w:color w:val="000000"/>
        </w:rPr>
        <w:t xml:space="preserve"> is vastgelegd i</w:t>
      </w:r>
      <w:r>
        <w:rPr>
          <w:rFonts w:cs="Proxima Nova"/>
          <w:color w:val="000000"/>
        </w:rPr>
        <w:t>n de Wmo 2015, de Jeugdwet, de Wet m</w:t>
      </w:r>
      <w:r w:rsidR="009B3EC9" w:rsidRPr="003E79C6">
        <w:rPr>
          <w:rFonts w:cs="Proxima Nova"/>
          <w:color w:val="000000"/>
        </w:rPr>
        <w:t>eldcode huiselijk gewe</w:t>
      </w:r>
      <w:r>
        <w:rPr>
          <w:rFonts w:cs="Proxima Nova"/>
          <w:color w:val="000000"/>
        </w:rPr>
        <w:t>ld en kindermishandeling en de Wet tijdelijk h</w:t>
      </w:r>
      <w:r w:rsidR="009B3EC9" w:rsidRPr="003E79C6">
        <w:rPr>
          <w:rFonts w:cs="Proxima Nova"/>
          <w:color w:val="000000"/>
        </w:rPr>
        <w:t xml:space="preserve">uisverbod. Dit </w:t>
      </w:r>
      <w:r w:rsidR="00F04BA1">
        <w:rPr>
          <w:rFonts w:cs="Proxima Nova"/>
          <w:color w:val="000000"/>
        </w:rPr>
        <w:t>houdt in dat gemeenten r</w:t>
      </w:r>
      <w:r w:rsidR="009B3EC9" w:rsidRPr="003E79C6">
        <w:rPr>
          <w:rFonts w:cs="Proxima Nova"/>
          <w:color w:val="000000"/>
        </w:rPr>
        <w:t>egie voeren</w:t>
      </w:r>
      <w:r w:rsidR="00F04BA1">
        <w:rPr>
          <w:rFonts w:cs="Proxima Nova"/>
          <w:color w:val="000000"/>
        </w:rPr>
        <w:t>, s</w:t>
      </w:r>
      <w:r w:rsidR="009B3EC9" w:rsidRPr="003E79C6">
        <w:rPr>
          <w:rFonts w:cs="Proxima Nova"/>
          <w:color w:val="000000"/>
        </w:rPr>
        <w:t>timuleringsbeleid uitvoeren</w:t>
      </w:r>
      <w:r w:rsidR="00F04BA1">
        <w:rPr>
          <w:rFonts w:cs="Proxima Nova"/>
          <w:color w:val="000000"/>
        </w:rPr>
        <w:t xml:space="preserve"> en t</w:t>
      </w:r>
      <w:r w:rsidR="009B3EC9" w:rsidRPr="003E79C6">
        <w:rPr>
          <w:rFonts w:cs="Proxima Nova"/>
          <w:color w:val="000000"/>
        </w:rPr>
        <w:t>oezicht houden op maatschappelijke organisaties en kinderopvang</w:t>
      </w:r>
      <w:r w:rsidR="00F04BA1">
        <w:rPr>
          <w:rFonts w:cs="Proxima Nova"/>
          <w:color w:val="000000"/>
        </w:rPr>
        <w:t xml:space="preserve">. </w:t>
      </w:r>
    </w:p>
    <w:p w:rsidR="009B3EC9" w:rsidRDefault="009B3EC9" w:rsidP="00C14CE1">
      <w:pPr>
        <w:spacing w:after="0"/>
      </w:pPr>
    </w:p>
    <w:p w:rsidR="00167551" w:rsidRPr="00167551" w:rsidRDefault="00167551" w:rsidP="00167551">
      <w:pPr>
        <w:autoSpaceDE w:val="0"/>
        <w:autoSpaceDN w:val="0"/>
        <w:adjustRightInd w:val="0"/>
        <w:spacing w:after="0" w:line="240" w:lineRule="auto"/>
        <w:rPr>
          <w:rFonts w:eastAsiaTheme="minorEastAsia" w:cs="Helvetica"/>
          <w:b/>
          <w:lang w:eastAsia="nl-NL"/>
        </w:rPr>
      </w:pPr>
      <w:r w:rsidRPr="00167551">
        <w:rPr>
          <w:rFonts w:eastAsiaTheme="minorEastAsia" w:cs="Helvetica"/>
          <w:b/>
          <w:lang w:eastAsia="nl-NL"/>
        </w:rPr>
        <w:t>Rol Centrumgemeente en regiogemeenten</w:t>
      </w:r>
      <w:r w:rsidR="005F55D8">
        <w:rPr>
          <w:rFonts w:eastAsiaTheme="minorEastAsia" w:cs="Helvetica"/>
          <w:b/>
          <w:lang w:eastAsia="nl-NL"/>
        </w:rPr>
        <w:t xml:space="preserve"> </w:t>
      </w:r>
    </w:p>
    <w:p w:rsidR="00167551" w:rsidRPr="00167551" w:rsidRDefault="00167551" w:rsidP="00167551">
      <w:pPr>
        <w:autoSpaceDE w:val="0"/>
        <w:autoSpaceDN w:val="0"/>
        <w:adjustRightInd w:val="0"/>
        <w:spacing w:after="0" w:line="240" w:lineRule="auto"/>
        <w:rPr>
          <w:rFonts w:eastAsiaTheme="minorEastAsia" w:cs="Helvetica"/>
          <w:lang w:eastAsia="nl-NL"/>
        </w:rPr>
      </w:pPr>
      <w:r w:rsidRPr="00167551">
        <w:rPr>
          <w:rFonts w:eastAsiaTheme="minorEastAsia" w:cs="Helvetica"/>
          <w:lang w:eastAsia="nl-NL"/>
        </w:rPr>
        <w:t>De regiogemeenten zien preventie, signalering en lichtere hulp en nazorg als taken waarvoor zij zelf verantwoordelijkheid dragen. De centrumgemeente</w:t>
      </w:r>
      <w:r w:rsidR="000E3385">
        <w:rPr>
          <w:rFonts w:eastAsiaTheme="minorEastAsia" w:cs="Helvetica"/>
          <w:lang w:eastAsia="nl-NL"/>
        </w:rPr>
        <w:t xml:space="preserve"> (Dordrecht en Nissewaard)</w:t>
      </w:r>
      <w:r w:rsidRPr="00167551">
        <w:rPr>
          <w:rFonts w:eastAsiaTheme="minorEastAsia" w:cs="Helvetica"/>
          <w:lang w:eastAsia="nl-NL"/>
        </w:rPr>
        <w:t xml:space="preserve"> </w:t>
      </w:r>
      <w:r w:rsidR="000E3385">
        <w:rPr>
          <w:rFonts w:eastAsiaTheme="minorEastAsia" w:cs="Helvetica"/>
          <w:lang w:eastAsia="nl-NL"/>
        </w:rPr>
        <w:t xml:space="preserve">is </w:t>
      </w:r>
      <w:r w:rsidRPr="00167551">
        <w:rPr>
          <w:rFonts w:eastAsiaTheme="minorEastAsia" w:cs="Helvetica"/>
          <w:lang w:eastAsia="nl-NL"/>
        </w:rPr>
        <w:t>verantwoordelijk voor het organiseren van de aanpak van complexe casuïstiek en processen en is aanspreekpunt voor regionaal werkende organisaties.</w:t>
      </w:r>
    </w:p>
    <w:p w:rsidR="00167551" w:rsidRPr="00167551" w:rsidRDefault="00167551" w:rsidP="00167551">
      <w:pPr>
        <w:autoSpaceDE w:val="0"/>
        <w:autoSpaceDN w:val="0"/>
        <w:adjustRightInd w:val="0"/>
        <w:spacing w:after="0" w:line="240" w:lineRule="auto"/>
        <w:rPr>
          <w:rFonts w:eastAsiaTheme="minorEastAsia" w:cs="Helvetica"/>
          <w:lang w:eastAsia="nl-NL"/>
        </w:rPr>
      </w:pPr>
      <w:r w:rsidRPr="00167551">
        <w:rPr>
          <w:rFonts w:eastAsiaTheme="minorEastAsia" w:cs="Helvetica"/>
          <w:lang w:eastAsia="nl-NL"/>
        </w:rPr>
        <w:t>De centrumgemeente heeft de beleidsregie</w:t>
      </w:r>
      <w:r w:rsidR="000E3385">
        <w:rPr>
          <w:rFonts w:eastAsiaTheme="minorEastAsia" w:cs="Helvetica"/>
          <w:lang w:eastAsia="nl-NL"/>
        </w:rPr>
        <w:t xml:space="preserve"> voor de regio</w:t>
      </w:r>
      <w:r w:rsidR="000E3385">
        <w:rPr>
          <w:rStyle w:val="Voetnootmarkering"/>
          <w:rFonts w:eastAsiaTheme="minorEastAsia" w:cs="Helvetica"/>
          <w:lang w:eastAsia="nl-NL"/>
        </w:rPr>
        <w:footnoteReference w:id="2"/>
      </w:r>
      <w:r w:rsidRPr="00167551">
        <w:rPr>
          <w:rFonts w:eastAsiaTheme="minorEastAsia" w:cs="Helvetica"/>
          <w:lang w:eastAsia="nl-NL"/>
        </w:rPr>
        <w:t>. Dit betekent dat de centrumgemeente beleid maakt en ervoor zorgt dat er (in samenspraak met regiogemeenten) een regionale aanpak voor geweld in huiselijke kring wordt ontwikkeld. De centrumgemee</w:t>
      </w:r>
      <w:r w:rsidR="00B70E4E">
        <w:rPr>
          <w:rFonts w:eastAsiaTheme="minorEastAsia" w:cs="Helvetica"/>
          <w:lang w:eastAsia="nl-NL"/>
        </w:rPr>
        <w:t>nte brengt partijen bijeen om</w:t>
      </w:r>
      <w:r w:rsidRPr="00167551">
        <w:rPr>
          <w:rFonts w:eastAsiaTheme="minorEastAsia" w:cs="Helvetica"/>
          <w:lang w:eastAsia="nl-NL"/>
        </w:rPr>
        <w:t xml:space="preserve"> afs</w:t>
      </w:r>
      <w:r>
        <w:rPr>
          <w:rFonts w:eastAsiaTheme="minorEastAsia" w:cs="Helvetica"/>
          <w:lang w:eastAsia="nl-NL"/>
        </w:rPr>
        <w:t>praken</w:t>
      </w:r>
      <w:r w:rsidR="00B70E4E">
        <w:rPr>
          <w:rFonts w:eastAsiaTheme="minorEastAsia" w:cs="Helvetica"/>
          <w:lang w:eastAsia="nl-NL"/>
        </w:rPr>
        <w:t xml:space="preserve"> te maken</w:t>
      </w:r>
      <w:r>
        <w:rPr>
          <w:rFonts w:eastAsiaTheme="minorEastAsia" w:cs="Helvetica"/>
          <w:lang w:eastAsia="nl-NL"/>
        </w:rPr>
        <w:t xml:space="preserve"> over de aanpak huiselijk. </w:t>
      </w:r>
      <w:r w:rsidRPr="00167551">
        <w:rPr>
          <w:rFonts w:eastAsiaTheme="minorEastAsia" w:cs="Helvetica"/>
          <w:lang w:eastAsia="nl-NL"/>
        </w:rPr>
        <w:t>De centrumgemeente zorgt er voor dat periodiek de samenwerkingsafspraken op strategisch niveau tegen het licht gehouden worden. Ook houdt de centrumgemeente contact met bovengemeentelijke instellingen en zorgt zij voor afstemming met andere bestuurslagen</w:t>
      </w:r>
      <w:r>
        <w:rPr>
          <w:rFonts w:eastAsiaTheme="minorEastAsia" w:cs="Helvetica"/>
          <w:lang w:eastAsia="nl-NL"/>
        </w:rPr>
        <w:t>.</w:t>
      </w:r>
    </w:p>
    <w:p w:rsidR="00167551" w:rsidRPr="005F55D8" w:rsidRDefault="00167551" w:rsidP="005F55D8">
      <w:pPr>
        <w:autoSpaceDE w:val="0"/>
        <w:autoSpaceDN w:val="0"/>
        <w:adjustRightInd w:val="0"/>
        <w:spacing w:after="0" w:line="240" w:lineRule="auto"/>
        <w:rPr>
          <w:rFonts w:eastAsiaTheme="minorEastAsia" w:cs="Helvetica"/>
          <w:lang w:eastAsia="nl-NL"/>
        </w:rPr>
      </w:pPr>
      <w:r w:rsidRPr="00167551">
        <w:rPr>
          <w:rFonts w:eastAsiaTheme="minorEastAsia" w:cs="Helvetica"/>
          <w:lang w:eastAsia="nl-NL"/>
        </w:rPr>
        <w:t xml:space="preserve">De regiogemeenten hebben een belangrijke verantwoordelijkheid in het organiseren van een lokale aanpak voor geweld in huiselijke kring en kindermishandeling. Uitgangspunt is dat we zoveel mogelijk proberen het lokaal op te lossen. Als het nodig is, kan lokaal extra expertise ingevlogen worden. </w:t>
      </w:r>
    </w:p>
    <w:p w:rsidR="00167551" w:rsidRPr="00F04BA1" w:rsidRDefault="00167551" w:rsidP="00C14CE1">
      <w:pPr>
        <w:spacing w:after="0"/>
      </w:pPr>
    </w:p>
    <w:p w:rsidR="00427EAF" w:rsidRDefault="00427EAF">
      <w:pPr>
        <w:rPr>
          <w:rFonts w:asciiTheme="majorHAnsi" w:eastAsiaTheme="majorEastAsia" w:hAnsiTheme="majorHAnsi" w:cstheme="majorBidi"/>
          <w:b/>
          <w:color w:val="2F5496" w:themeColor="accent1" w:themeShade="BF"/>
          <w:sz w:val="24"/>
          <w:szCs w:val="26"/>
        </w:rPr>
      </w:pPr>
      <w:bookmarkStart w:id="15" w:name="_Toc20385647"/>
      <w:r>
        <w:rPr>
          <w:b/>
          <w:sz w:val="24"/>
        </w:rPr>
        <w:br w:type="page"/>
      </w:r>
    </w:p>
    <w:p w:rsidR="004F7300" w:rsidRPr="00B216E2" w:rsidRDefault="004F7300" w:rsidP="00B216E2">
      <w:pPr>
        <w:pStyle w:val="Kop2"/>
        <w:rPr>
          <w:b/>
          <w:sz w:val="24"/>
        </w:rPr>
      </w:pPr>
      <w:r w:rsidRPr="00B216E2">
        <w:rPr>
          <w:b/>
          <w:sz w:val="24"/>
        </w:rPr>
        <w:lastRenderedPageBreak/>
        <w:t>Het programma Geweld hoort nergen</w:t>
      </w:r>
      <w:r w:rsidR="00F04BA1" w:rsidRPr="00B216E2">
        <w:rPr>
          <w:b/>
          <w:sz w:val="24"/>
        </w:rPr>
        <w:t>s Thuis met de drie actielijnen</w:t>
      </w:r>
      <w:bookmarkEnd w:id="15"/>
    </w:p>
    <w:p w:rsidR="00B216E2" w:rsidRDefault="00B216E2" w:rsidP="00C14CE1">
      <w:pPr>
        <w:pStyle w:val="Pa0"/>
        <w:spacing w:line="259" w:lineRule="auto"/>
        <w:rPr>
          <w:rStyle w:val="A2"/>
          <w:rFonts w:asciiTheme="minorHAnsi" w:hAnsiTheme="minorHAnsi"/>
          <w:sz w:val="22"/>
          <w:szCs w:val="22"/>
        </w:rPr>
      </w:pPr>
    </w:p>
    <w:p w:rsidR="00B41C5C" w:rsidRPr="00F04BA1" w:rsidRDefault="00B41C5C" w:rsidP="00C14CE1">
      <w:pPr>
        <w:pStyle w:val="Pa0"/>
        <w:spacing w:line="259" w:lineRule="auto"/>
        <w:rPr>
          <w:rFonts w:asciiTheme="minorHAnsi" w:hAnsiTheme="minorHAnsi" w:cs="Proxima Nova"/>
          <w:color w:val="000000"/>
          <w:sz w:val="22"/>
          <w:szCs w:val="22"/>
        </w:rPr>
      </w:pPr>
      <w:r w:rsidRPr="00F04BA1">
        <w:rPr>
          <w:rStyle w:val="A2"/>
          <w:rFonts w:asciiTheme="minorHAnsi" w:hAnsiTheme="minorHAnsi"/>
          <w:sz w:val="22"/>
          <w:szCs w:val="22"/>
        </w:rPr>
        <w:t>In deze regiovisie volgen we de actielijnen die geformuleerd zijn in het landelijk programma ‘Geweld hoort nergens thuis’ dat in april 2018 is gepresenteerd:</w:t>
      </w:r>
      <w:r w:rsidR="00F04BA1">
        <w:rPr>
          <w:rStyle w:val="A2"/>
          <w:rFonts w:asciiTheme="minorHAnsi" w:hAnsiTheme="minorHAnsi"/>
          <w:sz w:val="22"/>
          <w:szCs w:val="22"/>
        </w:rPr>
        <w:br/>
      </w:r>
    </w:p>
    <w:p w:rsidR="00B41C5C" w:rsidRPr="00F04BA1" w:rsidRDefault="00427EAF" w:rsidP="00427EAF">
      <w:pPr>
        <w:pStyle w:val="Default"/>
        <w:spacing w:line="259" w:lineRule="auto"/>
        <w:rPr>
          <w:rFonts w:asciiTheme="minorHAnsi" w:hAnsiTheme="minorHAnsi" w:cs="Proxima Nova"/>
          <w:sz w:val="22"/>
          <w:szCs w:val="22"/>
        </w:rPr>
      </w:pPr>
      <w:r>
        <w:rPr>
          <w:noProof/>
          <w:lang w:eastAsia="nl-NL"/>
        </w:rPr>
        <w:drawing>
          <wp:inline distT="0" distB="0" distL="0" distR="0" wp14:anchorId="4EFFB8A5" wp14:editId="435B7991">
            <wp:extent cx="5195695" cy="3803184"/>
            <wp:effectExtent l="0" t="0" r="508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6056" cy="3825408"/>
                    </a:xfrm>
                    <a:prstGeom prst="rect">
                      <a:avLst/>
                    </a:prstGeom>
                    <a:noFill/>
                  </pic:spPr>
                </pic:pic>
              </a:graphicData>
            </a:graphic>
          </wp:inline>
        </w:drawing>
      </w:r>
      <w:r w:rsidR="00F04BA1">
        <w:rPr>
          <w:rStyle w:val="A2"/>
          <w:rFonts w:asciiTheme="minorHAnsi" w:hAnsiTheme="minorHAnsi"/>
          <w:sz w:val="22"/>
          <w:szCs w:val="22"/>
        </w:rPr>
        <w:t xml:space="preserve"> </w:t>
      </w:r>
    </w:p>
    <w:p w:rsidR="00B41C5C" w:rsidRPr="004511B4" w:rsidRDefault="00B41C5C" w:rsidP="00C14CE1">
      <w:pPr>
        <w:spacing w:after="0"/>
      </w:pPr>
    </w:p>
    <w:p w:rsidR="00B41C5C" w:rsidRPr="00F04BA1" w:rsidRDefault="0047003A" w:rsidP="00C14CE1">
      <w:pPr>
        <w:spacing w:after="0"/>
        <w:rPr>
          <w:u w:val="single"/>
        </w:rPr>
      </w:pPr>
      <w:r w:rsidRPr="00B216E2">
        <w:rPr>
          <w:b/>
        </w:rPr>
        <w:t>Uitgangspu</w:t>
      </w:r>
      <w:r w:rsidR="00B41C5C" w:rsidRPr="00B216E2">
        <w:rPr>
          <w:b/>
        </w:rPr>
        <w:t>nten voor een effectieve aanpak</w:t>
      </w:r>
      <w:r w:rsidR="00B41C5C" w:rsidRPr="00B216E2">
        <w:rPr>
          <w:b/>
        </w:rPr>
        <w:br/>
      </w:r>
      <w:r w:rsidR="00B41C5C" w:rsidRPr="00F04BA1">
        <w:rPr>
          <w:rStyle w:val="A2"/>
          <w:rFonts w:asciiTheme="minorHAnsi" w:hAnsiTheme="minorHAnsi"/>
          <w:sz w:val="22"/>
          <w:szCs w:val="22"/>
        </w:rPr>
        <w:t>De gemeenten zetten zich in voor een toekomst zonder geweld. Dat doen de gemeenten niet alleen. Het voorkomen en aanpakken van huiselijk gewe</w:t>
      </w:r>
      <w:r w:rsidR="002B3C4A">
        <w:rPr>
          <w:rStyle w:val="A2"/>
          <w:rFonts w:asciiTheme="minorHAnsi" w:hAnsiTheme="minorHAnsi"/>
          <w:sz w:val="22"/>
          <w:szCs w:val="22"/>
        </w:rPr>
        <w:t xml:space="preserve">ld en kindermishandeling is een </w:t>
      </w:r>
      <w:r w:rsidR="00B41C5C" w:rsidRPr="00F04BA1">
        <w:rPr>
          <w:rStyle w:val="A2"/>
          <w:rFonts w:asciiTheme="minorHAnsi" w:hAnsiTheme="minorHAnsi"/>
          <w:sz w:val="22"/>
          <w:szCs w:val="22"/>
        </w:rPr>
        <w:t xml:space="preserve">verantwoordelijkheid van iedereen. Er is een gezamenlijke visie nodig om effectief te kunnen sturen op veiligheid en duurzaam herstel. </w:t>
      </w:r>
    </w:p>
    <w:p w:rsidR="00F04BA1" w:rsidRDefault="00F04BA1" w:rsidP="00C14CE1">
      <w:pPr>
        <w:pStyle w:val="Pa1"/>
        <w:spacing w:line="259" w:lineRule="auto"/>
        <w:rPr>
          <w:rFonts w:asciiTheme="minorHAnsi" w:hAnsiTheme="minorHAnsi" w:cs="Proxima Nova"/>
          <w:color w:val="000000"/>
          <w:sz w:val="22"/>
          <w:szCs w:val="22"/>
        </w:rPr>
      </w:pPr>
    </w:p>
    <w:p w:rsidR="00F04BA1" w:rsidRDefault="00B41C5C" w:rsidP="00C14CE1">
      <w:pPr>
        <w:pStyle w:val="Pa1"/>
        <w:spacing w:line="259" w:lineRule="auto"/>
        <w:rPr>
          <w:rFonts w:asciiTheme="minorHAnsi" w:hAnsiTheme="minorHAnsi" w:cs="Proxima Nova"/>
          <w:color w:val="000000"/>
          <w:sz w:val="22"/>
          <w:szCs w:val="22"/>
        </w:rPr>
      </w:pPr>
      <w:r w:rsidRPr="00F04BA1">
        <w:rPr>
          <w:rFonts w:asciiTheme="minorHAnsi" w:hAnsiTheme="minorHAnsi" w:cs="Proxima Nova"/>
          <w:color w:val="000000"/>
          <w:sz w:val="22"/>
          <w:szCs w:val="22"/>
        </w:rPr>
        <w:t xml:space="preserve">Effectieve preventie en aanpak kan daarom alleen door een gezamenlijke inspanning van burgers, professionals en gemeenten worden bereikt. De persoon staat centraal in het handelen en dus werkt de professional over grenzen van domeinen samen. We moeten met elkaar een veilig netwerk vormen rondom de slachtoffers, (potentiële) daders en hun sociale omgeving. Daarvoor is goede samenwerking nodig en een gezamenlijke verantwoordelijkheid rondom het gezin. </w:t>
      </w:r>
    </w:p>
    <w:p w:rsidR="00F04BA1" w:rsidRDefault="00B41C5C" w:rsidP="00C14CE1">
      <w:pPr>
        <w:pStyle w:val="Pa1"/>
        <w:spacing w:line="259" w:lineRule="auto"/>
        <w:rPr>
          <w:rFonts w:asciiTheme="minorHAnsi" w:hAnsiTheme="minorHAnsi" w:cs="Proxima Nova"/>
          <w:color w:val="000000"/>
          <w:sz w:val="22"/>
          <w:szCs w:val="22"/>
        </w:rPr>
      </w:pPr>
      <w:r w:rsidRPr="00F04BA1">
        <w:rPr>
          <w:rFonts w:asciiTheme="minorHAnsi" w:hAnsiTheme="minorHAnsi" w:cs="Proxima Nova"/>
          <w:color w:val="000000"/>
          <w:sz w:val="22"/>
          <w:szCs w:val="22"/>
        </w:rPr>
        <w:t xml:space="preserve">De veiligheid van slachtoffers staat bij de aanpak voorop en er </w:t>
      </w:r>
      <w:r w:rsidR="002B3C4A">
        <w:rPr>
          <w:rFonts w:asciiTheme="minorHAnsi" w:hAnsiTheme="minorHAnsi" w:cs="Proxima Nova"/>
          <w:color w:val="000000"/>
          <w:sz w:val="22"/>
          <w:szCs w:val="22"/>
        </w:rPr>
        <w:t>is</w:t>
      </w:r>
      <w:r w:rsidRPr="00F04BA1">
        <w:rPr>
          <w:rFonts w:asciiTheme="minorHAnsi" w:hAnsiTheme="minorHAnsi" w:cs="Proxima Nova"/>
          <w:color w:val="000000"/>
          <w:sz w:val="22"/>
          <w:szCs w:val="22"/>
        </w:rPr>
        <w:t xml:space="preserve"> </w:t>
      </w:r>
      <w:r w:rsidR="002B3C4A">
        <w:rPr>
          <w:rFonts w:asciiTheme="minorHAnsi" w:hAnsiTheme="minorHAnsi" w:cs="Proxima Nova"/>
          <w:color w:val="000000"/>
          <w:sz w:val="22"/>
          <w:szCs w:val="22"/>
        </w:rPr>
        <w:t xml:space="preserve">daarnaast </w:t>
      </w:r>
      <w:r w:rsidRPr="00F04BA1">
        <w:rPr>
          <w:rFonts w:asciiTheme="minorHAnsi" w:hAnsiTheme="minorHAnsi" w:cs="Proxima Nova"/>
          <w:color w:val="000000"/>
          <w:sz w:val="22"/>
          <w:szCs w:val="22"/>
        </w:rPr>
        <w:t>aandacht voor (potentiële) plegers en hun sociale omgeving. Voorkomen en stoppen van geweld doen we met de betrokkenen en met aandacht voor alle leefgebieden. Samenbrengen van informatie van verschillende partijen en de betrokkenen geeft een integraal beeld van de risico</w:t>
      </w:r>
      <w:r w:rsidR="002B3C4A">
        <w:rPr>
          <w:rFonts w:asciiTheme="minorHAnsi" w:hAnsiTheme="minorHAnsi" w:cs="Proxima Nova"/>
          <w:color w:val="000000"/>
          <w:sz w:val="22"/>
          <w:szCs w:val="22"/>
        </w:rPr>
        <w:t>factoren binnen een gezin en</w:t>
      </w:r>
      <w:r w:rsidRPr="00F04BA1">
        <w:rPr>
          <w:rFonts w:asciiTheme="minorHAnsi" w:hAnsiTheme="minorHAnsi" w:cs="Proxima Nova"/>
          <w:color w:val="000000"/>
          <w:sz w:val="22"/>
          <w:szCs w:val="22"/>
        </w:rPr>
        <w:t xml:space="preserve"> wat er nodig is om geweld te stoppen en duurzaam op te lossen.</w:t>
      </w:r>
    </w:p>
    <w:p w:rsidR="009B4BEA" w:rsidRDefault="009B4BEA" w:rsidP="00C14CE1">
      <w:pPr>
        <w:pStyle w:val="Pa1"/>
        <w:spacing w:line="259" w:lineRule="auto"/>
        <w:rPr>
          <w:rFonts w:asciiTheme="minorHAnsi" w:hAnsiTheme="minorHAnsi" w:cs="Proxima Nova"/>
          <w:color w:val="000000"/>
          <w:sz w:val="22"/>
          <w:szCs w:val="22"/>
        </w:rPr>
      </w:pPr>
    </w:p>
    <w:p w:rsidR="00391ACD" w:rsidRPr="00427EAF" w:rsidRDefault="00B41C5C" w:rsidP="00427EAF">
      <w:pPr>
        <w:pStyle w:val="Pa1"/>
        <w:spacing w:line="259" w:lineRule="auto"/>
        <w:rPr>
          <w:rFonts w:asciiTheme="minorHAnsi" w:hAnsiTheme="minorHAnsi" w:cs="Proxima Nova"/>
          <w:color w:val="000000"/>
          <w:sz w:val="22"/>
          <w:szCs w:val="22"/>
        </w:rPr>
      </w:pPr>
      <w:r w:rsidRPr="00F04BA1">
        <w:rPr>
          <w:rFonts w:asciiTheme="minorHAnsi" w:hAnsiTheme="minorHAnsi" w:cs="Proxima Nova"/>
          <w:color w:val="000000"/>
          <w:sz w:val="22"/>
          <w:szCs w:val="22"/>
        </w:rPr>
        <w:t xml:space="preserve">Professionals werken eerst samen aan directe veiligheid. Die veiligheid is een basisvoorwaarde om te kunnen werken aan stabiele veiligheid en herstel met als doel de cyclus van geweld duurzaam te </w:t>
      </w:r>
      <w:r w:rsidRPr="00427EAF">
        <w:rPr>
          <w:rFonts w:asciiTheme="minorHAnsi" w:hAnsiTheme="minorHAnsi" w:cs="Proxima Nova"/>
          <w:color w:val="000000"/>
          <w:sz w:val="22"/>
          <w:szCs w:val="22"/>
        </w:rPr>
        <w:t>doorbreken.</w:t>
      </w:r>
      <w:r w:rsidR="00427EAF" w:rsidRPr="00427EAF">
        <w:rPr>
          <w:rFonts w:asciiTheme="minorHAnsi" w:hAnsiTheme="minorHAnsi" w:cs="Proxima Nova"/>
          <w:color w:val="000000"/>
          <w:sz w:val="22"/>
          <w:szCs w:val="22"/>
        </w:rPr>
        <w:t xml:space="preserve"> </w:t>
      </w:r>
      <w:r w:rsidR="00FB3DAB" w:rsidRPr="00427EAF">
        <w:rPr>
          <w:rFonts w:asciiTheme="minorHAnsi" w:hAnsiTheme="minorHAnsi"/>
          <w:sz w:val="22"/>
          <w:szCs w:val="22"/>
        </w:rPr>
        <w:t>De basis is lokaal</w:t>
      </w:r>
      <w:r w:rsidR="009B4BEA" w:rsidRPr="00427EAF">
        <w:rPr>
          <w:rFonts w:asciiTheme="minorHAnsi" w:hAnsiTheme="minorHAnsi"/>
          <w:sz w:val="22"/>
          <w:szCs w:val="22"/>
        </w:rPr>
        <w:t xml:space="preserve"> en de</w:t>
      </w:r>
      <w:r w:rsidR="00FB3DAB" w:rsidRPr="00427EAF">
        <w:rPr>
          <w:rFonts w:asciiTheme="minorHAnsi" w:hAnsiTheme="minorHAnsi"/>
          <w:sz w:val="22"/>
          <w:szCs w:val="22"/>
        </w:rPr>
        <w:t xml:space="preserve"> regionale inzet sluit daarop aan</w:t>
      </w:r>
      <w:r w:rsidR="00594336" w:rsidRPr="00427EAF">
        <w:rPr>
          <w:rFonts w:asciiTheme="minorHAnsi" w:hAnsiTheme="minorHAnsi"/>
          <w:sz w:val="22"/>
          <w:szCs w:val="22"/>
        </w:rPr>
        <w:t xml:space="preserve">. </w:t>
      </w:r>
      <w:bookmarkEnd w:id="13"/>
      <w:r w:rsidR="00B72C04" w:rsidRPr="00427EAF">
        <w:rPr>
          <w:rFonts w:asciiTheme="minorHAnsi" w:hAnsiTheme="minorHAnsi"/>
          <w:sz w:val="22"/>
          <w:szCs w:val="22"/>
        </w:rPr>
        <w:br/>
      </w:r>
    </w:p>
    <w:p w:rsidR="00D628FD" w:rsidRPr="00810E2F" w:rsidRDefault="00D628FD" w:rsidP="00B216E2">
      <w:pPr>
        <w:pStyle w:val="Kop2"/>
        <w:numPr>
          <w:ilvl w:val="0"/>
          <w:numId w:val="20"/>
        </w:numPr>
        <w:rPr>
          <w:b/>
        </w:rPr>
      </w:pPr>
      <w:bookmarkStart w:id="16" w:name="_Toc20385648"/>
      <w:r w:rsidRPr="00810E2F">
        <w:rPr>
          <w:b/>
        </w:rPr>
        <w:lastRenderedPageBreak/>
        <w:t>Waaraan geven we de komende jaren prioriteit?</w:t>
      </w:r>
      <w:bookmarkEnd w:id="16"/>
    </w:p>
    <w:p w:rsidR="00B216E2" w:rsidRPr="00810E2F" w:rsidRDefault="009B4BEA" w:rsidP="00810E2F">
      <w:pPr>
        <w:pStyle w:val="Kop2"/>
        <w:rPr>
          <w:sz w:val="24"/>
        </w:rPr>
      </w:pPr>
      <w:r>
        <w:rPr>
          <w:sz w:val="20"/>
        </w:rPr>
        <w:br/>
      </w:r>
      <w:bookmarkStart w:id="17" w:name="_Toc20385649"/>
      <w:r w:rsidR="00130B8A" w:rsidRPr="00B216E2">
        <w:rPr>
          <w:sz w:val="24"/>
        </w:rPr>
        <w:t>Actielijn 1: Eerder en beter in beeld</w:t>
      </w:r>
      <w:bookmarkEnd w:id="17"/>
    </w:p>
    <w:p w:rsidR="00130B8A" w:rsidRDefault="00130B8A" w:rsidP="00C14CE1">
      <w:pPr>
        <w:autoSpaceDE w:val="0"/>
        <w:autoSpaceDN w:val="0"/>
        <w:adjustRightInd w:val="0"/>
        <w:spacing w:after="0"/>
        <w:rPr>
          <w:rFonts w:cs="Proxima Nova"/>
          <w:color w:val="000000"/>
        </w:rPr>
      </w:pPr>
      <w:r w:rsidRPr="009B4BEA">
        <w:rPr>
          <w:rFonts w:cs="Proxima Nova"/>
          <w:color w:val="000000"/>
        </w:rPr>
        <w:t xml:space="preserve">Huiselijk geweld en kindermishandeling kan nog veel meer worden voorkomen door inzet op </w:t>
      </w:r>
      <w:r w:rsidR="009B4BEA">
        <w:rPr>
          <w:rFonts w:cs="Proxima Nova"/>
          <w:color w:val="000000"/>
        </w:rPr>
        <w:t>snelle signalering</w:t>
      </w:r>
      <w:r w:rsidRPr="009B4BEA">
        <w:rPr>
          <w:rFonts w:cs="Proxima Nova"/>
          <w:color w:val="000000"/>
        </w:rPr>
        <w:t>. Door het geweld dat al plaatsvindt eerder in beeld te hebben, kan de duur van het geweld worden verkort en kan erger worden voorkomen. Door het geweld beter in beeld te hebben, weten we hoe het slachtoffer en diens omgeving het beste kan worden geholpen.</w:t>
      </w:r>
    </w:p>
    <w:p w:rsidR="00130B8A" w:rsidRPr="003E79C6" w:rsidRDefault="00130B8A" w:rsidP="00C14CE1">
      <w:pPr>
        <w:autoSpaceDE w:val="0"/>
        <w:autoSpaceDN w:val="0"/>
        <w:adjustRightInd w:val="0"/>
        <w:spacing w:after="0"/>
        <w:rPr>
          <w:rFonts w:cs="Proxima Nova Extrabold"/>
          <w:color w:val="000000"/>
        </w:rPr>
      </w:pPr>
    </w:p>
    <w:p w:rsidR="00130B8A" w:rsidRDefault="00130B8A" w:rsidP="00C14CE1">
      <w:pPr>
        <w:autoSpaceDE w:val="0"/>
        <w:autoSpaceDN w:val="0"/>
        <w:adjustRightInd w:val="0"/>
        <w:spacing w:after="0"/>
        <w:rPr>
          <w:rFonts w:cs="Proxima Nova"/>
          <w:color w:val="000000"/>
        </w:rPr>
      </w:pPr>
      <w:r w:rsidRPr="009B4BEA">
        <w:rPr>
          <w:rFonts w:cs="Proxima Nova"/>
          <w:color w:val="000000"/>
        </w:rPr>
        <w:t>Samenwerken voor veiligheid begint bij het tijdig signaleren van huiselijk geweld en kindermishandeling. Hiervoor is bewustwording nodig, vaardigheden om het geweld bespreekbaar te maken en deskundigheid over hoe te handelen. Een effectieve aanpak vraagt onder andere om een krachtige lokale infrastructuur. Deze lokale infrastructuur heeft een belangrijke rol in het signaleren en bespreekbaar maken van huiselijk geweld en kindermishandeling. Ook professionals van bovenlokale organisaties zoals de politie, Veilig Thuis, jeugdhulp en ggz-instellingen kunnen signaleren. Professionals op lokaal en bovenlokaal niveau moeten elkaar dan snel weten te vinden.</w:t>
      </w:r>
    </w:p>
    <w:p w:rsidR="00CC7ACA" w:rsidRDefault="00CC7ACA" w:rsidP="00C14CE1">
      <w:pPr>
        <w:autoSpaceDE w:val="0"/>
        <w:autoSpaceDN w:val="0"/>
        <w:adjustRightInd w:val="0"/>
        <w:spacing w:after="0"/>
        <w:rPr>
          <w:rFonts w:cs="Proxima Nova"/>
          <w:color w:val="000000"/>
        </w:rPr>
      </w:pPr>
    </w:p>
    <w:p w:rsidR="00CC7ACA" w:rsidRPr="00810E2F" w:rsidRDefault="00CC7ACA" w:rsidP="00810E2F">
      <w:pPr>
        <w:pStyle w:val="Kop2"/>
        <w:rPr>
          <w:sz w:val="22"/>
        </w:rPr>
      </w:pPr>
      <w:r w:rsidRPr="00810E2F">
        <w:rPr>
          <w:sz w:val="22"/>
        </w:rPr>
        <w:t>DOELSTELLINGEN</w:t>
      </w:r>
    </w:p>
    <w:p w:rsidR="00CC7ACA" w:rsidRPr="00255AA3" w:rsidRDefault="00CC7ACA" w:rsidP="00B351FE">
      <w:pPr>
        <w:pStyle w:val="Lijstalinea"/>
        <w:numPr>
          <w:ilvl w:val="0"/>
          <w:numId w:val="9"/>
        </w:numPr>
        <w:autoSpaceDE w:val="0"/>
        <w:autoSpaceDN w:val="0"/>
        <w:adjustRightInd w:val="0"/>
        <w:spacing w:after="0"/>
        <w:ind w:left="360"/>
        <w:rPr>
          <w:rFonts w:cs="Proxima Nova"/>
          <w:color w:val="000000"/>
        </w:rPr>
      </w:pPr>
      <w:r w:rsidRPr="00255AA3">
        <w:rPr>
          <w:rFonts w:cs="Proxima Nova"/>
          <w:color w:val="000000"/>
        </w:rPr>
        <w:t>Professionals herkennen signalen en handelen op deze signalen conform de Wet meldcode.</w:t>
      </w:r>
    </w:p>
    <w:p w:rsidR="00CC7ACA" w:rsidRPr="00255AA3" w:rsidRDefault="00CC7ACA" w:rsidP="00B351FE">
      <w:pPr>
        <w:pStyle w:val="Lijstalinea"/>
        <w:numPr>
          <w:ilvl w:val="0"/>
          <w:numId w:val="9"/>
        </w:numPr>
        <w:autoSpaceDE w:val="0"/>
        <w:autoSpaceDN w:val="0"/>
        <w:adjustRightInd w:val="0"/>
        <w:spacing w:after="0"/>
        <w:ind w:left="360"/>
        <w:rPr>
          <w:rFonts w:cs="Proxima Nova"/>
          <w:color w:val="000000"/>
        </w:rPr>
      </w:pPr>
      <w:r w:rsidRPr="00255AA3">
        <w:rPr>
          <w:rFonts w:cs="Proxima Nova"/>
          <w:color w:val="000000"/>
        </w:rPr>
        <w:t>Omstanders herkennen signalen en durven deze bespreekbaar te maken.</w:t>
      </w:r>
    </w:p>
    <w:p w:rsidR="00CC7ACA" w:rsidRPr="00255AA3" w:rsidRDefault="00CC7ACA" w:rsidP="00B351FE">
      <w:pPr>
        <w:pStyle w:val="Lijstalinea"/>
        <w:numPr>
          <w:ilvl w:val="0"/>
          <w:numId w:val="9"/>
        </w:numPr>
        <w:autoSpaceDE w:val="0"/>
        <w:autoSpaceDN w:val="0"/>
        <w:adjustRightInd w:val="0"/>
        <w:spacing w:after="0"/>
        <w:ind w:left="360"/>
        <w:rPr>
          <w:rFonts w:cs="Proxima Nova"/>
          <w:color w:val="000000"/>
        </w:rPr>
      </w:pPr>
      <w:r w:rsidRPr="00255AA3">
        <w:rPr>
          <w:rFonts w:cs="Proxima Nova"/>
          <w:color w:val="000000"/>
        </w:rPr>
        <w:t>Signalen uit verschillende hoeken over dezelfde gezinnen komen bij elkaar bij Veilig Thuis.</w:t>
      </w:r>
    </w:p>
    <w:p w:rsidR="00CC7ACA" w:rsidRPr="00255AA3" w:rsidRDefault="00CC7ACA" w:rsidP="00B351FE">
      <w:pPr>
        <w:pStyle w:val="Lijstalinea"/>
        <w:numPr>
          <w:ilvl w:val="0"/>
          <w:numId w:val="9"/>
        </w:numPr>
        <w:autoSpaceDE w:val="0"/>
        <w:autoSpaceDN w:val="0"/>
        <w:adjustRightInd w:val="0"/>
        <w:spacing w:after="0"/>
        <w:ind w:left="360"/>
        <w:rPr>
          <w:rFonts w:cs="Proxima Nova"/>
          <w:color w:val="000000"/>
        </w:rPr>
      </w:pPr>
      <w:r w:rsidRPr="00255AA3">
        <w:rPr>
          <w:rFonts w:cs="Proxima Nova"/>
          <w:color w:val="000000"/>
        </w:rPr>
        <w:t>Door middel van onderzoek wordt vastgesteld of daadwerkelijk sprake is van huiselijk geweld</w:t>
      </w:r>
    </w:p>
    <w:p w:rsidR="00CC7ACA" w:rsidRPr="00255AA3" w:rsidRDefault="00CC7ACA" w:rsidP="00B351FE">
      <w:pPr>
        <w:pStyle w:val="Lijstalinea"/>
        <w:autoSpaceDE w:val="0"/>
        <w:autoSpaceDN w:val="0"/>
        <w:adjustRightInd w:val="0"/>
        <w:spacing w:after="0"/>
        <w:ind w:left="360"/>
        <w:rPr>
          <w:rFonts w:cs="Proxima Nova"/>
          <w:color w:val="000000"/>
        </w:rPr>
      </w:pPr>
      <w:r w:rsidRPr="00255AA3">
        <w:rPr>
          <w:rFonts w:cs="Proxima Nova"/>
          <w:color w:val="000000"/>
        </w:rPr>
        <w:t>en/of kindermishandeling.</w:t>
      </w:r>
    </w:p>
    <w:p w:rsidR="00CC7ACA" w:rsidRPr="00255AA3" w:rsidRDefault="00CC7ACA" w:rsidP="00B351FE">
      <w:pPr>
        <w:pStyle w:val="Lijstalinea"/>
        <w:numPr>
          <w:ilvl w:val="0"/>
          <w:numId w:val="9"/>
        </w:numPr>
        <w:autoSpaceDE w:val="0"/>
        <w:autoSpaceDN w:val="0"/>
        <w:adjustRightInd w:val="0"/>
        <w:spacing w:after="0"/>
        <w:ind w:left="360"/>
        <w:rPr>
          <w:rFonts w:cs="Proxima Nova"/>
          <w:color w:val="000000"/>
        </w:rPr>
      </w:pPr>
      <w:r w:rsidRPr="00255AA3">
        <w:rPr>
          <w:rFonts w:cs="Proxima Nova"/>
          <w:color w:val="000000"/>
        </w:rPr>
        <w:t>Positie en werkwijze Veilig Thuis zijn duidelijk voor alle partners. Veilig Thuis geeft hier</w:t>
      </w:r>
    </w:p>
    <w:p w:rsidR="00CC7ACA" w:rsidRPr="00255AA3" w:rsidRDefault="00CC7ACA" w:rsidP="00B351FE">
      <w:pPr>
        <w:pStyle w:val="Lijstalinea"/>
        <w:autoSpaceDE w:val="0"/>
        <w:autoSpaceDN w:val="0"/>
        <w:adjustRightInd w:val="0"/>
        <w:spacing w:after="0"/>
        <w:ind w:left="360"/>
        <w:rPr>
          <w:rFonts w:cs="Proxima Nova"/>
          <w:color w:val="000000"/>
        </w:rPr>
      </w:pPr>
      <w:r w:rsidRPr="00255AA3">
        <w:rPr>
          <w:rFonts w:cs="Proxima Nova"/>
          <w:color w:val="000000"/>
        </w:rPr>
        <w:t xml:space="preserve">invulling aan </w:t>
      </w:r>
      <w:r w:rsidR="00E10D22">
        <w:rPr>
          <w:rFonts w:cs="Proxima Nova"/>
          <w:color w:val="000000"/>
        </w:rPr>
        <w:t>met het opstellen van samenwerkingsafspraken</w:t>
      </w:r>
      <w:r w:rsidRPr="00255AA3">
        <w:rPr>
          <w:rFonts w:cs="Proxima Nova"/>
          <w:color w:val="000000"/>
        </w:rPr>
        <w:t>.</w:t>
      </w:r>
    </w:p>
    <w:p w:rsidR="009B4BEA" w:rsidRPr="00255AA3" w:rsidRDefault="00CC7ACA" w:rsidP="00B351FE">
      <w:pPr>
        <w:pStyle w:val="Lijstalinea"/>
        <w:numPr>
          <w:ilvl w:val="0"/>
          <w:numId w:val="9"/>
        </w:numPr>
        <w:autoSpaceDE w:val="0"/>
        <w:autoSpaceDN w:val="0"/>
        <w:adjustRightInd w:val="0"/>
        <w:spacing w:after="0"/>
        <w:ind w:left="360"/>
        <w:rPr>
          <w:rFonts w:cs="Proxima Nova"/>
          <w:color w:val="000000"/>
        </w:rPr>
      </w:pPr>
      <w:r w:rsidRPr="00255AA3">
        <w:rPr>
          <w:rFonts w:cs="Proxima Nova"/>
          <w:color w:val="000000"/>
        </w:rPr>
        <w:t>Het proces van signaal, via melding, naar analyse, beoordeling en opvolging verloopt snel.</w:t>
      </w:r>
    </w:p>
    <w:p w:rsidR="00CC7ACA" w:rsidRDefault="00CC7ACA" w:rsidP="00C14CE1">
      <w:pPr>
        <w:autoSpaceDE w:val="0"/>
        <w:autoSpaceDN w:val="0"/>
        <w:adjustRightInd w:val="0"/>
        <w:spacing w:after="0"/>
        <w:rPr>
          <w:rFonts w:cs="Proxima Nova Extrabold"/>
          <w:b/>
          <w:bCs/>
          <w:color w:val="000000"/>
        </w:rPr>
      </w:pPr>
    </w:p>
    <w:tbl>
      <w:tblPr>
        <w:tblStyle w:val="Tabelraster"/>
        <w:tblW w:w="0" w:type="auto"/>
        <w:shd w:val="clear" w:color="auto" w:fill="D9E2F3" w:themeFill="accent1" w:themeFillTint="33"/>
        <w:tblLook w:val="04A0" w:firstRow="1" w:lastRow="0" w:firstColumn="1" w:lastColumn="0" w:noHBand="0" w:noVBand="1"/>
      </w:tblPr>
      <w:tblGrid>
        <w:gridCol w:w="3074"/>
        <w:gridCol w:w="2974"/>
        <w:gridCol w:w="3014"/>
      </w:tblGrid>
      <w:tr w:rsidR="00255AA3" w:rsidRPr="00427EAF" w:rsidTr="00427EAF">
        <w:tc>
          <w:tcPr>
            <w:tcW w:w="3020" w:type="dxa"/>
            <w:shd w:val="clear" w:color="auto" w:fill="D9E2F3" w:themeFill="accent1" w:themeFillTint="33"/>
          </w:tcPr>
          <w:p w:rsidR="00255AA3" w:rsidRPr="00427EAF" w:rsidRDefault="00255AA3" w:rsidP="00C14CE1">
            <w:pPr>
              <w:autoSpaceDE w:val="0"/>
              <w:autoSpaceDN w:val="0"/>
              <w:adjustRightInd w:val="0"/>
              <w:spacing w:line="259" w:lineRule="auto"/>
              <w:rPr>
                <w:rFonts w:cs="Verdana"/>
                <w:b/>
              </w:rPr>
            </w:pPr>
            <w:r w:rsidRPr="00427EAF">
              <w:rPr>
                <w:rFonts w:cs="Verdana"/>
                <w:b/>
              </w:rPr>
              <w:t>SIGNALEREN</w:t>
            </w:r>
          </w:p>
        </w:tc>
        <w:tc>
          <w:tcPr>
            <w:tcW w:w="3021" w:type="dxa"/>
            <w:shd w:val="clear" w:color="auto" w:fill="D9E2F3" w:themeFill="accent1" w:themeFillTint="33"/>
          </w:tcPr>
          <w:p w:rsidR="00255AA3" w:rsidRPr="00427EAF" w:rsidRDefault="00255AA3" w:rsidP="00C14CE1">
            <w:pPr>
              <w:autoSpaceDE w:val="0"/>
              <w:autoSpaceDN w:val="0"/>
              <w:adjustRightInd w:val="0"/>
              <w:spacing w:line="259" w:lineRule="auto"/>
              <w:rPr>
                <w:rFonts w:cs="Verdana"/>
                <w:b/>
              </w:rPr>
            </w:pPr>
            <w:r w:rsidRPr="00427EAF">
              <w:rPr>
                <w:rFonts w:cs="Verdana"/>
                <w:b/>
              </w:rPr>
              <w:t>MELDEN</w:t>
            </w:r>
          </w:p>
        </w:tc>
        <w:tc>
          <w:tcPr>
            <w:tcW w:w="3021" w:type="dxa"/>
            <w:shd w:val="clear" w:color="auto" w:fill="D9E2F3" w:themeFill="accent1" w:themeFillTint="33"/>
          </w:tcPr>
          <w:p w:rsidR="00255AA3" w:rsidRPr="00427EAF" w:rsidRDefault="00255AA3" w:rsidP="00C14CE1">
            <w:pPr>
              <w:autoSpaceDE w:val="0"/>
              <w:autoSpaceDN w:val="0"/>
              <w:adjustRightInd w:val="0"/>
              <w:spacing w:line="259" w:lineRule="auto"/>
              <w:rPr>
                <w:rFonts w:cs="Verdana"/>
                <w:b/>
              </w:rPr>
            </w:pPr>
            <w:r w:rsidRPr="00427EAF">
              <w:rPr>
                <w:rFonts w:cs="Verdana"/>
                <w:b/>
              </w:rPr>
              <w:t>ANALYSEREN,</w:t>
            </w:r>
          </w:p>
          <w:p w:rsidR="00255AA3" w:rsidRPr="00427EAF" w:rsidRDefault="00255AA3" w:rsidP="00C14CE1">
            <w:pPr>
              <w:autoSpaceDE w:val="0"/>
              <w:autoSpaceDN w:val="0"/>
              <w:adjustRightInd w:val="0"/>
              <w:spacing w:line="259" w:lineRule="auto"/>
              <w:rPr>
                <w:rFonts w:cs="Verdana"/>
                <w:b/>
              </w:rPr>
            </w:pPr>
            <w:r w:rsidRPr="00427EAF">
              <w:rPr>
                <w:rFonts w:cs="Verdana"/>
                <w:b/>
              </w:rPr>
              <w:t>BEOORDELEN, OPVOLGEN</w:t>
            </w:r>
          </w:p>
          <w:p w:rsidR="00255AA3" w:rsidRPr="00427EAF" w:rsidRDefault="00255AA3" w:rsidP="00C14CE1">
            <w:pPr>
              <w:autoSpaceDE w:val="0"/>
              <w:autoSpaceDN w:val="0"/>
              <w:adjustRightInd w:val="0"/>
              <w:spacing w:line="259" w:lineRule="auto"/>
              <w:rPr>
                <w:rFonts w:cs="Verdana"/>
                <w:b/>
              </w:rPr>
            </w:pPr>
          </w:p>
        </w:tc>
      </w:tr>
      <w:tr w:rsidR="00255AA3" w:rsidRPr="0030127B" w:rsidTr="00427EAF">
        <w:tc>
          <w:tcPr>
            <w:tcW w:w="3020" w:type="dxa"/>
            <w:shd w:val="clear" w:color="auto" w:fill="D9E2F3" w:themeFill="accent1" w:themeFillTint="33"/>
          </w:tcPr>
          <w:p w:rsidR="00255AA3" w:rsidRPr="0030127B" w:rsidRDefault="00255AA3" w:rsidP="00C14CE1">
            <w:pPr>
              <w:autoSpaceDE w:val="0"/>
              <w:autoSpaceDN w:val="0"/>
              <w:adjustRightInd w:val="0"/>
              <w:spacing w:line="259" w:lineRule="auto"/>
              <w:rPr>
                <w:rFonts w:cs="Verdana"/>
              </w:rPr>
            </w:pPr>
            <w:r w:rsidRPr="0030127B">
              <w:rPr>
                <w:rFonts w:cs="Verdana"/>
              </w:rPr>
              <w:t>Acties:</w:t>
            </w:r>
          </w:p>
        </w:tc>
        <w:tc>
          <w:tcPr>
            <w:tcW w:w="3021" w:type="dxa"/>
            <w:shd w:val="clear" w:color="auto" w:fill="D9E2F3" w:themeFill="accent1" w:themeFillTint="33"/>
          </w:tcPr>
          <w:p w:rsidR="00255AA3" w:rsidRPr="0030127B" w:rsidRDefault="00255AA3" w:rsidP="00C14CE1">
            <w:pPr>
              <w:autoSpaceDE w:val="0"/>
              <w:autoSpaceDN w:val="0"/>
              <w:adjustRightInd w:val="0"/>
              <w:spacing w:line="259" w:lineRule="auto"/>
              <w:rPr>
                <w:rFonts w:cs="Verdana"/>
              </w:rPr>
            </w:pPr>
            <w:r w:rsidRPr="0030127B">
              <w:rPr>
                <w:rFonts w:cs="Verdana"/>
              </w:rPr>
              <w:t>Acties:</w:t>
            </w:r>
          </w:p>
        </w:tc>
        <w:tc>
          <w:tcPr>
            <w:tcW w:w="3021" w:type="dxa"/>
            <w:shd w:val="clear" w:color="auto" w:fill="D9E2F3" w:themeFill="accent1" w:themeFillTint="33"/>
          </w:tcPr>
          <w:p w:rsidR="00255AA3" w:rsidRPr="0030127B" w:rsidRDefault="00255AA3" w:rsidP="00C14CE1">
            <w:pPr>
              <w:autoSpaceDE w:val="0"/>
              <w:autoSpaceDN w:val="0"/>
              <w:adjustRightInd w:val="0"/>
              <w:spacing w:line="259" w:lineRule="auto"/>
              <w:rPr>
                <w:rFonts w:cs="Verdana"/>
              </w:rPr>
            </w:pPr>
            <w:r w:rsidRPr="0030127B">
              <w:rPr>
                <w:rFonts w:cs="Verdana"/>
              </w:rPr>
              <w:t>Acties:</w:t>
            </w:r>
          </w:p>
          <w:p w:rsidR="00255AA3" w:rsidRPr="0030127B" w:rsidRDefault="00255AA3" w:rsidP="00C14CE1">
            <w:pPr>
              <w:autoSpaceDE w:val="0"/>
              <w:autoSpaceDN w:val="0"/>
              <w:adjustRightInd w:val="0"/>
              <w:spacing w:line="259" w:lineRule="auto"/>
              <w:rPr>
                <w:rFonts w:cs="Verdana"/>
              </w:rPr>
            </w:pPr>
          </w:p>
        </w:tc>
      </w:tr>
      <w:tr w:rsidR="00255AA3" w:rsidRPr="0030127B" w:rsidTr="00427EAF">
        <w:tc>
          <w:tcPr>
            <w:tcW w:w="3020" w:type="dxa"/>
            <w:shd w:val="clear" w:color="auto" w:fill="D9E2F3" w:themeFill="accent1" w:themeFillTint="33"/>
          </w:tcPr>
          <w:p w:rsidR="00255AA3" w:rsidRPr="0030127B" w:rsidRDefault="00255AA3" w:rsidP="00C14CE1">
            <w:pPr>
              <w:pStyle w:val="Lijstalinea"/>
              <w:numPr>
                <w:ilvl w:val="0"/>
                <w:numId w:val="6"/>
              </w:numPr>
              <w:autoSpaceDE w:val="0"/>
              <w:autoSpaceDN w:val="0"/>
              <w:adjustRightInd w:val="0"/>
              <w:spacing w:line="259" w:lineRule="auto"/>
              <w:rPr>
                <w:rFonts w:cs="Verdana"/>
              </w:rPr>
            </w:pPr>
            <w:r w:rsidRPr="0030127B">
              <w:rPr>
                <w:rFonts w:cs="Verdana"/>
              </w:rPr>
              <w:t>Deskundigheidsbevordering</w:t>
            </w:r>
            <w:r>
              <w:rPr>
                <w:rFonts w:cs="Verdana"/>
              </w:rPr>
              <w:t xml:space="preserve"> </w:t>
            </w:r>
            <w:r w:rsidRPr="0030127B">
              <w:rPr>
                <w:rFonts w:cs="Verdana"/>
              </w:rPr>
              <w:t>professionals</w:t>
            </w:r>
          </w:p>
          <w:p w:rsidR="00255AA3" w:rsidRPr="0030127B" w:rsidRDefault="00255AA3" w:rsidP="00C14CE1">
            <w:pPr>
              <w:pStyle w:val="Lijstalinea"/>
              <w:numPr>
                <w:ilvl w:val="0"/>
                <w:numId w:val="6"/>
              </w:numPr>
              <w:autoSpaceDE w:val="0"/>
              <w:autoSpaceDN w:val="0"/>
              <w:adjustRightInd w:val="0"/>
              <w:spacing w:line="259" w:lineRule="auto"/>
              <w:rPr>
                <w:rFonts w:cs="Verdana"/>
              </w:rPr>
            </w:pPr>
            <w:r w:rsidRPr="0030127B">
              <w:rPr>
                <w:rFonts w:cs="Verdana"/>
              </w:rPr>
              <w:t>Voorlichting omstanders</w:t>
            </w:r>
            <w:r>
              <w:rPr>
                <w:rFonts w:cs="Verdana"/>
              </w:rPr>
              <w:t xml:space="preserve"> </w:t>
            </w:r>
            <w:r w:rsidRPr="0030127B">
              <w:rPr>
                <w:rFonts w:cs="Verdana"/>
              </w:rPr>
              <w:t>(duidelijk maken proces)</w:t>
            </w:r>
          </w:p>
          <w:p w:rsidR="00255AA3" w:rsidRPr="0030127B" w:rsidRDefault="00255AA3" w:rsidP="00C14CE1">
            <w:pPr>
              <w:pStyle w:val="Lijstalinea"/>
              <w:numPr>
                <w:ilvl w:val="0"/>
                <w:numId w:val="6"/>
              </w:numPr>
              <w:autoSpaceDE w:val="0"/>
              <w:autoSpaceDN w:val="0"/>
              <w:adjustRightInd w:val="0"/>
              <w:spacing w:line="259" w:lineRule="auto"/>
              <w:rPr>
                <w:rFonts w:cs="Verdana"/>
              </w:rPr>
            </w:pPr>
            <w:r w:rsidRPr="0030127B">
              <w:rPr>
                <w:rFonts w:cs="Verdana"/>
              </w:rPr>
              <w:t>Werkgevers ondersteunen</w:t>
            </w:r>
          </w:p>
          <w:p w:rsidR="00255AA3" w:rsidRPr="0030127B" w:rsidRDefault="00255AA3" w:rsidP="00C14CE1">
            <w:pPr>
              <w:pStyle w:val="Lijstalinea"/>
              <w:numPr>
                <w:ilvl w:val="0"/>
                <w:numId w:val="6"/>
              </w:numPr>
              <w:autoSpaceDE w:val="0"/>
              <w:autoSpaceDN w:val="0"/>
              <w:adjustRightInd w:val="0"/>
              <w:spacing w:line="259" w:lineRule="auto"/>
              <w:rPr>
                <w:rFonts w:cs="Verdana"/>
              </w:rPr>
            </w:pPr>
            <w:r w:rsidRPr="0030127B">
              <w:rPr>
                <w:rFonts w:cs="Verdana"/>
              </w:rPr>
              <w:t>Protocol en rol vrijwilliger/</w:t>
            </w:r>
            <w:r>
              <w:rPr>
                <w:rFonts w:cs="Verdana"/>
              </w:rPr>
              <w:t xml:space="preserve"> </w:t>
            </w:r>
            <w:r w:rsidRPr="0030127B">
              <w:rPr>
                <w:rFonts w:cs="Verdana"/>
              </w:rPr>
              <w:t>aandachtsfunctionaris</w:t>
            </w:r>
          </w:p>
          <w:p w:rsidR="00255AA3" w:rsidRPr="0030127B" w:rsidRDefault="00255AA3" w:rsidP="00C14CE1">
            <w:pPr>
              <w:pStyle w:val="Lijstalinea"/>
              <w:numPr>
                <w:ilvl w:val="0"/>
                <w:numId w:val="6"/>
              </w:numPr>
              <w:autoSpaceDE w:val="0"/>
              <w:autoSpaceDN w:val="0"/>
              <w:adjustRightInd w:val="0"/>
              <w:spacing w:line="259" w:lineRule="auto"/>
              <w:rPr>
                <w:rFonts w:cs="Verdana"/>
              </w:rPr>
            </w:pPr>
            <w:r w:rsidRPr="0030127B">
              <w:rPr>
                <w:rFonts w:cs="Verdana"/>
              </w:rPr>
              <w:t xml:space="preserve">Vermelden </w:t>
            </w:r>
            <w:r w:rsidR="002B3C4A">
              <w:rPr>
                <w:rFonts w:cs="Verdana"/>
              </w:rPr>
              <w:t xml:space="preserve">meldcode </w:t>
            </w:r>
            <w:r w:rsidRPr="0030127B">
              <w:rPr>
                <w:rFonts w:cs="Verdana"/>
              </w:rPr>
              <w:t>bij subsidies</w:t>
            </w:r>
          </w:p>
          <w:p w:rsidR="00255AA3" w:rsidRPr="0030127B" w:rsidRDefault="00255AA3" w:rsidP="00C14CE1">
            <w:pPr>
              <w:autoSpaceDE w:val="0"/>
              <w:autoSpaceDN w:val="0"/>
              <w:adjustRightInd w:val="0"/>
              <w:spacing w:line="259" w:lineRule="auto"/>
              <w:rPr>
                <w:rFonts w:cs="Verdana"/>
              </w:rPr>
            </w:pPr>
          </w:p>
        </w:tc>
        <w:tc>
          <w:tcPr>
            <w:tcW w:w="3021" w:type="dxa"/>
            <w:shd w:val="clear" w:color="auto" w:fill="D9E2F3" w:themeFill="accent1" w:themeFillTint="33"/>
          </w:tcPr>
          <w:p w:rsidR="00255AA3" w:rsidRPr="0030127B" w:rsidRDefault="00255AA3" w:rsidP="00C14CE1">
            <w:pPr>
              <w:pStyle w:val="Lijstalinea"/>
              <w:numPr>
                <w:ilvl w:val="0"/>
                <w:numId w:val="6"/>
              </w:numPr>
              <w:autoSpaceDE w:val="0"/>
              <w:autoSpaceDN w:val="0"/>
              <w:adjustRightInd w:val="0"/>
              <w:spacing w:line="259" w:lineRule="auto"/>
              <w:rPr>
                <w:rFonts w:cs="Verdana"/>
              </w:rPr>
            </w:pPr>
            <w:r w:rsidRPr="0030127B">
              <w:rPr>
                <w:rFonts w:cs="Verdana"/>
              </w:rPr>
              <w:t>Gebruik meldcode</w:t>
            </w:r>
          </w:p>
          <w:p w:rsidR="00255AA3" w:rsidRPr="0030127B" w:rsidRDefault="00255AA3" w:rsidP="00C14CE1">
            <w:pPr>
              <w:pStyle w:val="Lijstalinea"/>
              <w:autoSpaceDE w:val="0"/>
              <w:autoSpaceDN w:val="0"/>
              <w:adjustRightInd w:val="0"/>
              <w:spacing w:line="259" w:lineRule="auto"/>
              <w:ind w:left="360"/>
              <w:rPr>
                <w:rFonts w:cs="Verdana"/>
              </w:rPr>
            </w:pPr>
            <w:r w:rsidRPr="0030127B">
              <w:rPr>
                <w:rFonts w:cs="Verdana"/>
              </w:rPr>
              <w:t>bevorderen (verbetering</w:t>
            </w:r>
          </w:p>
          <w:p w:rsidR="00255AA3" w:rsidRPr="0030127B" w:rsidRDefault="00255AA3" w:rsidP="00C14CE1">
            <w:pPr>
              <w:pStyle w:val="Lijstalinea"/>
              <w:autoSpaceDE w:val="0"/>
              <w:autoSpaceDN w:val="0"/>
              <w:adjustRightInd w:val="0"/>
              <w:spacing w:line="259" w:lineRule="auto"/>
              <w:ind w:left="360"/>
              <w:rPr>
                <w:rFonts w:cs="Verdana"/>
              </w:rPr>
            </w:pPr>
            <w:r w:rsidRPr="0030127B">
              <w:rPr>
                <w:rFonts w:cs="Verdana"/>
              </w:rPr>
              <w:t>gebruik)</w:t>
            </w:r>
          </w:p>
          <w:p w:rsidR="00255AA3" w:rsidRPr="0030127B" w:rsidRDefault="00255AA3" w:rsidP="00C14CE1">
            <w:pPr>
              <w:pStyle w:val="Lijstalinea"/>
              <w:numPr>
                <w:ilvl w:val="0"/>
                <w:numId w:val="6"/>
              </w:numPr>
              <w:autoSpaceDE w:val="0"/>
              <w:autoSpaceDN w:val="0"/>
              <w:adjustRightInd w:val="0"/>
              <w:spacing w:line="259" w:lineRule="auto"/>
              <w:rPr>
                <w:rFonts w:cs="Verdana"/>
              </w:rPr>
            </w:pPr>
            <w:r w:rsidRPr="0030127B">
              <w:rPr>
                <w:rFonts w:cs="Verdana"/>
              </w:rPr>
              <w:t>Verbreding gebruik</w:t>
            </w:r>
          </w:p>
          <w:p w:rsidR="00255AA3" w:rsidRPr="002B3C4A" w:rsidRDefault="00255AA3" w:rsidP="002B3C4A">
            <w:pPr>
              <w:pStyle w:val="Lijstalinea"/>
              <w:autoSpaceDE w:val="0"/>
              <w:autoSpaceDN w:val="0"/>
              <w:adjustRightInd w:val="0"/>
              <w:spacing w:line="259" w:lineRule="auto"/>
              <w:ind w:left="360"/>
              <w:rPr>
                <w:rFonts w:cs="Verdana"/>
              </w:rPr>
            </w:pPr>
            <w:r w:rsidRPr="0030127B">
              <w:rPr>
                <w:rFonts w:cs="Verdana"/>
              </w:rPr>
              <w:t>verwijsindex</w:t>
            </w:r>
            <w:r w:rsidR="002B3C4A">
              <w:rPr>
                <w:rFonts w:cs="Verdana"/>
              </w:rPr>
              <w:t xml:space="preserve"> </w:t>
            </w:r>
          </w:p>
          <w:p w:rsidR="00255AA3" w:rsidRPr="0030127B" w:rsidRDefault="00255AA3" w:rsidP="00C14CE1">
            <w:pPr>
              <w:pStyle w:val="Lijstalinea"/>
              <w:numPr>
                <w:ilvl w:val="0"/>
                <w:numId w:val="6"/>
              </w:numPr>
              <w:autoSpaceDE w:val="0"/>
              <w:autoSpaceDN w:val="0"/>
              <w:adjustRightInd w:val="0"/>
              <w:spacing w:line="259" w:lineRule="auto"/>
              <w:rPr>
                <w:rFonts w:cs="Verdana"/>
              </w:rPr>
            </w:pPr>
            <w:r w:rsidRPr="0030127B">
              <w:rPr>
                <w:rFonts w:cs="Verdana"/>
              </w:rPr>
              <w:t>Terugkoppeling melder</w:t>
            </w:r>
          </w:p>
          <w:p w:rsidR="00255AA3" w:rsidRPr="0030127B" w:rsidRDefault="002B3C4A" w:rsidP="00C14CE1">
            <w:pPr>
              <w:pStyle w:val="Lijstalinea"/>
              <w:numPr>
                <w:ilvl w:val="0"/>
                <w:numId w:val="6"/>
              </w:numPr>
              <w:autoSpaceDE w:val="0"/>
              <w:autoSpaceDN w:val="0"/>
              <w:adjustRightInd w:val="0"/>
              <w:spacing w:line="259" w:lineRule="auto"/>
              <w:rPr>
                <w:rFonts w:cs="Verdana"/>
              </w:rPr>
            </w:pPr>
            <w:r>
              <w:rPr>
                <w:rFonts w:cs="Verdana"/>
              </w:rPr>
              <w:t>O</w:t>
            </w:r>
            <w:r w:rsidR="00255AA3" w:rsidRPr="0030127B">
              <w:rPr>
                <w:rFonts w:cs="Verdana"/>
              </w:rPr>
              <w:t>nderwijs en kinder</w:t>
            </w:r>
            <w:r>
              <w:rPr>
                <w:rFonts w:cs="Verdana"/>
              </w:rPr>
              <w:t>-</w:t>
            </w:r>
            <w:r w:rsidR="00255AA3" w:rsidRPr="0030127B">
              <w:rPr>
                <w:rFonts w:cs="Verdana"/>
              </w:rPr>
              <w:t>opvang</w:t>
            </w:r>
            <w:r>
              <w:rPr>
                <w:rFonts w:cs="Verdana"/>
              </w:rPr>
              <w:t xml:space="preserve"> nadrukkelijk betrekken</w:t>
            </w:r>
          </w:p>
          <w:p w:rsidR="00255AA3" w:rsidRPr="0030127B" w:rsidRDefault="00255AA3" w:rsidP="00C14CE1">
            <w:pPr>
              <w:autoSpaceDE w:val="0"/>
              <w:autoSpaceDN w:val="0"/>
              <w:adjustRightInd w:val="0"/>
              <w:spacing w:line="259" w:lineRule="auto"/>
              <w:rPr>
                <w:rFonts w:cs="Verdana"/>
              </w:rPr>
            </w:pPr>
          </w:p>
        </w:tc>
        <w:tc>
          <w:tcPr>
            <w:tcW w:w="3021" w:type="dxa"/>
            <w:shd w:val="clear" w:color="auto" w:fill="D9E2F3" w:themeFill="accent1" w:themeFillTint="33"/>
          </w:tcPr>
          <w:p w:rsidR="00255AA3" w:rsidRPr="0030127B" w:rsidRDefault="00255AA3" w:rsidP="00C14CE1">
            <w:pPr>
              <w:pStyle w:val="Lijstalinea"/>
              <w:numPr>
                <w:ilvl w:val="0"/>
                <w:numId w:val="6"/>
              </w:numPr>
              <w:autoSpaceDE w:val="0"/>
              <w:autoSpaceDN w:val="0"/>
              <w:adjustRightInd w:val="0"/>
              <w:spacing w:line="259" w:lineRule="auto"/>
              <w:rPr>
                <w:rFonts w:cs="Verdana"/>
              </w:rPr>
            </w:pPr>
            <w:r w:rsidRPr="0030127B">
              <w:rPr>
                <w:rFonts w:cs="Verdana"/>
              </w:rPr>
              <w:t>Verbeteren</w:t>
            </w:r>
          </w:p>
          <w:p w:rsidR="00255AA3" w:rsidRPr="0030127B" w:rsidRDefault="00255AA3" w:rsidP="00C14CE1">
            <w:pPr>
              <w:pStyle w:val="Lijstalinea"/>
              <w:autoSpaceDE w:val="0"/>
              <w:autoSpaceDN w:val="0"/>
              <w:adjustRightInd w:val="0"/>
              <w:spacing w:line="259" w:lineRule="auto"/>
              <w:ind w:left="360"/>
              <w:rPr>
                <w:rFonts w:cs="Verdana"/>
              </w:rPr>
            </w:pPr>
            <w:r w:rsidRPr="0030127B">
              <w:rPr>
                <w:rFonts w:cs="Verdana"/>
              </w:rPr>
              <w:t>informatiedeling</w:t>
            </w:r>
          </w:p>
          <w:p w:rsidR="00255AA3" w:rsidRPr="0030127B" w:rsidRDefault="00255AA3" w:rsidP="00C14CE1">
            <w:pPr>
              <w:pStyle w:val="Lijstalinea"/>
              <w:numPr>
                <w:ilvl w:val="0"/>
                <w:numId w:val="6"/>
              </w:numPr>
              <w:autoSpaceDE w:val="0"/>
              <w:autoSpaceDN w:val="0"/>
              <w:adjustRightInd w:val="0"/>
              <w:spacing w:line="259" w:lineRule="auto"/>
              <w:rPr>
                <w:rFonts w:cs="Verdana"/>
              </w:rPr>
            </w:pPr>
            <w:r w:rsidRPr="0030127B">
              <w:rPr>
                <w:rFonts w:cs="Verdana"/>
              </w:rPr>
              <w:t>Expertise VT versterken</w:t>
            </w:r>
          </w:p>
          <w:p w:rsidR="00255AA3" w:rsidRPr="0030127B" w:rsidRDefault="002B3C4A" w:rsidP="00C14CE1">
            <w:pPr>
              <w:pStyle w:val="Lijstalinea"/>
              <w:numPr>
                <w:ilvl w:val="0"/>
                <w:numId w:val="6"/>
              </w:numPr>
              <w:autoSpaceDE w:val="0"/>
              <w:autoSpaceDN w:val="0"/>
              <w:adjustRightInd w:val="0"/>
              <w:spacing w:line="259" w:lineRule="auto"/>
              <w:rPr>
                <w:rFonts w:cs="Verdana"/>
              </w:rPr>
            </w:pPr>
            <w:r>
              <w:rPr>
                <w:rFonts w:cs="Verdana"/>
              </w:rPr>
              <w:t>Kwaliteitskader</w:t>
            </w:r>
            <w:r w:rsidR="00255AA3" w:rsidRPr="0030127B">
              <w:rPr>
                <w:rFonts w:cs="Verdana"/>
              </w:rPr>
              <w:t xml:space="preserve"> lokale teams</w:t>
            </w:r>
            <w:r>
              <w:rPr>
                <w:rFonts w:cs="Verdana"/>
              </w:rPr>
              <w:t xml:space="preserve"> toepassen</w:t>
            </w:r>
          </w:p>
          <w:p w:rsidR="00255AA3" w:rsidRPr="0030127B" w:rsidRDefault="00255AA3" w:rsidP="00C14CE1">
            <w:pPr>
              <w:pStyle w:val="Lijstalinea"/>
              <w:numPr>
                <w:ilvl w:val="0"/>
                <w:numId w:val="6"/>
              </w:numPr>
              <w:autoSpaceDE w:val="0"/>
              <w:autoSpaceDN w:val="0"/>
              <w:adjustRightInd w:val="0"/>
              <w:spacing w:line="259" w:lineRule="auto"/>
              <w:rPr>
                <w:rFonts w:cs="Verdana"/>
              </w:rPr>
            </w:pPr>
            <w:r w:rsidRPr="0030127B">
              <w:rPr>
                <w:rFonts w:cs="Verdana"/>
              </w:rPr>
              <w:t>Beschikbaarheid en inzet</w:t>
            </w:r>
          </w:p>
          <w:p w:rsidR="002B3C4A" w:rsidRPr="002B3C4A" w:rsidRDefault="00255AA3" w:rsidP="002B3C4A">
            <w:pPr>
              <w:pStyle w:val="Lijstalinea"/>
              <w:autoSpaceDE w:val="0"/>
              <w:autoSpaceDN w:val="0"/>
              <w:adjustRightInd w:val="0"/>
              <w:spacing w:line="259" w:lineRule="auto"/>
              <w:ind w:left="360"/>
              <w:rPr>
                <w:rFonts w:cs="Verdana"/>
              </w:rPr>
            </w:pPr>
            <w:r w:rsidRPr="0030127B">
              <w:rPr>
                <w:rFonts w:cs="Verdana"/>
              </w:rPr>
              <w:t>forensische expertise</w:t>
            </w:r>
          </w:p>
          <w:p w:rsidR="00255AA3" w:rsidRPr="0030127B" w:rsidRDefault="00255AA3" w:rsidP="00C14CE1">
            <w:pPr>
              <w:pStyle w:val="Lijstalinea"/>
              <w:numPr>
                <w:ilvl w:val="0"/>
                <w:numId w:val="6"/>
              </w:numPr>
              <w:autoSpaceDE w:val="0"/>
              <w:autoSpaceDN w:val="0"/>
              <w:adjustRightInd w:val="0"/>
              <w:spacing w:line="259" w:lineRule="auto"/>
              <w:rPr>
                <w:rFonts w:cs="Verdana"/>
              </w:rPr>
            </w:pPr>
            <w:r w:rsidRPr="0030127B">
              <w:rPr>
                <w:rFonts w:cs="Verdana"/>
              </w:rPr>
              <w:t>Samenwerkingsafspraken</w:t>
            </w:r>
          </w:p>
          <w:p w:rsidR="00255AA3" w:rsidRPr="0030127B" w:rsidRDefault="00255AA3" w:rsidP="00C14CE1">
            <w:pPr>
              <w:pStyle w:val="Lijstalinea"/>
              <w:autoSpaceDE w:val="0"/>
              <w:autoSpaceDN w:val="0"/>
              <w:adjustRightInd w:val="0"/>
              <w:spacing w:line="259" w:lineRule="auto"/>
              <w:ind w:left="360"/>
              <w:rPr>
                <w:rFonts w:cs="Verdana"/>
              </w:rPr>
            </w:pPr>
            <w:r w:rsidRPr="0030127B">
              <w:rPr>
                <w:rFonts w:cs="Verdana"/>
              </w:rPr>
              <w:t>lokale teams en VT</w:t>
            </w:r>
          </w:p>
          <w:p w:rsidR="00255AA3" w:rsidRPr="0030127B" w:rsidRDefault="00255AA3" w:rsidP="00C14CE1">
            <w:pPr>
              <w:autoSpaceDE w:val="0"/>
              <w:autoSpaceDN w:val="0"/>
              <w:adjustRightInd w:val="0"/>
              <w:spacing w:line="259" w:lineRule="auto"/>
              <w:rPr>
                <w:rFonts w:cs="Verdana"/>
              </w:rPr>
            </w:pPr>
          </w:p>
        </w:tc>
      </w:tr>
    </w:tbl>
    <w:p w:rsidR="00255AA3" w:rsidRPr="0030127B" w:rsidRDefault="00255AA3" w:rsidP="00C14CE1">
      <w:pPr>
        <w:autoSpaceDE w:val="0"/>
        <w:autoSpaceDN w:val="0"/>
        <w:adjustRightInd w:val="0"/>
        <w:spacing w:after="0"/>
        <w:rPr>
          <w:rFonts w:cs="Verdana"/>
        </w:rPr>
      </w:pPr>
    </w:p>
    <w:p w:rsidR="00255AA3" w:rsidRPr="00810E2F" w:rsidRDefault="00255AA3" w:rsidP="00C14CE1">
      <w:pPr>
        <w:autoSpaceDE w:val="0"/>
        <w:autoSpaceDN w:val="0"/>
        <w:adjustRightInd w:val="0"/>
        <w:spacing w:after="0"/>
        <w:rPr>
          <w:rFonts w:cs="Verdana"/>
          <w:i/>
        </w:rPr>
      </w:pPr>
      <w:r w:rsidRPr="00810E2F">
        <w:rPr>
          <w:rFonts w:cs="Verdana"/>
          <w:i/>
        </w:rPr>
        <w:t>Acties gericht op alle drie de stappen in deze actielijn:</w:t>
      </w:r>
    </w:p>
    <w:p w:rsidR="00255AA3" w:rsidRPr="0030127B" w:rsidRDefault="00255AA3" w:rsidP="00C14CE1">
      <w:pPr>
        <w:pStyle w:val="Lijstalinea"/>
        <w:numPr>
          <w:ilvl w:val="0"/>
          <w:numId w:val="7"/>
        </w:numPr>
        <w:autoSpaceDE w:val="0"/>
        <w:autoSpaceDN w:val="0"/>
        <w:adjustRightInd w:val="0"/>
        <w:spacing w:after="0"/>
        <w:ind w:left="360"/>
        <w:rPr>
          <w:rFonts w:cs="Verdana"/>
        </w:rPr>
      </w:pPr>
      <w:r w:rsidRPr="0030127B">
        <w:rPr>
          <w:rFonts w:cs="Verdana"/>
        </w:rPr>
        <w:t xml:space="preserve">Versnellen </w:t>
      </w:r>
      <w:r w:rsidR="002B3C4A">
        <w:rPr>
          <w:rFonts w:cs="Verdana"/>
        </w:rPr>
        <w:t>proces van signaal via melding,</w:t>
      </w:r>
      <w:r w:rsidRPr="0030127B">
        <w:rPr>
          <w:rFonts w:cs="Verdana"/>
        </w:rPr>
        <w:t xml:space="preserve"> analyse en beoordeling VT naar opvolging</w:t>
      </w:r>
    </w:p>
    <w:p w:rsidR="00255AA3" w:rsidRPr="0030127B" w:rsidRDefault="00255AA3" w:rsidP="00C14CE1">
      <w:pPr>
        <w:pStyle w:val="Lijstalinea"/>
        <w:numPr>
          <w:ilvl w:val="0"/>
          <w:numId w:val="7"/>
        </w:numPr>
        <w:autoSpaceDE w:val="0"/>
        <w:autoSpaceDN w:val="0"/>
        <w:adjustRightInd w:val="0"/>
        <w:spacing w:after="0"/>
        <w:ind w:left="360"/>
        <w:rPr>
          <w:rFonts w:cs="Verdana"/>
        </w:rPr>
      </w:pPr>
      <w:r w:rsidRPr="0030127B">
        <w:rPr>
          <w:rFonts w:cs="Verdana"/>
        </w:rPr>
        <w:t xml:space="preserve">Beter samenwerken in </w:t>
      </w:r>
      <w:r w:rsidR="002B3C4A">
        <w:rPr>
          <w:rFonts w:cs="Verdana"/>
        </w:rPr>
        <w:t>proces van signaal via melding,</w:t>
      </w:r>
      <w:r w:rsidRPr="0030127B">
        <w:rPr>
          <w:rFonts w:cs="Verdana"/>
        </w:rPr>
        <w:t xml:space="preserve"> analyse en beoordeling VT naar</w:t>
      </w:r>
      <w:r>
        <w:rPr>
          <w:rFonts w:cs="Verdana"/>
        </w:rPr>
        <w:t xml:space="preserve"> </w:t>
      </w:r>
      <w:r w:rsidRPr="0030127B">
        <w:rPr>
          <w:rFonts w:cs="Verdana"/>
        </w:rPr>
        <w:t>opvolging</w:t>
      </w:r>
    </w:p>
    <w:p w:rsidR="00255AA3" w:rsidRPr="0030127B" w:rsidRDefault="00255AA3" w:rsidP="00C14CE1">
      <w:pPr>
        <w:pStyle w:val="Lijstalinea"/>
        <w:numPr>
          <w:ilvl w:val="0"/>
          <w:numId w:val="6"/>
        </w:numPr>
        <w:autoSpaceDE w:val="0"/>
        <w:autoSpaceDN w:val="0"/>
        <w:adjustRightInd w:val="0"/>
        <w:spacing w:after="0"/>
        <w:rPr>
          <w:rFonts w:cs="Verdana"/>
        </w:rPr>
      </w:pPr>
      <w:r w:rsidRPr="0030127B">
        <w:rPr>
          <w:rFonts w:cs="Verdana"/>
        </w:rPr>
        <w:t>Methodiek ‘Handle with care’ invoeren</w:t>
      </w:r>
    </w:p>
    <w:p w:rsidR="00255AA3" w:rsidRPr="002B3C4A" w:rsidRDefault="00255AA3" w:rsidP="00C14CE1">
      <w:pPr>
        <w:pStyle w:val="Lijstalinea"/>
        <w:numPr>
          <w:ilvl w:val="0"/>
          <w:numId w:val="6"/>
        </w:numPr>
        <w:autoSpaceDE w:val="0"/>
        <w:autoSpaceDN w:val="0"/>
        <w:adjustRightInd w:val="0"/>
        <w:spacing w:after="0"/>
        <w:rPr>
          <w:rFonts w:cs="Verdana"/>
        </w:rPr>
      </w:pPr>
      <w:r w:rsidRPr="0030127B">
        <w:rPr>
          <w:rFonts w:cs="Verdana"/>
        </w:rPr>
        <w:t>Intervisiegroepen faciliteren voor aandachtsfunctionarissen</w:t>
      </w:r>
    </w:p>
    <w:p w:rsidR="00255AA3" w:rsidRPr="00810E2F" w:rsidRDefault="00255AA3" w:rsidP="00C14CE1">
      <w:pPr>
        <w:autoSpaceDE w:val="0"/>
        <w:autoSpaceDN w:val="0"/>
        <w:adjustRightInd w:val="0"/>
        <w:spacing w:after="0"/>
        <w:rPr>
          <w:rFonts w:cs="Verdana"/>
          <w:i/>
        </w:rPr>
      </w:pPr>
      <w:r w:rsidRPr="00810E2F">
        <w:rPr>
          <w:rFonts w:cs="Verdana"/>
          <w:i/>
        </w:rPr>
        <w:lastRenderedPageBreak/>
        <w:t>Voortbouwen op successen:</w:t>
      </w:r>
    </w:p>
    <w:p w:rsidR="00255AA3" w:rsidRPr="0030127B" w:rsidRDefault="00255AA3" w:rsidP="00C14CE1">
      <w:pPr>
        <w:pStyle w:val="Lijstalinea"/>
        <w:numPr>
          <w:ilvl w:val="0"/>
          <w:numId w:val="8"/>
        </w:numPr>
        <w:autoSpaceDE w:val="0"/>
        <w:autoSpaceDN w:val="0"/>
        <w:adjustRightInd w:val="0"/>
        <w:spacing w:after="0"/>
        <w:rPr>
          <w:rFonts w:cs="Verdana"/>
        </w:rPr>
      </w:pPr>
      <w:r w:rsidRPr="0030127B">
        <w:rPr>
          <w:rFonts w:cs="Verdana"/>
        </w:rPr>
        <w:t>Bestaande, goed lopende samenwerkingsvormen waarin optimaal gebruik wordt gemaakt van</w:t>
      </w:r>
    </w:p>
    <w:p w:rsidR="00255AA3" w:rsidRPr="0030127B" w:rsidRDefault="00255AA3" w:rsidP="00C14CE1">
      <w:pPr>
        <w:pStyle w:val="Lijstalinea"/>
        <w:autoSpaceDE w:val="0"/>
        <w:autoSpaceDN w:val="0"/>
        <w:adjustRightInd w:val="0"/>
        <w:spacing w:after="0"/>
        <w:ind w:left="360"/>
        <w:rPr>
          <w:rFonts w:cs="Verdana"/>
        </w:rPr>
      </w:pPr>
      <w:r w:rsidRPr="0030127B">
        <w:rPr>
          <w:rFonts w:cs="Verdana"/>
        </w:rPr>
        <w:t xml:space="preserve">elkaars expertise en bevoegdheden </w:t>
      </w:r>
    </w:p>
    <w:p w:rsidR="00255AA3" w:rsidRPr="0030127B" w:rsidRDefault="00255AA3" w:rsidP="00C14CE1">
      <w:pPr>
        <w:pStyle w:val="Lijstalinea"/>
        <w:numPr>
          <w:ilvl w:val="0"/>
          <w:numId w:val="8"/>
        </w:numPr>
        <w:autoSpaceDE w:val="0"/>
        <w:autoSpaceDN w:val="0"/>
        <w:adjustRightInd w:val="0"/>
        <w:spacing w:after="0"/>
        <w:rPr>
          <w:rFonts w:cs="Verdana"/>
        </w:rPr>
      </w:pPr>
      <w:r w:rsidRPr="0030127B">
        <w:rPr>
          <w:rFonts w:cs="Verdana"/>
        </w:rPr>
        <w:t>Acties gericht op o</w:t>
      </w:r>
      <w:r w:rsidR="002B3C4A">
        <w:rPr>
          <w:rFonts w:cs="Verdana"/>
        </w:rPr>
        <w:t>ndersteuning implementatie Wet m</w:t>
      </w:r>
      <w:r w:rsidRPr="0030127B">
        <w:rPr>
          <w:rFonts w:cs="Verdana"/>
        </w:rPr>
        <w:t>eldcode</w:t>
      </w:r>
    </w:p>
    <w:p w:rsidR="00810E2F" w:rsidRPr="00255AA3" w:rsidRDefault="00255AA3" w:rsidP="00810E2F">
      <w:pPr>
        <w:pStyle w:val="Lijstalinea"/>
        <w:numPr>
          <w:ilvl w:val="0"/>
          <w:numId w:val="8"/>
        </w:numPr>
      </w:pPr>
      <w:r w:rsidRPr="0030127B">
        <w:rPr>
          <w:rFonts w:cs="Verdana"/>
        </w:rPr>
        <w:t>Regiocampagne va</w:t>
      </w:r>
      <w:r w:rsidR="002B3C4A">
        <w:rPr>
          <w:rFonts w:cs="Verdana"/>
        </w:rPr>
        <w:t>nuit VT op thema’s HG – KM – OM</w:t>
      </w:r>
      <w:r w:rsidR="00810E2F">
        <w:rPr>
          <w:rFonts w:cs="Verdana"/>
        </w:rPr>
        <w:br/>
      </w:r>
    </w:p>
    <w:p w:rsidR="00130B8A" w:rsidRPr="00810E2F" w:rsidRDefault="00130B8A" w:rsidP="00810E2F">
      <w:pPr>
        <w:pStyle w:val="Kop2"/>
        <w:rPr>
          <w:sz w:val="24"/>
        </w:rPr>
      </w:pPr>
      <w:bookmarkStart w:id="18" w:name="_Toc20385650"/>
      <w:r w:rsidRPr="00B216E2">
        <w:rPr>
          <w:sz w:val="24"/>
        </w:rPr>
        <w:t>Actielijn 2: Stoppen en duurzaam oplossen</w:t>
      </w:r>
      <w:bookmarkEnd w:id="18"/>
    </w:p>
    <w:p w:rsidR="009B4BEA" w:rsidRDefault="00130B8A" w:rsidP="00C14CE1">
      <w:pPr>
        <w:autoSpaceDE w:val="0"/>
        <w:autoSpaceDN w:val="0"/>
        <w:adjustRightInd w:val="0"/>
        <w:spacing w:after="0"/>
        <w:rPr>
          <w:rFonts w:cs="Proxima Nova"/>
          <w:color w:val="000000"/>
        </w:rPr>
      </w:pPr>
      <w:r w:rsidRPr="003E79C6">
        <w:rPr>
          <w:rFonts w:cs="Proxima Nova"/>
          <w:color w:val="000000"/>
        </w:rPr>
        <w:t xml:space="preserve">De gemeenten zetten zich in om geweld zo snel mogelijk te stoppen, stabiele veiligheid en herstel van door de betrokkenen opgelopen schade te realiseren. Om de cirkel van geweld duurzaam te doorbreken is er </w:t>
      </w:r>
      <w:r w:rsidR="00B351FE">
        <w:rPr>
          <w:rFonts w:cs="Proxima Nova"/>
          <w:color w:val="000000"/>
        </w:rPr>
        <w:t>een situatie van structurele</w:t>
      </w:r>
      <w:r w:rsidRPr="003E79C6">
        <w:rPr>
          <w:rFonts w:cs="Proxima Nova"/>
          <w:color w:val="000000"/>
        </w:rPr>
        <w:t xml:space="preserve"> veiligheid nodig. Daarna is er ruimte om de oorzaken aan te pakken en kan er gewerkt worden aan herstel van (ontwikkelings-) schade. </w:t>
      </w:r>
    </w:p>
    <w:p w:rsidR="009B4BEA" w:rsidRDefault="00130B8A" w:rsidP="00C14CE1">
      <w:pPr>
        <w:autoSpaceDE w:val="0"/>
        <w:autoSpaceDN w:val="0"/>
        <w:adjustRightInd w:val="0"/>
        <w:spacing w:after="0"/>
        <w:rPr>
          <w:rFonts w:cs="Proxima Nova"/>
          <w:color w:val="000000"/>
        </w:rPr>
      </w:pPr>
      <w:r w:rsidRPr="003E79C6">
        <w:rPr>
          <w:rFonts w:cs="Proxima Nova"/>
          <w:color w:val="000000"/>
        </w:rPr>
        <w:t>De gemeenten omarmen daarom de visie ‘Eerst samenwerken voor veiligheid, dan samenw</w:t>
      </w:r>
      <w:r w:rsidR="009B4BEA">
        <w:rPr>
          <w:rFonts w:cs="Proxima Nova"/>
          <w:color w:val="000000"/>
        </w:rPr>
        <w:t>erken voor risico gestuurde zorg'</w:t>
      </w:r>
      <w:r w:rsidRPr="003E79C6">
        <w:rPr>
          <w:rFonts w:cs="Proxima Nova"/>
          <w:color w:val="000000"/>
        </w:rPr>
        <w:t xml:space="preserve">. </w:t>
      </w:r>
    </w:p>
    <w:p w:rsidR="009B4BEA" w:rsidRDefault="009B4BEA" w:rsidP="00C14CE1">
      <w:pPr>
        <w:autoSpaceDE w:val="0"/>
        <w:autoSpaceDN w:val="0"/>
        <w:adjustRightInd w:val="0"/>
        <w:spacing w:after="0"/>
        <w:rPr>
          <w:rFonts w:cs="Proxima Nova"/>
          <w:color w:val="000000"/>
        </w:rPr>
      </w:pPr>
    </w:p>
    <w:p w:rsidR="00130B8A" w:rsidRPr="003E79C6" w:rsidRDefault="00130B8A" w:rsidP="00C14CE1">
      <w:pPr>
        <w:autoSpaceDE w:val="0"/>
        <w:autoSpaceDN w:val="0"/>
        <w:adjustRightInd w:val="0"/>
        <w:spacing w:after="0"/>
        <w:rPr>
          <w:rFonts w:cs="Proxima Nova"/>
          <w:color w:val="000000"/>
        </w:rPr>
      </w:pPr>
      <w:r w:rsidRPr="003E79C6">
        <w:rPr>
          <w:rFonts w:cs="Proxima Nova"/>
          <w:color w:val="000000"/>
        </w:rPr>
        <w:t xml:space="preserve">Voor het hele gezinssysteem wordt samenhangende steun of hulp georganiseerd die bijdraagt aan herstel en veerkracht. Er wordt gewerkt volgens het principe ‘één gezin, één plan, één regisseur’ en er wordt de tijd genomen die nodig is om duurzame veiligheid en herstel te realiseren. Professionals werken hiervoor samen op basis van wat het gezin nodig heeft. </w:t>
      </w:r>
    </w:p>
    <w:p w:rsidR="00130B8A" w:rsidRDefault="00130B8A" w:rsidP="00C14CE1">
      <w:pPr>
        <w:autoSpaceDE w:val="0"/>
        <w:autoSpaceDN w:val="0"/>
        <w:adjustRightInd w:val="0"/>
        <w:spacing w:after="0"/>
        <w:rPr>
          <w:rFonts w:cs="Proxima Nova"/>
          <w:color w:val="000000"/>
        </w:rPr>
      </w:pPr>
      <w:r w:rsidRPr="009B4BEA">
        <w:rPr>
          <w:rFonts w:cs="Proxima Nova"/>
          <w:color w:val="000000"/>
        </w:rPr>
        <w:t>Alle gezinsleden en hun sociale netwerk zijn betrokken. Dat geldt ook voor de plegers van huiselijk geweld en kindermishandeling. Hulpverlening, justitiepartners en gemeenten hebben een gezamenlijke taak bij de inzet van interventies die de pleger hulp bieden en aanpakken. Een voorbeeld hiervan is dat aan een pleger van huiselijk geweld een tijdelijk huisverbod kan worden opgelegd, zodat de periode wordt benut om andere maatregelen te nemen die (de dreiging van) huiselijk geweld kunnen wegnemen. Om recidive te voorkomen, zetten we in op een plegeraanpak met een naadloze samenhang tussen zorg en straf.</w:t>
      </w:r>
    </w:p>
    <w:p w:rsidR="00B216E2" w:rsidRDefault="00B216E2" w:rsidP="00C14CE1">
      <w:pPr>
        <w:autoSpaceDE w:val="0"/>
        <w:autoSpaceDN w:val="0"/>
        <w:adjustRightInd w:val="0"/>
        <w:spacing w:after="0"/>
        <w:rPr>
          <w:rFonts w:cs="Verdana"/>
        </w:rPr>
      </w:pPr>
    </w:p>
    <w:p w:rsidR="008F1B82" w:rsidRPr="00810E2F" w:rsidRDefault="008F1B82" w:rsidP="00810E2F">
      <w:pPr>
        <w:pStyle w:val="Kop2"/>
        <w:rPr>
          <w:sz w:val="22"/>
        </w:rPr>
      </w:pPr>
      <w:r w:rsidRPr="00810E2F">
        <w:rPr>
          <w:sz w:val="22"/>
        </w:rPr>
        <w:t>DOELSTELLINGEN</w:t>
      </w:r>
    </w:p>
    <w:p w:rsidR="008F1B82" w:rsidRPr="00B351FE" w:rsidRDefault="008F1B82" w:rsidP="00B351FE">
      <w:pPr>
        <w:pStyle w:val="Lijstalinea"/>
        <w:numPr>
          <w:ilvl w:val="0"/>
          <w:numId w:val="6"/>
        </w:numPr>
        <w:autoSpaceDE w:val="0"/>
        <w:autoSpaceDN w:val="0"/>
        <w:adjustRightInd w:val="0"/>
        <w:spacing w:after="0"/>
        <w:rPr>
          <w:rFonts w:cs="Verdana"/>
        </w:rPr>
      </w:pPr>
      <w:r w:rsidRPr="00B351FE">
        <w:rPr>
          <w:rFonts w:cs="Verdana"/>
        </w:rPr>
        <w:t>In</w:t>
      </w:r>
      <w:r w:rsidR="00B351FE">
        <w:rPr>
          <w:rFonts w:cs="Verdana"/>
        </w:rPr>
        <w:t>terventie en hulpverlening leiden</w:t>
      </w:r>
      <w:r w:rsidRPr="00B351FE">
        <w:rPr>
          <w:rFonts w:cs="Verdana"/>
        </w:rPr>
        <w:t xml:space="preserve"> ertoe dat de cirkel van geweld duurzaam wordt doorbroken.</w:t>
      </w:r>
    </w:p>
    <w:p w:rsidR="00B351FE" w:rsidRDefault="008F1B82" w:rsidP="00B351FE">
      <w:pPr>
        <w:pStyle w:val="Lijstalinea"/>
        <w:numPr>
          <w:ilvl w:val="0"/>
          <w:numId w:val="6"/>
        </w:numPr>
        <w:autoSpaceDE w:val="0"/>
        <w:autoSpaceDN w:val="0"/>
        <w:adjustRightInd w:val="0"/>
        <w:spacing w:after="0"/>
        <w:rPr>
          <w:rFonts w:cs="Verdana"/>
        </w:rPr>
      </w:pPr>
      <w:r w:rsidRPr="00B351FE">
        <w:rPr>
          <w:rFonts w:cs="Verdana"/>
        </w:rPr>
        <w:t>Multidisciplinair en systeemgericht werken volgens visie ‘</w:t>
      </w:r>
      <w:r w:rsidR="00B351FE">
        <w:rPr>
          <w:rFonts w:cs="Verdana"/>
        </w:rPr>
        <w:t>samenwerken voor veiligheid, daarna samenwerken voor risicogestuurde zorg'</w:t>
      </w:r>
    </w:p>
    <w:p w:rsidR="008F1B82" w:rsidRPr="00B351FE" w:rsidRDefault="008F1B82" w:rsidP="00B351FE">
      <w:pPr>
        <w:pStyle w:val="Lijstalinea"/>
        <w:numPr>
          <w:ilvl w:val="0"/>
          <w:numId w:val="6"/>
        </w:numPr>
        <w:autoSpaceDE w:val="0"/>
        <w:autoSpaceDN w:val="0"/>
        <w:adjustRightInd w:val="0"/>
        <w:spacing w:after="0"/>
        <w:rPr>
          <w:rFonts w:cs="Verdana"/>
        </w:rPr>
      </w:pPr>
      <w:r w:rsidRPr="00B351FE">
        <w:rPr>
          <w:rFonts w:cs="Verdana"/>
        </w:rPr>
        <w:t>effectieve hulp</w:t>
      </w:r>
      <w:r w:rsidR="00B351FE">
        <w:rPr>
          <w:rFonts w:cs="Verdana"/>
        </w:rPr>
        <w:t xml:space="preserve"> </w:t>
      </w:r>
      <w:r w:rsidRPr="00B351FE">
        <w:rPr>
          <w:rFonts w:cs="Verdana"/>
        </w:rPr>
        <w:t>beschikbaar, gericht op duurzaam, medisch en psychologisch herstel; effectieve aanpak van</w:t>
      </w:r>
      <w:r w:rsidR="00B351FE">
        <w:rPr>
          <w:rFonts w:cs="Verdana"/>
        </w:rPr>
        <w:t xml:space="preserve"> </w:t>
      </w:r>
      <w:r w:rsidRPr="00B351FE">
        <w:rPr>
          <w:rFonts w:cs="Verdana"/>
        </w:rPr>
        <w:t>plegers</w:t>
      </w:r>
    </w:p>
    <w:p w:rsidR="008F1B82" w:rsidRPr="00B351FE" w:rsidRDefault="008F1B82" w:rsidP="00B351FE">
      <w:pPr>
        <w:pStyle w:val="Lijstalinea"/>
        <w:numPr>
          <w:ilvl w:val="0"/>
          <w:numId w:val="6"/>
        </w:numPr>
        <w:autoSpaceDE w:val="0"/>
        <w:autoSpaceDN w:val="0"/>
        <w:adjustRightInd w:val="0"/>
        <w:spacing w:after="0"/>
        <w:rPr>
          <w:rFonts w:cs="Verdana"/>
        </w:rPr>
      </w:pPr>
      <w:r w:rsidRPr="00B351FE">
        <w:rPr>
          <w:rFonts w:cs="Verdana"/>
        </w:rPr>
        <w:t>Een goede samenwerking tussen zorg/straf, ook met welzijn en jeugd/onderwijs;</w:t>
      </w:r>
    </w:p>
    <w:p w:rsidR="008F1B82" w:rsidRPr="00B351FE" w:rsidRDefault="008F1B82" w:rsidP="00B351FE">
      <w:pPr>
        <w:pStyle w:val="Lijstalinea"/>
        <w:numPr>
          <w:ilvl w:val="0"/>
          <w:numId w:val="6"/>
        </w:numPr>
        <w:autoSpaceDE w:val="0"/>
        <w:autoSpaceDN w:val="0"/>
        <w:adjustRightInd w:val="0"/>
        <w:spacing w:after="0"/>
        <w:rPr>
          <w:rFonts w:cs="Verdana"/>
        </w:rPr>
      </w:pPr>
      <w:r w:rsidRPr="00B351FE">
        <w:rPr>
          <w:rFonts w:cs="Verdana"/>
        </w:rPr>
        <w:t>Het lokaal veld vormt de basis voor hulp en begeleiding.</w:t>
      </w:r>
    </w:p>
    <w:p w:rsidR="008F1B82" w:rsidRPr="00B20A81" w:rsidRDefault="008F1B82" w:rsidP="00C14CE1"/>
    <w:tbl>
      <w:tblPr>
        <w:tblStyle w:val="Tabelraster"/>
        <w:tblW w:w="0" w:type="auto"/>
        <w:shd w:val="clear" w:color="auto" w:fill="D9E2F3" w:themeFill="accent1" w:themeFillTint="33"/>
        <w:tblLook w:val="04A0" w:firstRow="1" w:lastRow="0" w:firstColumn="1" w:lastColumn="0" w:noHBand="0" w:noVBand="1"/>
      </w:tblPr>
      <w:tblGrid>
        <w:gridCol w:w="3074"/>
        <w:gridCol w:w="2974"/>
        <w:gridCol w:w="3014"/>
      </w:tblGrid>
      <w:tr w:rsidR="008F1B82" w:rsidRPr="00427EAF" w:rsidTr="00427EAF">
        <w:tc>
          <w:tcPr>
            <w:tcW w:w="3074" w:type="dxa"/>
            <w:shd w:val="clear" w:color="auto" w:fill="D9E2F3" w:themeFill="accent1" w:themeFillTint="33"/>
          </w:tcPr>
          <w:p w:rsidR="008F1B82" w:rsidRPr="00427EAF" w:rsidRDefault="008F1B82" w:rsidP="00C14CE1">
            <w:pPr>
              <w:autoSpaceDE w:val="0"/>
              <w:autoSpaceDN w:val="0"/>
              <w:adjustRightInd w:val="0"/>
              <w:spacing w:line="259" w:lineRule="auto"/>
              <w:rPr>
                <w:rFonts w:cs="Verdana"/>
                <w:b/>
              </w:rPr>
            </w:pPr>
            <w:r w:rsidRPr="00427EAF">
              <w:rPr>
                <w:rFonts w:cs="Verdana"/>
                <w:b/>
              </w:rPr>
              <w:t>INTERVENIEREN</w:t>
            </w:r>
          </w:p>
        </w:tc>
        <w:tc>
          <w:tcPr>
            <w:tcW w:w="2974" w:type="dxa"/>
            <w:shd w:val="clear" w:color="auto" w:fill="D9E2F3" w:themeFill="accent1" w:themeFillTint="33"/>
          </w:tcPr>
          <w:p w:rsidR="008F1B82" w:rsidRPr="00427EAF" w:rsidRDefault="008F1B82" w:rsidP="00C14CE1">
            <w:pPr>
              <w:autoSpaceDE w:val="0"/>
              <w:autoSpaceDN w:val="0"/>
              <w:adjustRightInd w:val="0"/>
              <w:spacing w:line="259" w:lineRule="auto"/>
              <w:rPr>
                <w:rFonts w:cs="Verdana"/>
                <w:b/>
              </w:rPr>
            </w:pPr>
            <w:r w:rsidRPr="00427EAF">
              <w:rPr>
                <w:rFonts w:cs="Verdana"/>
                <w:b/>
              </w:rPr>
              <w:t>HULPVERLENEN</w:t>
            </w:r>
          </w:p>
        </w:tc>
        <w:tc>
          <w:tcPr>
            <w:tcW w:w="3014" w:type="dxa"/>
            <w:shd w:val="clear" w:color="auto" w:fill="D9E2F3" w:themeFill="accent1" w:themeFillTint="33"/>
          </w:tcPr>
          <w:p w:rsidR="008F1B82" w:rsidRPr="00427EAF" w:rsidRDefault="008F1B82" w:rsidP="00C14CE1">
            <w:pPr>
              <w:autoSpaceDE w:val="0"/>
              <w:autoSpaceDN w:val="0"/>
              <w:adjustRightInd w:val="0"/>
              <w:spacing w:line="259" w:lineRule="auto"/>
              <w:rPr>
                <w:rFonts w:cs="Verdana"/>
                <w:b/>
              </w:rPr>
            </w:pPr>
            <w:r w:rsidRPr="00427EAF">
              <w:rPr>
                <w:rFonts w:cs="Verdana"/>
                <w:b/>
              </w:rPr>
              <w:t>NAZORG</w:t>
            </w:r>
          </w:p>
          <w:p w:rsidR="008F1B82" w:rsidRPr="00427EAF" w:rsidRDefault="008F1B82" w:rsidP="00C14CE1">
            <w:pPr>
              <w:autoSpaceDE w:val="0"/>
              <w:autoSpaceDN w:val="0"/>
              <w:adjustRightInd w:val="0"/>
              <w:spacing w:line="259" w:lineRule="auto"/>
              <w:rPr>
                <w:rFonts w:cs="Verdana"/>
                <w:b/>
              </w:rPr>
            </w:pPr>
          </w:p>
        </w:tc>
      </w:tr>
      <w:tr w:rsidR="008F1B82" w:rsidRPr="00B20A81" w:rsidTr="00427EAF">
        <w:tc>
          <w:tcPr>
            <w:tcW w:w="3074" w:type="dxa"/>
            <w:shd w:val="clear" w:color="auto" w:fill="D9E2F3" w:themeFill="accent1" w:themeFillTint="33"/>
          </w:tcPr>
          <w:p w:rsidR="008F1B82" w:rsidRPr="00B20A81" w:rsidRDefault="008F1B82" w:rsidP="00C14CE1">
            <w:pPr>
              <w:autoSpaceDE w:val="0"/>
              <w:autoSpaceDN w:val="0"/>
              <w:adjustRightInd w:val="0"/>
              <w:spacing w:line="259" w:lineRule="auto"/>
              <w:rPr>
                <w:rFonts w:cs="Verdana"/>
              </w:rPr>
            </w:pPr>
            <w:r w:rsidRPr="00B20A81">
              <w:rPr>
                <w:rFonts w:cs="Verdana"/>
              </w:rPr>
              <w:t>Acties:</w:t>
            </w:r>
          </w:p>
        </w:tc>
        <w:tc>
          <w:tcPr>
            <w:tcW w:w="2974" w:type="dxa"/>
            <w:shd w:val="clear" w:color="auto" w:fill="D9E2F3" w:themeFill="accent1" w:themeFillTint="33"/>
          </w:tcPr>
          <w:p w:rsidR="008F1B82" w:rsidRPr="00B20A81" w:rsidRDefault="008F1B82" w:rsidP="00C14CE1">
            <w:pPr>
              <w:autoSpaceDE w:val="0"/>
              <w:autoSpaceDN w:val="0"/>
              <w:adjustRightInd w:val="0"/>
              <w:spacing w:line="259" w:lineRule="auto"/>
              <w:rPr>
                <w:rFonts w:cs="Verdana"/>
              </w:rPr>
            </w:pPr>
            <w:r w:rsidRPr="00B20A81">
              <w:rPr>
                <w:rFonts w:cs="Verdana"/>
              </w:rPr>
              <w:t>Acties:</w:t>
            </w:r>
          </w:p>
        </w:tc>
        <w:tc>
          <w:tcPr>
            <w:tcW w:w="3014" w:type="dxa"/>
            <w:shd w:val="clear" w:color="auto" w:fill="D9E2F3" w:themeFill="accent1" w:themeFillTint="33"/>
          </w:tcPr>
          <w:p w:rsidR="008F1B82" w:rsidRPr="00B20A81" w:rsidRDefault="008F1B82" w:rsidP="00C14CE1">
            <w:pPr>
              <w:autoSpaceDE w:val="0"/>
              <w:autoSpaceDN w:val="0"/>
              <w:adjustRightInd w:val="0"/>
              <w:spacing w:line="259" w:lineRule="auto"/>
              <w:rPr>
                <w:rFonts w:cs="Verdana"/>
              </w:rPr>
            </w:pPr>
            <w:r w:rsidRPr="00B20A81">
              <w:rPr>
                <w:rFonts w:cs="Verdana"/>
              </w:rPr>
              <w:t>Acties:</w:t>
            </w:r>
          </w:p>
          <w:p w:rsidR="008F1B82" w:rsidRPr="00B20A81" w:rsidRDefault="008F1B82" w:rsidP="00C14CE1">
            <w:pPr>
              <w:autoSpaceDE w:val="0"/>
              <w:autoSpaceDN w:val="0"/>
              <w:adjustRightInd w:val="0"/>
              <w:spacing w:line="259" w:lineRule="auto"/>
              <w:rPr>
                <w:rFonts w:cs="Verdana"/>
              </w:rPr>
            </w:pPr>
          </w:p>
        </w:tc>
      </w:tr>
      <w:tr w:rsidR="008F1B82" w:rsidRPr="00B20A81" w:rsidTr="00427EAF">
        <w:tc>
          <w:tcPr>
            <w:tcW w:w="3074" w:type="dxa"/>
            <w:shd w:val="clear" w:color="auto" w:fill="D9E2F3" w:themeFill="accent1" w:themeFillTint="33"/>
          </w:tcPr>
          <w:p w:rsidR="008F1B82" w:rsidRPr="00B20A81" w:rsidRDefault="00B351FE" w:rsidP="00C14CE1">
            <w:pPr>
              <w:pStyle w:val="Lijstalinea"/>
              <w:numPr>
                <w:ilvl w:val="0"/>
                <w:numId w:val="10"/>
              </w:numPr>
              <w:autoSpaceDE w:val="0"/>
              <w:autoSpaceDN w:val="0"/>
              <w:adjustRightInd w:val="0"/>
              <w:spacing w:line="259" w:lineRule="auto"/>
              <w:rPr>
                <w:rFonts w:cs="Verdana"/>
              </w:rPr>
            </w:pPr>
            <w:r>
              <w:rPr>
                <w:rFonts w:cs="Verdana"/>
              </w:rPr>
              <w:t>Traumascreening structureel toepassen</w:t>
            </w:r>
          </w:p>
          <w:p w:rsidR="008F1B82" w:rsidRPr="00B351FE" w:rsidRDefault="00B351FE" w:rsidP="00B351FE">
            <w:pPr>
              <w:pStyle w:val="Lijstalinea"/>
              <w:numPr>
                <w:ilvl w:val="0"/>
                <w:numId w:val="10"/>
              </w:numPr>
              <w:autoSpaceDE w:val="0"/>
              <w:autoSpaceDN w:val="0"/>
              <w:adjustRightInd w:val="0"/>
              <w:spacing w:line="259" w:lineRule="auto"/>
              <w:rPr>
                <w:rFonts w:cs="Verdana"/>
              </w:rPr>
            </w:pPr>
            <w:r>
              <w:rPr>
                <w:rFonts w:cs="Verdana"/>
              </w:rPr>
              <w:lastRenderedPageBreak/>
              <w:t xml:space="preserve">Inzet huisverbod ( zo nodig </w:t>
            </w:r>
            <w:r w:rsidRPr="00B351FE">
              <w:rPr>
                <w:rFonts w:cs="Verdana"/>
              </w:rPr>
              <w:t>p</w:t>
            </w:r>
            <w:r w:rsidR="008F1B82" w:rsidRPr="00B351FE">
              <w:rPr>
                <w:rFonts w:cs="Verdana"/>
              </w:rPr>
              <w:t>reventief</w:t>
            </w:r>
            <w:r w:rsidRPr="00B351FE">
              <w:rPr>
                <w:rFonts w:cs="Verdana"/>
              </w:rPr>
              <w:t>)</w:t>
            </w:r>
          </w:p>
          <w:p w:rsidR="008F1B82" w:rsidRPr="00B20A81" w:rsidRDefault="008F1B82" w:rsidP="00C14CE1">
            <w:pPr>
              <w:pStyle w:val="Lijstalinea"/>
              <w:numPr>
                <w:ilvl w:val="0"/>
                <w:numId w:val="10"/>
              </w:numPr>
              <w:autoSpaceDE w:val="0"/>
              <w:autoSpaceDN w:val="0"/>
              <w:adjustRightInd w:val="0"/>
              <w:spacing w:line="259" w:lineRule="auto"/>
              <w:rPr>
                <w:rFonts w:cs="Verdana"/>
              </w:rPr>
            </w:pPr>
            <w:r w:rsidRPr="00B20A81">
              <w:rPr>
                <w:rFonts w:cs="Verdana"/>
              </w:rPr>
              <w:t xml:space="preserve">Inzet </w:t>
            </w:r>
            <w:r w:rsidR="00B351FE">
              <w:rPr>
                <w:rFonts w:cs="Verdana"/>
              </w:rPr>
              <w:t xml:space="preserve">van </w:t>
            </w:r>
            <w:r w:rsidRPr="00B20A81">
              <w:rPr>
                <w:rFonts w:cs="Verdana"/>
              </w:rPr>
              <w:t>Handle With</w:t>
            </w:r>
          </w:p>
          <w:p w:rsidR="008F1B82" w:rsidRPr="00B20A81" w:rsidRDefault="008F1B82" w:rsidP="00C14CE1">
            <w:pPr>
              <w:pStyle w:val="Lijstalinea"/>
              <w:autoSpaceDE w:val="0"/>
              <w:autoSpaceDN w:val="0"/>
              <w:adjustRightInd w:val="0"/>
              <w:spacing w:line="259" w:lineRule="auto"/>
              <w:ind w:left="360"/>
              <w:rPr>
                <w:rFonts w:cs="Verdana"/>
              </w:rPr>
            </w:pPr>
            <w:r w:rsidRPr="00B20A81">
              <w:rPr>
                <w:rFonts w:cs="Verdana"/>
              </w:rPr>
              <w:t>Care</w:t>
            </w:r>
          </w:p>
          <w:p w:rsidR="008F1B82" w:rsidRPr="00B20A81" w:rsidRDefault="008F1B82" w:rsidP="00C14CE1">
            <w:pPr>
              <w:pStyle w:val="Lijstalinea"/>
              <w:numPr>
                <w:ilvl w:val="0"/>
                <w:numId w:val="10"/>
              </w:numPr>
              <w:autoSpaceDE w:val="0"/>
              <w:autoSpaceDN w:val="0"/>
              <w:adjustRightInd w:val="0"/>
              <w:spacing w:line="259" w:lineRule="auto"/>
              <w:rPr>
                <w:rFonts w:cs="Verdana"/>
              </w:rPr>
            </w:pPr>
            <w:r w:rsidRPr="00B20A81">
              <w:rPr>
                <w:rFonts w:cs="Verdana"/>
              </w:rPr>
              <w:t>Aware</w:t>
            </w:r>
            <w:r w:rsidR="00B351FE">
              <w:rPr>
                <w:rFonts w:cs="Verdana"/>
              </w:rPr>
              <w:t xml:space="preserve"> zo nodig</w:t>
            </w:r>
            <w:r w:rsidRPr="00B20A81">
              <w:rPr>
                <w:rFonts w:cs="Verdana"/>
              </w:rPr>
              <w:t xml:space="preserve"> </w:t>
            </w:r>
            <w:r w:rsidR="00E10D22">
              <w:rPr>
                <w:rFonts w:cs="Verdana"/>
              </w:rPr>
              <w:t>toepassen</w:t>
            </w:r>
          </w:p>
          <w:p w:rsidR="008F1B82" w:rsidRPr="00B20A81" w:rsidRDefault="008F1B82" w:rsidP="00C14CE1">
            <w:pPr>
              <w:pStyle w:val="Lijstalinea"/>
              <w:numPr>
                <w:ilvl w:val="0"/>
                <w:numId w:val="10"/>
              </w:numPr>
              <w:autoSpaceDE w:val="0"/>
              <w:autoSpaceDN w:val="0"/>
              <w:adjustRightInd w:val="0"/>
              <w:spacing w:line="259" w:lineRule="auto"/>
              <w:rPr>
                <w:rFonts w:cs="Verdana"/>
              </w:rPr>
            </w:pPr>
            <w:r w:rsidRPr="00B20A81">
              <w:rPr>
                <w:rFonts w:cs="Verdana"/>
              </w:rPr>
              <w:t>Enkelband voor daders</w:t>
            </w:r>
          </w:p>
          <w:p w:rsidR="008F1B82" w:rsidRPr="00B20A81" w:rsidRDefault="008F1B82" w:rsidP="00C14CE1">
            <w:pPr>
              <w:pStyle w:val="Lijstalinea"/>
              <w:autoSpaceDE w:val="0"/>
              <w:autoSpaceDN w:val="0"/>
              <w:adjustRightInd w:val="0"/>
              <w:spacing w:line="259" w:lineRule="auto"/>
              <w:ind w:left="360"/>
              <w:rPr>
                <w:rFonts w:cs="Verdana"/>
              </w:rPr>
            </w:pPr>
            <w:r w:rsidRPr="00B20A81">
              <w:rPr>
                <w:rFonts w:cs="Verdana"/>
              </w:rPr>
              <w:t>(bij stalking)</w:t>
            </w:r>
          </w:p>
          <w:p w:rsidR="008F1B82" w:rsidRPr="00B20A81" w:rsidRDefault="008F1B82" w:rsidP="00C14CE1">
            <w:pPr>
              <w:autoSpaceDE w:val="0"/>
              <w:autoSpaceDN w:val="0"/>
              <w:adjustRightInd w:val="0"/>
              <w:spacing w:line="259" w:lineRule="auto"/>
              <w:rPr>
                <w:rFonts w:cs="Verdana"/>
              </w:rPr>
            </w:pPr>
          </w:p>
        </w:tc>
        <w:tc>
          <w:tcPr>
            <w:tcW w:w="2974" w:type="dxa"/>
            <w:shd w:val="clear" w:color="auto" w:fill="D9E2F3" w:themeFill="accent1" w:themeFillTint="33"/>
          </w:tcPr>
          <w:p w:rsidR="00B351FE" w:rsidRDefault="00B351FE" w:rsidP="00C14CE1">
            <w:pPr>
              <w:pStyle w:val="Lijstalinea"/>
              <w:numPr>
                <w:ilvl w:val="0"/>
                <w:numId w:val="10"/>
              </w:numPr>
              <w:autoSpaceDE w:val="0"/>
              <w:autoSpaceDN w:val="0"/>
              <w:adjustRightInd w:val="0"/>
              <w:spacing w:line="259" w:lineRule="auto"/>
              <w:rPr>
                <w:rFonts w:cs="Verdana"/>
              </w:rPr>
            </w:pPr>
            <w:r>
              <w:rPr>
                <w:rFonts w:cs="Verdana"/>
              </w:rPr>
              <w:lastRenderedPageBreak/>
              <w:t>Aanpak MDA++</w:t>
            </w:r>
            <w:r>
              <w:rPr>
                <w:rStyle w:val="Voetnootmarkering"/>
                <w:rFonts w:cs="Verdana"/>
              </w:rPr>
              <w:footnoteReference w:id="3"/>
            </w:r>
            <w:r>
              <w:rPr>
                <w:rFonts w:cs="Verdana"/>
              </w:rPr>
              <w:t xml:space="preserve"> </w:t>
            </w:r>
          </w:p>
          <w:p w:rsidR="008F1B82" w:rsidRPr="00B20A81" w:rsidRDefault="008F1B82" w:rsidP="00C14CE1">
            <w:pPr>
              <w:pStyle w:val="Lijstalinea"/>
              <w:numPr>
                <w:ilvl w:val="0"/>
                <w:numId w:val="10"/>
              </w:numPr>
              <w:autoSpaceDE w:val="0"/>
              <w:autoSpaceDN w:val="0"/>
              <w:adjustRightInd w:val="0"/>
              <w:spacing w:line="259" w:lineRule="auto"/>
              <w:rPr>
                <w:rFonts w:cs="Verdana"/>
              </w:rPr>
            </w:pPr>
            <w:r w:rsidRPr="00B20A81">
              <w:rPr>
                <w:rFonts w:cs="Verdana"/>
              </w:rPr>
              <w:t>Overal systeemgericht en</w:t>
            </w:r>
          </w:p>
          <w:p w:rsidR="008F1B82" w:rsidRPr="00B20A81" w:rsidRDefault="008F1B82" w:rsidP="00C14CE1">
            <w:pPr>
              <w:pStyle w:val="Lijstalinea"/>
              <w:autoSpaceDE w:val="0"/>
              <w:autoSpaceDN w:val="0"/>
              <w:adjustRightInd w:val="0"/>
              <w:spacing w:line="259" w:lineRule="auto"/>
              <w:ind w:left="360"/>
              <w:rPr>
                <w:rFonts w:cs="Verdana"/>
              </w:rPr>
            </w:pPr>
            <w:r w:rsidRPr="00B20A81">
              <w:rPr>
                <w:rFonts w:cs="Verdana"/>
              </w:rPr>
              <w:t>multidisciplinair werken</w:t>
            </w:r>
          </w:p>
          <w:p w:rsidR="008F1B82" w:rsidRPr="00B20A81" w:rsidRDefault="008F1B82" w:rsidP="00C14CE1">
            <w:pPr>
              <w:pStyle w:val="Lijstalinea"/>
              <w:numPr>
                <w:ilvl w:val="0"/>
                <w:numId w:val="10"/>
              </w:numPr>
              <w:autoSpaceDE w:val="0"/>
              <w:autoSpaceDN w:val="0"/>
              <w:adjustRightInd w:val="0"/>
              <w:spacing w:line="259" w:lineRule="auto"/>
              <w:rPr>
                <w:rFonts w:cs="Verdana"/>
              </w:rPr>
            </w:pPr>
            <w:r w:rsidRPr="00B20A81">
              <w:rPr>
                <w:rFonts w:cs="Verdana"/>
              </w:rPr>
              <w:lastRenderedPageBreak/>
              <w:t>Traumabehandelaanbod</w:t>
            </w:r>
          </w:p>
          <w:p w:rsidR="008F1B82" w:rsidRPr="00B20A81" w:rsidRDefault="008F1B82" w:rsidP="00C14CE1">
            <w:pPr>
              <w:pStyle w:val="Lijstalinea"/>
              <w:numPr>
                <w:ilvl w:val="0"/>
                <w:numId w:val="10"/>
              </w:numPr>
              <w:autoSpaceDE w:val="0"/>
              <w:autoSpaceDN w:val="0"/>
              <w:adjustRightInd w:val="0"/>
              <w:spacing w:line="259" w:lineRule="auto"/>
              <w:rPr>
                <w:rFonts w:cs="Verdana"/>
              </w:rPr>
            </w:pPr>
            <w:r w:rsidRPr="00B20A81">
              <w:rPr>
                <w:rFonts w:cs="Verdana"/>
              </w:rPr>
              <w:t>Plegeraanbod gericht op</w:t>
            </w:r>
          </w:p>
          <w:p w:rsidR="008F1B82" w:rsidRPr="00B20A81" w:rsidRDefault="008F1B82" w:rsidP="00C14CE1">
            <w:pPr>
              <w:pStyle w:val="Lijstalinea"/>
              <w:autoSpaceDE w:val="0"/>
              <w:autoSpaceDN w:val="0"/>
              <w:adjustRightInd w:val="0"/>
              <w:spacing w:line="259" w:lineRule="auto"/>
              <w:ind w:left="360"/>
              <w:rPr>
                <w:rFonts w:cs="Verdana"/>
              </w:rPr>
            </w:pPr>
            <w:r w:rsidRPr="00B20A81">
              <w:rPr>
                <w:rFonts w:cs="Verdana"/>
              </w:rPr>
              <w:t xml:space="preserve">gedragsverandering </w:t>
            </w:r>
          </w:p>
          <w:p w:rsidR="008F1B82" w:rsidRPr="00B351FE" w:rsidRDefault="008F1B82" w:rsidP="00B351FE">
            <w:pPr>
              <w:pStyle w:val="Lijstalinea"/>
              <w:numPr>
                <w:ilvl w:val="0"/>
                <w:numId w:val="10"/>
              </w:numPr>
              <w:autoSpaceDE w:val="0"/>
              <w:autoSpaceDN w:val="0"/>
              <w:adjustRightInd w:val="0"/>
              <w:spacing w:line="259" w:lineRule="auto"/>
              <w:rPr>
                <w:rFonts w:cs="Verdana"/>
              </w:rPr>
            </w:pPr>
            <w:r w:rsidRPr="00B20A81">
              <w:rPr>
                <w:rFonts w:cs="Verdana"/>
              </w:rPr>
              <w:t>Doorbreken</w:t>
            </w:r>
            <w:r w:rsidR="00B351FE">
              <w:rPr>
                <w:rFonts w:cs="Verdana"/>
              </w:rPr>
              <w:t xml:space="preserve"> i</w:t>
            </w:r>
            <w:r w:rsidRPr="00B351FE">
              <w:rPr>
                <w:rFonts w:cs="Verdana"/>
              </w:rPr>
              <w:t>ntergenerationele</w:t>
            </w:r>
          </w:p>
          <w:p w:rsidR="008F1B82" w:rsidRPr="00B20A81" w:rsidRDefault="008F1B82" w:rsidP="00C14CE1">
            <w:pPr>
              <w:pStyle w:val="Lijstalinea"/>
              <w:autoSpaceDE w:val="0"/>
              <w:autoSpaceDN w:val="0"/>
              <w:adjustRightInd w:val="0"/>
              <w:spacing w:line="259" w:lineRule="auto"/>
              <w:ind w:left="360"/>
              <w:rPr>
                <w:rFonts w:cs="Verdana"/>
              </w:rPr>
            </w:pPr>
            <w:r w:rsidRPr="00B20A81">
              <w:rPr>
                <w:rFonts w:cs="Verdana"/>
              </w:rPr>
              <w:t>overdracht</w:t>
            </w:r>
          </w:p>
          <w:p w:rsidR="008F1B82" w:rsidRPr="00B20A81" w:rsidRDefault="008F1B82" w:rsidP="00C14CE1">
            <w:pPr>
              <w:pStyle w:val="Lijstalinea"/>
              <w:numPr>
                <w:ilvl w:val="0"/>
                <w:numId w:val="10"/>
              </w:numPr>
              <w:autoSpaceDE w:val="0"/>
              <w:autoSpaceDN w:val="0"/>
              <w:adjustRightInd w:val="0"/>
              <w:spacing w:line="259" w:lineRule="auto"/>
              <w:rPr>
                <w:rFonts w:cs="Verdana"/>
              </w:rPr>
            </w:pPr>
            <w:r w:rsidRPr="00B20A81">
              <w:rPr>
                <w:rFonts w:cs="Verdana"/>
              </w:rPr>
              <w:t>Aandacht voor kinderen in</w:t>
            </w:r>
          </w:p>
          <w:p w:rsidR="008F1B82" w:rsidRPr="00B20A81" w:rsidRDefault="00B351FE" w:rsidP="00C14CE1">
            <w:pPr>
              <w:pStyle w:val="Lijstalinea"/>
              <w:autoSpaceDE w:val="0"/>
              <w:autoSpaceDN w:val="0"/>
              <w:adjustRightInd w:val="0"/>
              <w:spacing w:line="259" w:lineRule="auto"/>
              <w:ind w:left="360"/>
              <w:rPr>
                <w:rFonts w:cs="Verdana"/>
              </w:rPr>
            </w:pPr>
            <w:r>
              <w:rPr>
                <w:rFonts w:cs="Verdana"/>
              </w:rPr>
              <w:t>de vrouweno</w:t>
            </w:r>
            <w:r w:rsidR="008F1B82" w:rsidRPr="00B20A81">
              <w:rPr>
                <w:rFonts w:cs="Verdana"/>
              </w:rPr>
              <w:t>pvang</w:t>
            </w:r>
          </w:p>
          <w:p w:rsidR="008F1B82" w:rsidRPr="00B20A81" w:rsidRDefault="008F1B82" w:rsidP="00C14CE1">
            <w:pPr>
              <w:pStyle w:val="Lijstalinea"/>
              <w:autoSpaceDE w:val="0"/>
              <w:autoSpaceDN w:val="0"/>
              <w:adjustRightInd w:val="0"/>
              <w:spacing w:line="259" w:lineRule="auto"/>
              <w:ind w:left="360"/>
              <w:rPr>
                <w:rFonts w:cs="Verdana"/>
              </w:rPr>
            </w:pPr>
          </w:p>
        </w:tc>
        <w:tc>
          <w:tcPr>
            <w:tcW w:w="3014" w:type="dxa"/>
            <w:shd w:val="clear" w:color="auto" w:fill="D9E2F3" w:themeFill="accent1" w:themeFillTint="33"/>
          </w:tcPr>
          <w:p w:rsidR="008F1B82" w:rsidRPr="00B20A81" w:rsidRDefault="008F1B82" w:rsidP="00C14CE1">
            <w:pPr>
              <w:pStyle w:val="Lijstalinea"/>
              <w:numPr>
                <w:ilvl w:val="0"/>
                <w:numId w:val="10"/>
              </w:numPr>
              <w:autoSpaceDE w:val="0"/>
              <w:autoSpaceDN w:val="0"/>
              <w:adjustRightInd w:val="0"/>
              <w:spacing w:line="259" w:lineRule="auto"/>
              <w:rPr>
                <w:rFonts w:cs="Verdana"/>
              </w:rPr>
            </w:pPr>
            <w:r w:rsidRPr="00B20A81">
              <w:rPr>
                <w:rFonts w:cs="Verdana"/>
              </w:rPr>
              <w:lastRenderedPageBreak/>
              <w:t>Passende ondersteuning</w:t>
            </w:r>
          </w:p>
          <w:p w:rsidR="008F1B82" w:rsidRPr="00B20A81" w:rsidRDefault="008F1B82" w:rsidP="00C14CE1">
            <w:pPr>
              <w:pStyle w:val="Lijstalinea"/>
              <w:autoSpaceDE w:val="0"/>
              <w:autoSpaceDN w:val="0"/>
              <w:adjustRightInd w:val="0"/>
              <w:spacing w:line="259" w:lineRule="auto"/>
              <w:ind w:left="360"/>
              <w:rPr>
                <w:rFonts w:cs="Verdana"/>
              </w:rPr>
            </w:pPr>
            <w:r w:rsidRPr="00B20A81">
              <w:rPr>
                <w:rFonts w:cs="Verdana"/>
              </w:rPr>
              <w:t xml:space="preserve">na uitstroom uit </w:t>
            </w:r>
            <w:r w:rsidR="00B351FE">
              <w:rPr>
                <w:rFonts w:cs="Verdana"/>
              </w:rPr>
              <w:t>vrouwen</w:t>
            </w:r>
            <w:r w:rsidRPr="00B20A81">
              <w:rPr>
                <w:rFonts w:cs="Verdana"/>
              </w:rPr>
              <w:t>opvang</w:t>
            </w:r>
          </w:p>
          <w:p w:rsidR="008F1B82" w:rsidRPr="00B20A81" w:rsidRDefault="008F1B82" w:rsidP="00C14CE1">
            <w:pPr>
              <w:pStyle w:val="Lijstalinea"/>
              <w:numPr>
                <w:ilvl w:val="0"/>
                <w:numId w:val="10"/>
              </w:numPr>
              <w:autoSpaceDE w:val="0"/>
              <w:autoSpaceDN w:val="0"/>
              <w:adjustRightInd w:val="0"/>
              <w:spacing w:line="259" w:lineRule="auto"/>
              <w:rPr>
                <w:rFonts w:cs="Verdana"/>
              </w:rPr>
            </w:pPr>
            <w:r w:rsidRPr="00B20A81">
              <w:rPr>
                <w:rFonts w:cs="Verdana"/>
              </w:rPr>
              <w:lastRenderedPageBreak/>
              <w:t>Nazorg en re-integratie</w:t>
            </w:r>
          </w:p>
          <w:p w:rsidR="008F1B82" w:rsidRPr="00B20A81" w:rsidRDefault="008F1B82" w:rsidP="00C14CE1">
            <w:pPr>
              <w:pStyle w:val="Lijstalinea"/>
              <w:autoSpaceDE w:val="0"/>
              <w:autoSpaceDN w:val="0"/>
              <w:adjustRightInd w:val="0"/>
              <w:spacing w:line="259" w:lineRule="auto"/>
              <w:ind w:left="360"/>
              <w:rPr>
                <w:rFonts w:cs="Verdana"/>
              </w:rPr>
            </w:pPr>
            <w:r w:rsidRPr="00B20A81">
              <w:rPr>
                <w:rFonts w:cs="Verdana"/>
              </w:rPr>
              <w:t>plegers</w:t>
            </w:r>
          </w:p>
          <w:p w:rsidR="008F1B82" w:rsidRPr="00B20A81" w:rsidRDefault="00B351FE" w:rsidP="00C14CE1">
            <w:pPr>
              <w:pStyle w:val="Lijstalinea"/>
              <w:numPr>
                <w:ilvl w:val="0"/>
                <w:numId w:val="10"/>
              </w:numPr>
              <w:autoSpaceDE w:val="0"/>
              <w:autoSpaceDN w:val="0"/>
              <w:adjustRightInd w:val="0"/>
              <w:spacing w:line="259" w:lineRule="auto"/>
              <w:rPr>
                <w:rFonts w:cs="Verdana"/>
              </w:rPr>
            </w:pPr>
            <w:r>
              <w:rPr>
                <w:rFonts w:cs="Verdana"/>
              </w:rPr>
              <w:t>Inzet en aandacht voor r</w:t>
            </w:r>
            <w:r w:rsidR="008F1B82" w:rsidRPr="00B20A81">
              <w:rPr>
                <w:rFonts w:cs="Verdana"/>
              </w:rPr>
              <w:t>olmodellen,</w:t>
            </w:r>
          </w:p>
          <w:p w:rsidR="008F1B82" w:rsidRPr="00B20A81" w:rsidRDefault="008F1B82" w:rsidP="00C14CE1">
            <w:pPr>
              <w:pStyle w:val="Lijstalinea"/>
              <w:autoSpaceDE w:val="0"/>
              <w:autoSpaceDN w:val="0"/>
              <w:adjustRightInd w:val="0"/>
              <w:spacing w:line="259" w:lineRule="auto"/>
              <w:ind w:left="360"/>
              <w:rPr>
                <w:rFonts w:cs="Verdana"/>
              </w:rPr>
            </w:pPr>
            <w:r w:rsidRPr="00B20A81">
              <w:rPr>
                <w:rFonts w:cs="Verdana"/>
              </w:rPr>
              <w:t>ervaringsdeskundigen,</w:t>
            </w:r>
          </w:p>
          <w:p w:rsidR="008F1B82" w:rsidRPr="00B20A81" w:rsidRDefault="00B351FE" w:rsidP="00C14CE1">
            <w:pPr>
              <w:pStyle w:val="Lijstalinea"/>
              <w:autoSpaceDE w:val="0"/>
              <w:autoSpaceDN w:val="0"/>
              <w:adjustRightInd w:val="0"/>
              <w:spacing w:line="259" w:lineRule="auto"/>
              <w:ind w:left="360"/>
              <w:rPr>
                <w:rFonts w:cs="Verdana"/>
              </w:rPr>
            </w:pPr>
            <w:r>
              <w:rPr>
                <w:rFonts w:cs="Verdana"/>
              </w:rPr>
              <w:t>buddy’s en</w:t>
            </w:r>
            <w:r w:rsidR="008F1B82" w:rsidRPr="00B20A81">
              <w:rPr>
                <w:rFonts w:cs="Verdana"/>
              </w:rPr>
              <w:t xml:space="preserve"> buurtgezinnen</w:t>
            </w:r>
          </w:p>
          <w:p w:rsidR="008F1B82" w:rsidRPr="00B20A81" w:rsidRDefault="008F1B82" w:rsidP="00C14CE1">
            <w:pPr>
              <w:pStyle w:val="Lijstalinea"/>
              <w:numPr>
                <w:ilvl w:val="0"/>
                <w:numId w:val="10"/>
              </w:numPr>
              <w:autoSpaceDE w:val="0"/>
              <w:autoSpaceDN w:val="0"/>
              <w:adjustRightInd w:val="0"/>
              <w:spacing w:line="259" w:lineRule="auto"/>
              <w:rPr>
                <w:rFonts w:cs="Verdana"/>
              </w:rPr>
            </w:pPr>
            <w:r w:rsidRPr="00B20A81">
              <w:rPr>
                <w:rFonts w:cs="Verdana"/>
              </w:rPr>
              <w:t>Terugkoppeling onderwijs</w:t>
            </w:r>
            <w:r w:rsidR="00B351FE">
              <w:rPr>
                <w:rFonts w:cs="Verdana"/>
              </w:rPr>
              <w:t xml:space="preserve"> en kinderopvang</w:t>
            </w:r>
          </w:p>
          <w:p w:rsidR="008F1B82" w:rsidRPr="00B20A81" w:rsidRDefault="008F1B82" w:rsidP="00C14CE1">
            <w:pPr>
              <w:pStyle w:val="Lijstalinea"/>
              <w:numPr>
                <w:ilvl w:val="0"/>
                <w:numId w:val="10"/>
              </w:numPr>
              <w:autoSpaceDE w:val="0"/>
              <w:autoSpaceDN w:val="0"/>
              <w:adjustRightInd w:val="0"/>
              <w:spacing w:line="259" w:lineRule="auto"/>
              <w:rPr>
                <w:rFonts w:cs="Verdana"/>
              </w:rPr>
            </w:pPr>
            <w:r w:rsidRPr="00B20A81">
              <w:rPr>
                <w:rFonts w:cs="Verdana"/>
              </w:rPr>
              <w:t>Vinger aan de pols/</w:t>
            </w:r>
          </w:p>
          <w:p w:rsidR="008F1B82" w:rsidRPr="008951BA" w:rsidRDefault="008F1B82" w:rsidP="008951BA">
            <w:pPr>
              <w:pStyle w:val="Lijstalinea"/>
              <w:autoSpaceDE w:val="0"/>
              <w:autoSpaceDN w:val="0"/>
              <w:adjustRightInd w:val="0"/>
              <w:spacing w:line="259" w:lineRule="auto"/>
              <w:ind w:left="360"/>
              <w:rPr>
                <w:rFonts w:cs="Verdana"/>
              </w:rPr>
            </w:pPr>
            <w:r w:rsidRPr="00B20A81">
              <w:rPr>
                <w:rFonts w:cs="Verdana"/>
              </w:rPr>
              <w:t>waakvlamfunctie</w:t>
            </w:r>
          </w:p>
        </w:tc>
      </w:tr>
    </w:tbl>
    <w:p w:rsidR="008F1B82" w:rsidRPr="00B20A81" w:rsidRDefault="008F1B82" w:rsidP="00C14CE1">
      <w:pPr>
        <w:autoSpaceDE w:val="0"/>
        <w:autoSpaceDN w:val="0"/>
        <w:adjustRightInd w:val="0"/>
        <w:spacing w:after="0"/>
        <w:rPr>
          <w:rFonts w:cs="Verdana"/>
        </w:rPr>
      </w:pPr>
    </w:p>
    <w:p w:rsidR="008F1B82" w:rsidRPr="00B20A81" w:rsidRDefault="008F1B82" w:rsidP="00C14CE1">
      <w:pPr>
        <w:autoSpaceDE w:val="0"/>
        <w:autoSpaceDN w:val="0"/>
        <w:adjustRightInd w:val="0"/>
        <w:spacing w:after="0"/>
        <w:rPr>
          <w:rFonts w:cs="Verdana"/>
        </w:rPr>
      </w:pPr>
      <w:r w:rsidRPr="00B20A81">
        <w:rPr>
          <w:rFonts w:cs="ArialMT"/>
        </w:rPr>
        <w:t xml:space="preserve"> </w:t>
      </w:r>
    </w:p>
    <w:p w:rsidR="008F1B82" w:rsidRPr="00810E2F" w:rsidRDefault="008F1B82" w:rsidP="00C14CE1">
      <w:pPr>
        <w:autoSpaceDE w:val="0"/>
        <w:autoSpaceDN w:val="0"/>
        <w:adjustRightInd w:val="0"/>
        <w:spacing w:after="0"/>
        <w:rPr>
          <w:rFonts w:cs="Verdana"/>
          <w:i/>
        </w:rPr>
      </w:pPr>
      <w:r w:rsidRPr="00810E2F">
        <w:rPr>
          <w:rFonts w:cs="Verdana"/>
          <w:i/>
        </w:rPr>
        <w:t>Acties gericht op alle drie de stappen in deze actielijn:</w:t>
      </w:r>
    </w:p>
    <w:p w:rsidR="008F1B82" w:rsidRPr="00B351FE" w:rsidRDefault="008F1B82" w:rsidP="00B351FE">
      <w:pPr>
        <w:pStyle w:val="Lijstalinea"/>
        <w:numPr>
          <w:ilvl w:val="0"/>
          <w:numId w:val="11"/>
        </w:numPr>
        <w:autoSpaceDE w:val="0"/>
        <w:autoSpaceDN w:val="0"/>
        <w:adjustRightInd w:val="0"/>
        <w:spacing w:after="0"/>
        <w:rPr>
          <w:rFonts w:cs="Verdana"/>
        </w:rPr>
      </w:pPr>
      <w:r w:rsidRPr="00B20A81">
        <w:rPr>
          <w:rFonts w:cs="Verdana"/>
        </w:rPr>
        <w:t>Implementatie van de visie</w:t>
      </w:r>
      <w:r w:rsidR="00B351FE">
        <w:rPr>
          <w:rFonts w:cs="Verdana"/>
        </w:rPr>
        <w:t xml:space="preserve"> '</w:t>
      </w:r>
      <w:r w:rsidRPr="00B20A81">
        <w:rPr>
          <w:rFonts w:cs="Verdana"/>
        </w:rPr>
        <w:t>eerst werken aan veiligheid, dan aan</w:t>
      </w:r>
      <w:r w:rsidR="00B351FE">
        <w:rPr>
          <w:rFonts w:cs="Verdana"/>
        </w:rPr>
        <w:t xml:space="preserve"> </w:t>
      </w:r>
      <w:r w:rsidRPr="00B351FE">
        <w:rPr>
          <w:rFonts w:cs="Verdana"/>
        </w:rPr>
        <w:t>risicofactoren, dan aan herstel</w:t>
      </w:r>
      <w:r w:rsidR="00B351FE" w:rsidRPr="00B351FE">
        <w:rPr>
          <w:rFonts w:cs="Verdana"/>
        </w:rPr>
        <w:t>'</w:t>
      </w:r>
      <w:r w:rsidRPr="00B351FE">
        <w:rPr>
          <w:rFonts w:cs="Verdana"/>
        </w:rPr>
        <w:t>.</w:t>
      </w:r>
    </w:p>
    <w:p w:rsidR="008F1B82" w:rsidRPr="00B20A81" w:rsidRDefault="008F1B82" w:rsidP="00C14CE1">
      <w:pPr>
        <w:pStyle w:val="Lijstalinea"/>
        <w:numPr>
          <w:ilvl w:val="0"/>
          <w:numId w:val="11"/>
        </w:numPr>
        <w:autoSpaceDE w:val="0"/>
        <w:autoSpaceDN w:val="0"/>
        <w:adjustRightInd w:val="0"/>
        <w:spacing w:after="0"/>
        <w:rPr>
          <w:rFonts w:cs="Verdana"/>
        </w:rPr>
      </w:pPr>
      <w:r w:rsidRPr="00B20A81">
        <w:rPr>
          <w:rFonts w:cs="Verdana"/>
        </w:rPr>
        <w:t xml:space="preserve">Inzet via </w:t>
      </w:r>
      <w:r w:rsidR="00E10D22">
        <w:rPr>
          <w:rFonts w:cs="Verdana"/>
        </w:rPr>
        <w:t>Zorg-</w:t>
      </w:r>
      <w:r w:rsidRPr="00B20A81">
        <w:rPr>
          <w:rFonts w:cs="Verdana"/>
        </w:rPr>
        <w:t>Veiligheidshuis</w:t>
      </w:r>
    </w:p>
    <w:p w:rsidR="008F1B82" w:rsidRPr="00B20A81" w:rsidRDefault="008F1B82" w:rsidP="00C14CE1">
      <w:pPr>
        <w:pStyle w:val="Lijstalinea"/>
        <w:numPr>
          <w:ilvl w:val="0"/>
          <w:numId w:val="11"/>
        </w:numPr>
        <w:autoSpaceDE w:val="0"/>
        <w:autoSpaceDN w:val="0"/>
        <w:adjustRightInd w:val="0"/>
        <w:spacing w:after="0"/>
        <w:rPr>
          <w:rFonts w:cs="Verdana"/>
        </w:rPr>
      </w:pPr>
      <w:r w:rsidRPr="00B20A81">
        <w:rPr>
          <w:rFonts w:cs="Verdana"/>
        </w:rPr>
        <w:t>Stevige casus- en procesregie gedurende het hele traject</w:t>
      </w:r>
    </w:p>
    <w:p w:rsidR="008F1B82" w:rsidRPr="00B20A81" w:rsidRDefault="008F1B82" w:rsidP="00C14CE1">
      <w:pPr>
        <w:pStyle w:val="Lijstalinea"/>
        <w:numPr>
          <w:ilvl w:val="0"/>
          <w:numId w:val="11"/>
        </w:numPr>
        <w:autoSpaceDE w:val="0"/>
        <w:autoSpaceDN w:val="0"/>
        <w:adjustRightInd w:val="0"/>
        <w:spacing w:after="0"/>
        <w:rPr>
          <w:rFonts w:cs="Verdana"/>
        </w:rPr>
      </w:pPr>
      <w:r w:rsidRPr="00B20A81">
        <w:rPr>
          <w:rFonts w:cs="Verdana"/>
        </w:rPr>
        <w:t xml:space="preserve">Beschikbaarheid en kwaliteit </w:t>
      </w:r>
      <w:r w:rsidR="00B351FE">
        <w:rPr>
          <w:rFonts w:cs="Verdana"/>
        </w:rPr>
        <w:t>v</w:t>
      </w:r>
      <w:r w:rsidR="00E10D22">
        <w:rPr>
          <w:rFonts w:cs="Verdana"/>
        </w:rPr>
        <w:t>rouweno</w:t>
      </w:r>
      <w:r w:rsidRPr="00B20A81">
        <w:rPr>
          <w:rFonts w:cs="Verdana"/>
        </w:rPr>
        <w:t>pvang</w:t>
      </w:r>
      <w:r w:rsidR="00E10D22">
        <w:rPr>
          <w:rFonts w:cs="Verdana"/>
        </w:rPr>
        <w:t xml:space="preserve"> (Dordrecht en Nissewaard)</w:t>
      </w:r>
    </w:p>
    <w:p w:rsidR="008F1B82" w:rsidRPr="00B20A81" w:rsidRDefault="008F1B82" w:rsidP="00B351FE">
      <w:pPr>
        <w:pStyle w:val="Lijstalinea"/>
        <w:numPr>
          <w:ilvl w:val="0"/>
          <w:numId w:val="11"/>
        </w:numPr>
        <w:autoSpaceDE w:val="0"/>
        <w:autoSpaceDN w:val="0"/>
        <w:adjustRightInd w:val="0"/>
        <w:spacing w:after="0"/>
        <w:rPr>
          <w:rFonts w:cs="Verdana"/>
        </w:rPr>
      </w:pPr>
      <w:r w:rsidRPr="00B20A81">
        <w:rPr>
          <w:rFonts w:cs="Verdana"/>
        </w:rPr>
        <w:t xml:space="preserve">Expertise </w:t>
      </w:r>
      <w:r w:rsidR="00B351FE">
        <w:rPr>
          <w:rFonts w:cs="Verdana"/>
        </w:rPr>
        <w:t xml:space="preserve">lokaal veld verbeteren (kwaliteitskader veiligheid lokale infrastructuur) </w:t>
      </w:r>
    </w:p>
    <w:p w:rsidR="008F1B82" w:rsidRPr="00B20A81" w:rsidRDefault="00B351FE" w:rsidP="00C14CE1">
      <w:pPr>
        <w:pStyle w:val="Lijstalinea"/>
        <w:numPr>
          <w:ilvl w:val="0"/>
          <w:numId w:val="11"/>
        </w:numPr>
        <w:autoSpaceDE w:val="0"/>
        <w:autoSpaceDN w:val="0"/>
        <w:adjustRightInd w:val="0"/>
        <w:spacing w:after="0"/>
        <w:rPr>
          <w:rFonts w:cs="Verdana"/>
        </w:rPr>
      </w:pPr>
      <w:r>
        <w:rPr>
          <w:rFonts w:cs="Verdana"/>
        </w:rPr>
        <w:t>Benoemen en registreren</w:t>
      </w:r>
      <w:r w:rsidR="008F1B82" w:rsidRPr="00B20A81">
        <w:rPr>
          <w:rFonts w:cs="Verdana"/>
        </w:rPr>
        <w:t xml:space="preserve"> risicofactoren ten behoeve van preventie</w:t>
      </w:r>
    </w:p>
    <w:p w:rsidR="008F1B82" w:rsidRPr="00B20A81" w:rsidRDefault="008F1B82" w:rsidP="00C14CE1">
      <w:pPr>
        <w:pStyle w:val="Lijstalinea"/>
        <w:numPr>
          <w:ilvl w:val="0"/>
          <w:numId w:val="11"/>
        </w:numPr>
        <w:autoSpaceDE w:val="0"/>
        <w:autoSpaceDN w:val="0"/>
        <w:adjustRightInd w:val="0"/>
        <w:spacing w:after="0"/>
        <w:rPr>
          <w:rFonts w:cs="Verdana"/>
        </w:rPr>
      </w:pPr>
      <w:r w:rsidRPr="00B20A81">
        <w:rPr>
          <w:rFonts w:cs="Verdana"/>
        </w:rPr>
        <w:t>Aandacht voor op- en afschalen</w:t>
      </w:r>
      <w:r w:rsidR="00B351FE">
        <w:rPr>
          <w:rFonts w:cs="Verdana"/>
        </w:rPr>
        <w:t xml:space="preserve"> (lokaal en regionaal)</w:t>
      </w:r>
    </w:p>
    <w:p w:rsidR="008F1B82" w:rsidRPr="00B20A81" w:rsidRDefault="008F1B82" w:rsidP="00C14CE1">
      <w:pPr>
        <w:autoSpaceDE w:val="0"/>
        <w:autoSpaceDN w:val="0"/>
        <w:adjustRightInd w:val="0"/>
        <w:spacing w:after="0"/>
        <w:rPr>
          <w:rFonts w:cs="Verdana"/>
        </w:rPr>
      </w:pPr>
    </w:p>
    <w:p w:rsidR="008F1B82" w:rsidRPr="00810E2F" w:rsidRDefault="008F1B82" w:rsidP="00C14CE1">
      <w:pPr>
        <w:autoSpaceDE w:val="0"/>
        <w:autoSpaceDN w:val="0"/>
        <w:adjustRightInd w:val="0"/>
        <w:spacing w:after="0"/>
        <w:rPr>
          <w:rFonts w:cs="Verdana"/>
          <w:i/>
        </w:rPr>
      </w:pPr>
      <w:r w:rsidRPr="00810E2F">
        <w:rPr>
          <w:rFonts w:cs="Verdana"/>
          <w:i/>
        </w:rPr>
        <w:t>Voortbouwen op successen:</w:t>
      </w:r>
    </w:p>
    <w:p w:rsidR="008F1B82" w:rsidRPr="00B20A81" w:rsidRDefault="008F1B82" w:rsidP="00C14CE1">
      <w:pPr>
        <w:pStyle w:val="Lijstalinea"/>
        <w:numPr>
          <w:ilvl w:val="0"/>
          <w:numId w:val="12"/>
        </w:numPr>
        <w:autoSpaceDE w:val="0"/>
        <w:autoSpaceDN w:val="0"/>
        <w:adjustRightInd w:val="0"/>
        <w:spacing w:after="0"/>
        <w:rPr>
          <w:rFonts w:cs="Verdana"/>
        </w:rPr>
      </w:pPr>
      <w:r w:rsidRPr="00B20A81">
        <w:rPr>
          <w:rFonts w:cs="Verdana"/>
        </w:rPr>
        <w:t xml:space="preserve">Bestaande samenwerkingsinitiatieven tussen </w:t>
      </w:r>
      <w:r w:rsidR="00B351FE">
        <w:rPr>
          <w:rFonts w:cs="Verdana"/>
        </w:rPr>
        <w:t>diverse netwerken</w:t>
      </w:r>
    </w:p>
    <w:p w:rsidR="008F1B82" w:rsidRPr="00B20A81" w:rsidRDefault="008F1B82" w:rsidP="00C14CE1">
      <w:pPr>
        <w:pStyle w:val="Lijstalinea"/>
        <w:numPr>
          <w:ilvl w:val="0"/>
          <w:numId w:val="12"/>
        </w:numPr>
        <w:autoSpaceDE w:val="0"/>
        <w:autoSpaceDN w:val="0"/>
        <w:adjustRightInd w:val="0"/>
        <w:spacing w:after="0"/>
        <w:rPr>
          <w:rFonts w:cs="Verdana"/>
        </w:rPr>
      </w:pPr>
      <w:r w:rsidRPr="00B20A81">
        <w:rPr>
          <w:rFonts w:cs="Verdana"/>
        </w:rPr>
        <w:t xml:space="preserve">Tafels </w:t>
      </w:r>
      <w:r w:rsidR="00B351FE">
        <w:rPr>
          <w:rFonts w:cs="Verdana"/>
        </w:rPr>
        <w:t xml:space="preserve">Zorg en </w:t>
      </w:r>
      <w:r w:rsidRPr="00B20A81">
        <w:rPr>
          <w:rFonts w:cs="Verdana"/>
        </w:rPr>
        <w:t>Veiligheidshuis</w:t>
      </w:r>
    </w:p>
    <w:p w:rsidR="008F1B82" w:rsidRPr="00B20A81" w:rsidRDefault="008F1B82" w:rsidP="00C14CE1">
      <w:pPr>
        <w:pStyle w:val="Lijstalinea"/>
        <w:numPr>
          <w:ilvl w:val="0"/>
          <w:numId w:val="12"/>
        </w:numPr>
        <w:autoSpaceDE w:val="0"/>
        <w:autoSpaceDN w:val="0"/>
        <w:adjustRightInd w:val="0"/>
        <w:spacing w:after="0"/>
        <w:rPr>
          <w:rFonts w:cs="Verdana"/>
        </w:rPr>
      </w:pPr>
      <w:r w:rsidRPr="00B20A81">
        <w:rPr>
          <w:rFonts w:cs="Verdana"/>
        </w:rPr>
        <w:t>Proactieve inzet huisverbod</w:t>
      </w:r>
    </w:p>
    <w:p w:rsidR="008F1B82" w:rsidRPr="00B20A81" w:rsidRDefault="008F1B82" w:rsidP="00C14CE1">
      <w:pPr>
        <w:pStyle w:val="Lijstalinea"/>
        <w:numPr>
          <w:ilvl w:val="0"/>
          <w:numId w:val="12"/>
        </w:numPr>
        <w:autoSpaceDE w:val="0"/>
        <w:autoSpaceDN w:val="0"/>
        <w:adjustRightInd w:val="0"/>
        <w:spacing w:after="0"/>
        <w:rPr>
          <w:rFonts w:cs="Verdana"/>
        </w:rPr>
      </w:pPr>
      <w:r w:rsidRPr="00B20A81">
        <w:rPr>
          <w:rFonts w:cs="Verdana"/>
        </w:rPr>
        <w:t>Beschermingstafel</w:t>
      </w:r>
    </w:p>
    <w:p w:rsidR="008F1B82" w:rsidRDefault="008F1B82" w:rsidP="00C14CE1">
      <w:pPr>
        <w:autoSpaceDE w:val="0"/>
        <w:autoSpaceDN w:val="0"/>
        <w:adjustRightInd w:val="0"/>
        <w:spacing w:after="0"/>
        <w:rPr>
          <w:rFonts w:cs="Verdana"/>
        </w:rPr>
      </w:pPr>
    </w:p>
    <w:p w:rsidR="00810E2F" w:rsidRPr="00810E2F" w:rsidRDefault="00810E2F" w:rsidP="00C14CE1">
      <w:pPr>
        <w:autoSpaceDE w:val="0"/>
        <w:autoSpaceDN w:val="0"/>
        <w:adjustRightInd w:val="0"/>
        <w:spacing w:after="0"/>
        <w:rPr>
          <w:rFonts w:cs="Verdana"/>
          <w:i/>
        </w:rPr>
      </w:pPr>
      <w:r w:rsidRPr="00810E2F">
        <w:rPr>
          <w:rFonts w:cs="Verdana"/>
          <w:i/>
        </w:rPr>
        <w:t>Aandacht voor:</w:t>
      </w:r>
    </w:p>
    <w:p w:rsidR="008F1B82" w:rsidRPr="00810E2F" w:rsidRDefault="00810E2F" w:rsidP="00810E2F">
      <w:pPr>
        <w:pStyle w:val="Lijstalinea"/>
        <w:numPr>
          <w:ilvl w:val="0"/>
          <w:numId w:val="25"/>
        </w:numPr>
        <w:autoSpaceDE w:val="0"/>
        <w:autoSpaceDN w:val="0"/>
        <w:adjustRightInd w:val="0"/>
        <w:spacing w:after="0"/>
        <w:rPr>
          <w:rFonts w:cs="Verdana"/>
        </w:rPr>
      </w:pPr>
      <w:r>
        <w:rPr>
          <w:rFonts w:cs="Verdana"/>
        </w:rPr>
        <w:t>H</w:t>
      </w:r>
      <w:r w:rsidR="008F1B82" w:rsidRPr="00810E2F">
        <w:rPr>
          <w:rFonts w:cs="Verdana"/>
        </w:rPr>
        <w:t>oe om te gaan met de AVG, inzetten van regionale sessies</w:t>
      </w:r>
      <w:r w:rsidR="00B351FE">
        <w:rPr>
          <w:rFonts w:cs="Verdana"/>
        </w:rPr>
        <w:t xml:space="preserve"> professionals</w:t>
      </w:r>
    </w:p>
    <w:p w:rsidR="008F1B82" w:rsidRPr="00810E2F" w:rsidRDefault="008F1B82" w:rsidP="00810E2F">
      <w:pPr>
        <w:pStyle w:val="Lijstalinea"/>
        <w:numPr>
          <w:ilvl w:val="0"/>
          <w:numId w:val="25"/>
        </w:numPr>
        <w:autoSpaceDE w:val="0"/>
        <w:autoSpaceDN w:val="0"/>
        <w:adjustRightInd w:val="0"/>
        <w:spacing w:after="0"/>
        <w:rPr>
          <w:rFonts w:cs="Verdana"/>
        </w:rPr>
      </w:pPr>
      <w:r w:rsidRPr="00810E2F">
        <w:rPr>
          <w:rFonts w:cs="Verdana"/>
        </w:rPr>
        <w:t>Rol Meldpunt Zorg en Overlast</w:t>
      </w:r>
      <w:r w:rsidR="00B4597E" w:rsidRPr="00810E2F">
        <w:rPr>
          <w:rFonts w:cs="Verdana"/>
        </w:rPr>
        <w:t xml:space="preserve"> in het kader van de Openbare Geestelijke Gezondheidszorg</w:t>
      </w:r>
    </w:p>
    <w:p w:rsidR="008F1B82" w:rsidRPr="00810E2F" w:rsidRDefault="008F1B82" w:rsidP="00810E2F">
      <w:pPr>
        <w:pStyle w:val="Lijstalinea"/>
        <w:numPr>
          <w:ilvl w:val="0"/>
          <w:numId w:val="25"/>
        </w:numPr>
        <w:autoSpaceDE w:val="0"/>
        <w:autoSpaceDN w:val="0"/>
        <w:adjustRightInd w:val="0"/>
        <w:spacing w:after="0"/>
        <w:rPr>
          <w:rFonts w:cs="Verdana"/>
        </w:rPr>
      </w:pPr>
      <w:r w:rsidRPr="00810E2F">
        <w:rPr>
          <w:rFonts w:cs="Verdana"/>
        </w:rPr>
        <w:t>Hoge werkdruk lokale teams is een knelpunt</w:t>
      </w:r>
    </w:p>
    <w:p w:rsidR="008F1B82" w:rsidRPr="00810E2F" w:rsidRDefault="008F1B82" w:rsidP="00810E2F">
      <w:pPr>
        <w:pStyle w:val="Lijstalinea"/>
        <w:numPr>
          <w:ilvl w:val="0"/>
          <w:numId w:val="25"/>
        </w:numPr>
        <w:autoSpaceDE w:val="0"/>
        <w:autoSpaceDN w:val="0"/>
        <w:adjustRightInd w:val="0"/>
        <w:spacing w:after="0"/>
        <w:rPr>
          <w:rFonts w:cs="Verdana"/>
        </w:rPr>
      </w:pPr>
      <w:r w:rsidRPr="00810E2F">
        <w:rPr>
          <w:rFonts w:cs="Verdana"/>
        </w:rPr>
        <w:t>Hoe om te gaan met administratie en regelgeving</w:t>
      </w:r>
    </w:p>
    <w:p w:rsidR="00255AA3" w:rsidRPr="00810E2F" w:rsidRDefault="00B351FE" w:rsidP="00810E2F">
      <w:pPr>
        <w:pStyle w:val="Lijstalinea"/>
        <w:numPr>
          <w:ilvl w:val="0"/>
          <w:numId w:val="25"/>
        </w:numPr>
        <w:rPr>
          <w:rFonts w:cs="Verdana"/>
        </w:rPr>
      </w:pPr>
      <w:r>
        <w:rPr>
          <w:rFonts w:cs="Verdana"/>
        </w:rPr>
        <w:t>O</w:t>
      </w:r>
      <w:r w:rsidR="008F1B82" w:rsidRPr="00810E2F">
        <w:rPr>
          <w:rFonts w:cs="Verdana"/>
        </w:rPr>
        <w:t>phalen</w:t>
      </w:r>
      <w:r>
        <w:rPr>
          <w:rFonts w:cs="Verdana"/>
        </w:rPr>
        <w:t xml:space="preserve"> van input</w:t>
      </w:r>
      <w:r w:rsidR="008F1B82" w:rsidRPr="00810E2F">
        <w:rPr>
          <w:rFonts w:cs="Verdana"/>
        </w:rPr>
        <w:t xml:space="preserve"> bij professionals uit de lokale teams</w:t>
      </w:r>
      <w:r w:rsidR="00810E2F" w:rsidRPr="00810E2F">
        <w:rPr>
          <w:rFonts w:cs="Verdana"/>
        </w:rPr>
        <w:br/>
      </w:r>
    </w:p>
    <w:p w:rsidR="005C6C0E" w:rsidRPr="00427EAF" w:rsidRDefault="00130B8A" w:rsidP="00427EAF">
      <w:pPr>
        <w:pStyle w:val="Kop2"/>
        <w:rPr>
          <w:sz w:val="24"/>
        </w:rPr>
      </w:pPr>
      <w:bookmarkStart w:id="19" w:name="_Toc20385651"/>
      <w:r w:rsidRPr="00B216E2">
        <w:rPr>
          <w:sz w:val="24"/>
        </w:rPr>
        <w:t>Actielijn 3: Specifieke groepen</w:t>
      </w:r>
      <w:bookmarkEnd w:id="19"/>
    </w:p>
    <w:p w:rsidR="005C6C0E" w:rsidRPr="003E79C6" w:rsidRDefault="00130B8A" w:rsidP="00C14CE1">
      <w:pPr>
        <w:autoSpaceDE w:val="0"/>
        <w:autoSpaceDN w:val="0"/>
        <w:adjustRightInd w:val="0"/>
        <w:spacing w:after="0"/>
        <w:rPr>
          <w:rFonts w:cs="Proxima Nova"/>
        </w:rPr>
      </w:pPr>
      <w:r w:rsidRPr="003E79C6">
        <w:rPr>
          <w:rFonts w:cs="Proxima Nova"/>
        </w:rPr>
        <w:t xml:space="preserve">Voor een aantal doelgroepen met specifieke problemen is </w:t>
      </w:r>
      <w:r w:rsidR="008951BA">
        <w:rPr>
          <w:rFonts w:cs="Proxima Nova"/>
        </w:rPr>
        <w:t>specialistische</w:t>
      </w:r>
      <w:r w:rsidRPr="003E79C6">
        <w:rPr>
          <w:rFonts w:cs="Proxima Nova"/>
        </w:rPr>
        <w:t xml:space="preserve"> expertise nodig en/of een </w:t>
      </w:r>
      <w:r w:rsidR="008951BA">
        <w:rPr>
          <w:rFonts w:cs="Proxima Nova"/>
        </w:rPr>
        <w:t>bijzondere en gerichte</w:t>
      </w:r>
      <w:r w:rsidRPr="003E79C6">
        <w:rPr>
          <w:rFonts w:cs="Proxima Nova"/>
        </w:rPr>
        <w:t xml:space="preserve"> aanpak. Het gaat om groepen die extra kwetsbaar zijn en niet altijd direct te herkennen zijn. De gemeenten vinden het belangrijk dat er in de aanpak van huiselijk geweld en kindermishandeling aandacht is voor en kennis is van deze kleinere en grotere doelgroepen. </w:t>
      </w:r>
      <w:r w:rsidR="00427EAF">
        <w:rPr>
          <w:rFonts w:cs="Proxima Nova"/>
        </w:rPr>
        <w:br/>
      </w:r>
    </w:p>
    <w:p w:rsidR="008F1B82" w:rsidRPr="00B20A81" w:rsidRDefault="008F1B82" w:rsidP="00C14CE1">
      <w:pPr>
        <w:pStyle w:val="Lijstalinea"/>
        <w:numPr>
          <w:ilvl w:val="0"/>
          <w:numId w:val="13"/>
        </w:numPr>
        <w:spacing w:after="0"/>
        <w:rPr>
          <w:rFonts w:cs="Verdana"/>
        </w:rPr>
      </w:pPr>
      <w:r w:rsidRPr="00B20A81">
        <w:rPr>
          <w:rFonts w:cs="Verdana"/>
        </w:rPr>
        <w:t>Seksueel geweld</w:t>
      </w:r>
    </w:p>
    <w:p w:rsidR="008F1B82" w:rsidRPr="00B20A81" w:rsidRDefault="008F1B82" w:rsidP="00C14CE1">
      <w:pPr>
        <w:pStyle w:val="Lijstalinea"/>
        <w:numPr>
          <w:ilvl w:val="0"/>
          <w:numId w:val="13"/>
        </w:numPr>
        <w:spacing w:after="0"/>
        <w:rPr>
          <w:rFonts w:cs="Verdana"/>
        </w:rPr>
      </w:pPr>
      <w:r w:rsidRPr="00B20A81">
        <w:rPr>
          <w:rFonts w:cs="Verdana"/>
        </w:rPr>
        <w:t>Seksuele uitbuiting door 'loverboys'</w:t>
      </w:r>
    </w:p>
    <w:p w:rsidR="008F1B82" w:rsidRPr="00B20A81" w:rsidRDefault="008F1B82" w:rsidP="00C14CE1">
      <w:pPr>
        <w:pStyle w:val="Lijstalinea"/>
        <w:numPr>
          <w:ilvl w:val="0"/>
          <w:numId w:val="13"/>
        </w:numPr>
        <w:spacing w:after="0"/>
        <w:rPr>
          <w:rFonts w:cs="Verdana"/>
        </w:rPr>
      </w:pPr>
      <w:r w:rsidRPr="00B20A81">
        <w:rPr>
          <w:rFonts w:cs="Verdana"/>
        </w:rPr>
        <w:t>Schadelijke traditionele praktijken</w:t>
      </w:r>
    </w:p>
    <w:p w:rsidR="008F1B82" w:rsidRPr="00B20A81" w:rsidRDefault="008F1B82" w:rsidP="00C14CE1">
      <w:pPr>
        <w:pStyle w:val="Lijstalinea"/>
        <w:numPr>
          <w:ilvl w:val="0"/>
          <w:numId w:val="13"/>
        </w:numPr>
        <w:spacing w:after="0"/>
        <w:rPr>
          <w:rFonts w:cs="Verdana"/>
        </w:rPr>
      </w:pPr>
      <w:r w:rsidRPr="00B20A81">
        <w:rPr>
          <w:rFonts w:cs="Verdana"/>
        </w:rPr>
        <w:t>Kinderen in kwetsbare opvoedsituaties</w:t>
      </w:r>
    </w:p>
    <w:p w:rsidR="008F1B82" w:rsidRPr="00B20A81" w:rsidRDefault="008F1B82" w:rsidP="00C14CE1">
      <w:pPr>
        <w:pStyle w:val="Lijstalinea"/>
        <w:numPr>
          <w:ilvl w:val="0"/>
          <w:numId w:val="13"/>
        </w:numPr>
        <w:spacing w:after="0"/>
        <w:rPr>
          <w:rFonts w:cs="Verdana"/>
        </w:rPr>
      </w:pPr>
      <w:r w:rsidRPr="00B20A81">
        <w:rPr>
          <w:rFonts w:cs="Verdana"/>
        </w:rPr>
        <w:t>Complexe scheidingen</w:t>
      </w:r>
    </w:p>
    <w:p w:rsidR="008F1B82" w:rsidRPr="00B20A81" w:rsidRDefault="008F1B82" w:rsidP="00C14CE1">
      <w:pPr>
        <w:pStyle w:val="Lijstalinea"/>
        <w:numPr>
          <w:ilvl w:val="0"/>
          <w:numId w:val="13"/>
        </w:numPr>
        <w:spacing w:after="0"/>
        <w:rPr>
          <w:rFonts w:cs="Verdana"/>
        </w:rPr>
      </w:pPr>
      <w:r w:rsidRPr="00B20A81">
        <w:rPr>
          <w:rFonts w:cs="Verdana"/>
        </w:rPr>
        <w:t>Ouderenmishandeling</w:t>
      </w:r>
    </w:p>
    <w:p w:rsidR="008F1B82" w:rsidRDefault="008F1B82" w:rsidP="00C14CE1">
      <w:pPr>
        <w:spacing w:after="0"/>
        <w:rPr>
          <w:rFonts w:cs="Verdana"/>
        </w:rPr>
      </w:pPr>
    </w:p>
    <w:tbl>
      <w:tblPr>
        <w:tblStyle w:val="Tabelraster"/>
        <w:tblW w:w="0" w:type="auto"/>
        <w:shd w:val="clear" w:color="auto" w:fill="D9E2F3" w:themeFill="accent1" w:themeFillTint="33"/>
        <w:tblLook w:val="04A0" w:firstRow="1" w:lastRow="0" w:firstColumn="1" w:lastColumn="0" w:noHBand="0" w:noVBand="1"/>
      </w:tblPr>
      <w:tblGrid>
        <w:gridCol w:w="9062"/>
      </w:tblGrid>
      <w:tr w:rsidR="008F1B82" w:rsidTr="00427EAF">
        <w:tc>
          <w:tcPr>
            <w:tcW w:w="9062" w:type="dxa"/>
            <w:shd w:val="clear" w:color="auto" w:fill="D9E2F3" w:themeFill="accent1" w:themeFillTint="33"/>
          </w:tcPr>
          <w:p w:rsidR="008F1B82" w:rsidRPr="00B20A81" w:rsidRDefault="008F1B82" w:rsidP="00C14CE1">
            <w:pPr>
              <w:spacing w:line="259" w:lineRule="auto"/>
              <w:rPr>
                <w:rFonts w:cs="Verdana"/>
              </w:rPr>
            </w:pPr>
            <w:r w:rsidRPr="00B20A81">
              <w:rPr>
                <w:rFonts w:cs="Verdana"/>
              </w:rPr>
              <w:t xml:space="preserve">Acties gericht op </w:t>
            </w:r>
            <w:r w:rsidRPr="00427EAF">
              <w:rPr>
                <w:rFonts w:cs="Verdana"/>
                <w:b/>
              </w:rPr>
              <w:t>seksueel geweld</w:t>
            </w:r>
            <w:r w:rsidRPr="00B20A81">
              <w:rPr>
                <w:rFonts w:cs="Verdana"/>
              </w:rPr>
              <w:t>:</w:t>
            </w:r>
          </w:p>
          <w:p w:rsidR="008F1B82" w:rsidRPr="008F1B82" w:rsidRDefault="008F1B82" w:rsidP="00C14CE1">
            <w:pPr>
              <w:pStyle w:val="Lijstalinea"/>
              <w:numPr>
                <w:ilvl w:val="0"/>
                <w:numId w:val="14"/>
              </w:numPr>
              <w:spacing w:line="259" w:lineRule="auto"/>
              <w:rPr>
                <w:rFonts w:cs="Verdana"/>
              </w:rPr>
            </w:pPr>
            <w:r w:rsidRPr="008F1B82">
              <w:rPr>
                <w:rFonts w:cs="Verdana"/>
              </w:rPr>
              <w:t>Verbeteren signalering bij Veilig Thuis en zorgpartijen, onderwijs, kinderopvang en</w:t>
            </w:r>
          </w:p>
          <w:p w:rsidR="008F1B82" w:rsidRPr="008F1B82" w:rsidRDefault="008F1B82" w:rsidP="00C14CE1">
            <w:pPr>
              <w:pStyle w:val="Lijstalinea"/>
              <w:spacing w:line="259" w:lineRule="auto"/>
              <w:ind w:left="360"/>
              <w:rPr>
                <w:rFonts w:cs="Verdana"/>
              </w:rPr>
            </w:pPr>
            <w:r w:rsidRPr="008F1B82">
              <w:rPr>
                <w:rFonts w:cs="Verdana"/>
              </w:rPr>
              <w:t>sportverenigingen</w:t>
            </w:r>
          </w:p>
          <w:p w:rsidR="00B4597E" w:rsidRDefault="008F1B82" w:rsidP="00C14CE1">
            <w:pPr>
              <w:pStyle w:val="Lijstalinea"/>
              <w:numPr>
                <w:ilvl w:val="0"/>
                <w:numId w:val="14"/>
              </w:numPr>
              <w:spacing w:line="259" w:lineRule="auto"/>
              <w:rPr>
                <w:rFonts w:cs="Verdana"/>
              </w:rPr>
            </w:pPr>
            <w:r w:rsidRPr="008F1B82">
              <w:rPr>
                <w:rFonts w:cs="Verdana"/>
              </w:rPr>
              <w:t>Integrale, multidisciplinaire en sector overstijgende aanpak</w:t>
            </w:r>
            <w:r w:rsidR="00B4597E">
              <w:rPr>
                <w:rFonts w:cs="Verdana"/>
              </w:rPr>
              <w:t xml:space="preserve"> </w:t>
            </w:r>
          </w:p>
          <w:p w:rsidR="008F1B82" w:rsidRPr="008F1B82" w:rsidRDefault="00B4597E" w:rsidP="00C14CE1">
            <w:pPr>
              <w:pStyle w:val="Lijstalinea"/>
              <w:numPr>
                <w:ilvl w:val="0"/>
                <w:numId w:val="14"/>
              </w:numPr>
              <w:spacing w:line="259" w:lineRule="auto"/>
              <w:rPr>
                <w:rFonts w:cs="Verdana"/>
              </w:rPr>
            </w:pPr>
            <w:r>
              <w:rPr>
                <w:rFonts w:cs="Verdana"/>
              </w:rPr>
              <w:t>In de week van 18 november 2019 is er een regionale startbijeenkomst</w:t>
            </w:r>
            <w:r w:rsidR="005F55D8">
              <w:rPr>
                <w:rFonts w:cs="Verdana"/>
              </w:rPr>
              <w:t xml:space="preserve"> en daarna</w:t>
            </w:r>
            <w:r w:rsidR="008951BA">
              <w:rPr>
                <w:rFonts w:cs="Verdana"/>
              </w:rPr>
              <w:t xml:space="preserve"> wordt</w:t>
            </w:r>
            <w:r w:rsidR="005F55D8">
              <w:rPr>
                <w:rFonts w:cs="Verdana"/>
              </w:rPr>
              <w:t xml:space="preserve"> via een netwerk een aanpak in ZHZ</w:t>
            </w:r>
            <w:r w:rsidR="008951BA">
              <w:rPr>
                <w:rFonts w:cs="Verdana"/>
              </w:rPr>
              <w:t xml:space="preserve"> ontwikkeld</w:t>
            </w:r>
          </w:p>
          <w:p w:rsidR="008F1B82" w:rsidRDefault="008F1B82" w:rsidP="00C14CE1">
            <w:pPr>
              <w:spacing w:line="259" w:lineRule="auto"/>
              <w:rPr>
                <w:rFonts w:cs="Verdana"/>
              </w:rPr>
            </w:pPr>
          </w:p>
        </w:tc>
      </w:tr>
      <w:tr w:rsidR="008F1B82" w:rsidTr="00427EAF">
        <w:tc>
          <w:tcPr>
            <w:tcW w:w="9062" w:type="dxa"/>
            <w:shd w:val="clear" w:color="auto" w:fill="D9E2F3" w:themeFill="accent1" w:themeFillTint="33"/>
          </w:tcPr>
          <w:p w:rsidR="008F1B82" w:rsidRPr="00B20A81" w:rsidRDefault="008F1B82" w:rsidP="00C14CE1">
            <w:pPr>
              <w:spacing w:line="259" w:lineRule="auto"/>
              <w:rPr>
                <w:rFonts w:cs="Verdana"/>
              </w:rPr>
            </w:pPr>
            <w:r w:rsidRPr="00B20A81">
              <w:rPr>
                <w:rFonts w:cs="Verdana"/>
              </w:rPr>
              <w:t xml:space="preserve">Acties gericht op </w:t>
            </w:r>
            <w:r w:rsidRPr="00427EAF">
              <w:rPr>
                <w:rFonts w:cs="Verdana"/>
                <w:b/>
              </w:rPr>
              <w:t>seksuele uitbuiting door 'loverboys'</w:t>
            </w:r>
            <w:r w:rsidRPr="00B20A81">
              <w:rPr>
                <w:rFonts w:cs="Verdana"/>
              </w:rPr>
              <w:t>:</w:t>
            </w:r>
          </w:p>
          <w:p w:rsidR="008F1B82" w:rsidRPr="008F1B82" w:rsidRDefault="008F1B82" w:rsidP="00C14CE1">
            <w:pPr>
              <w:pStyle w:val="Lijstalinea"/>
              <w:numPr>
                <w:ilvl w:val="0"/>
                <w:numId w:val="15"/>
              </w:numPr>
              <w:spacing w:line="259" w:lineRule="auto"/>
              <w:rPr>
                <w:rFonts w:cs="Verdana"/>
              </w:rPr>
            </w:pPr>
            <w:r w:rsidRPr="008F1B82">
              <w:rPr>
                <w:rFonts w:cs="Verdana"/>
              </w:rPr>
              <w:t>Betere signalering</w:t>
            </w:r>
          </w:p>
          <w:p w:rsidR="008F1B82" w:rsidRPr="008F1B82" w:rsidRDefault="008F1B82" w:rsidP="00C14CE1">
            <w:pPr>
              <w:pStyle w:val="Lijstalinea"/>
              <w:numPr>
                <w:ilvl w:val="0"/>
                <w:numId w:val="15"/>
              </w:numPr>
              <w:spacing w:line="259" w:lineRule="auto"/>
              <w:rPr>
                <w:rFonts w:cs="Verdana"/>
              </w:rPr>
            </w:pPr>
            <w:r w:rsidRPr="008F1B82">
              <w:rPr>
                <w:rFonts w:cs="Verdana"/>
              </w:rPr>
              <w:t>Voorlichting op scholen, sportverenigingen en publiek over ‘loverboys’ perspectief pleger en</w:t>
            </w:r>
          </w:p>
          <w:p w:rsidR="008F1B82" w:rsidRPr="008F1B82" w:rsidRDefault="008F1B82" w:rsidP="00C14CE1">
            <w:pPr>
              <w:pStyle w:val="Lijstalinea"/>
              <w:spacing w:line="259" w:lineRule="auto"/>
              <w:ind w:left="360"/>
              <w:rPr>
                <w:rFonts w:cs="Verdana"/>
              </w:rPr>
            </w:pPr>
            <w:r w:rsidRPr="008F1B82">
              <w:rPr>
                <w:rFonts w:cs="Verdana"/>
              </w:rPr>
              <w:t>slachtoffer mogelijk met ervaringsdeskundige</w:t>
            </w:r>
          </w:p>
          <w:p w:rsidR="008F1B82" w:rsidRPr="008F1B82" w:rsidRDefault="008F1B82" w:rsidP="00C14CE1">
            <w:pPr>
              <w:pStyle w:val="Lijstalinea"/>
              <w:numPr>
                <w:ilvl w:val="0"/>
                <w:numId w:val="15"/>
              </w:numPr>
              <w:spacing w:line="259" w:lineRule="auto"/>
              <w:rPr>
                <w:rFonts w:cs="Verdana"/>
              </w:rPr>
            </w:pPr>
            <w:r w:rsidRPr="008F1B82">
              <w:rPr>
                <w:rFonts w:cs="Verdana"/>
              </w:rPr>
              <w:t>Verbinding met aanpak mensenhandel</w:t>
            </w:r>
          </w:p>
          <w:p w:rsidR="008F1B82" w:rsidRPr="008F1B82" w:rsidRDefault="008F1B82" w:rsidP="00C14CE1">
            <w:pPr>
              <w:pStyle w:val="Lijstalinea"/>
              <w:numPr>
                <w:ilvl w:val="0"/>
                <w:numId w:val="15"/>
              </w:numPr>
              <w:spacing w:line="259" w:lineRule="auto"/>
              <w:rPr>
                <w:rFonts w:cs="Verdana"/>
              </w:rPr>
            </w:pPr>
            <w:r w:rsidRPr="008F1B82">
              <w:rPr>
                <w:rFonts w:cs="Verdana"/>
              </w:rPr>
              <w:t>Aandacht voor meest kwetsbare groepen (LVB, psychische problematiek,</w:t>
            </w:r>
          </w:p>
          <w:p w:rsidR="008F1B82" w:rsidRPr="008F1B82" w:rsidRDefault="008F1B82" w:rsidP="00C14CE1">
            <w:pPr>
              <w:pStyle w:val="Lijstalinea"/>
              <w:spacing w:line="259" w:lineRule="auto"/>
              <w:ind w:left="360"/>
              <w:rPr>
                <w:rFonts w:cs="Verdana"/>
              </w:rPr>
            </w:pPr>
            <w:r w:rsidRPr="008F1B82">
              <w:rPr>
                <w:rFonts w:cs="Verdana"/>
              </w:rPr>
              <w:t>jongensslachtoffers)</w:t>
            </w:r>
          </w:p>
          <w:p w:rsidR="008F1B82" w:rsidRDefault="008F1B82" w:rsidP="00C14CE1">
            <w:pPr>
              <w:spacing w:line="259" w:lineRule="auto"/>
              <w:rPr>
                <w:rFonts w:cs="Verdana"/>
              </w:rPr>
            </w:pPr>
          </w:p>
        </w:tc>
      </w:tr>
      <w:tr w:rsidR="008F1B82" w:rsidTr="00427EAF">
        <w:tc>
          <w:tcPr>
            <w:tcW w:w="9062" w:type="dxa"/>
            <w:shd w:val="clear" w:color="auto" w:fill="D9E2F3" w:themeFill="accent1" w:themeFillTint="33"/>
          </w:tcPr>
          <w:p w:rsidR="008F1B82" w:rsidRPr="00B20A81" w:rsidRDefault="008F1B82" w:rsidP="00C14CE1">
            <w:pPr>
              <w:spacing w:line="259" w:lineRule="auto"/>
              <w:rPr>
                <w:rFonts w:cs="Verdana"/>
              </w:rPr>
            </w:pPr>
            <w:r w:rsidRPr="00B20A81">
              <w:rPr>
                <w:rFonts w:cs="Verdana"/>
              </w:rPr>
              <w:t xml:space="preserve">Acties gericht op slachtoffers van </w:t>
            </w:r>
            <w:r w:rsidRPr="00427EAF">
              <w:rPr>
                <w:rFonts w:cs="Verdana"/>
                <w:b/>
              </w:rPr>
              <w:t>schadelijke traditionele praktijken</w:t>
            </w:r>
            <w:r w:rsidRPr="00B20A81">
              <w:rPr>
                <w:rFonts w:cs="Verdana"/>
              </w:rPr>
              <w:t>:</w:t>
            </w:r>
          </w:p>
          <w:p w:rsidR="008F1B82" w:rsidRPr="008F1B82" w:rsidRDefault="008F1B82" w:rsidP="00C14CE1">
            <w:pPr>
              <w:pStyle w:val="Lijstalinea"/>
              <w:numPr>
                <w:ilvl w:val="0"/>
                <w:numId w:val="16"/>
              </w:numPr>
              <w:spacing w:line="259" w:lineRule="auto"/>
              <w:rPr>
                <w:rFonts w:cs="Verdana"/>
              </w:rPr>
            </w:pPr>
            <w:r w:rsidRPr="008F1B82">
              <w:rPr>
                <w:rFonts w:cs="Verdana"/>
              </w:rPr>
              <w:t>Lokaal meewerken aan landelijke acties op gebied van voorlichting, bespreekbaar maken,</w:t>
            </w:r>
          </w:p>
          <w:p w:rsidR="008F1B82" w:rsidRPr="008F1B82" w:rsidRDefault="008F1B82" w:rsidP="00C14CE1">
            <w:pPr>
              <w:pStyle w:val="Lijstalinea"/>
              <w:spacing w:line="259" w:lineRule="auto"/>
              <w:ind w:left="360"/>
              <w:rPr>
                <w:rFonts w:cs="Verdana"/>
              </w:rPr>
            </w:pPr>
            <w:r w:rsidRPr="008F1B82">
              <w:rPr>
                <w:rFonts w:cs="Verdana"/>
              </w:rPr>
              <w:t>werken met zelforganisaties, sleutelpersonen etc.</w:t>
            </w:r>
          </w:p>
          <w:p w:rsidR="008F1B82" w:rsidRPr="008F1B82" w:rsidRDefault="008F1B82" w:rsidP="00C14CE1">
            <w:pPr>
              <w:pStyle w:val="Lijstalinea"/>
              <w:numPr>
                <w:ilvl w:val="0"/>
                <w:numId w:val="16"/>
              </w:numPr>
              <w:spacing w:line="259" w:lineRule="auto"/>
              <w:rPr>
                <w:rFonts w:cs="Verdana"/>
              </w:rPr>
            </w:pPr>
            <w:r w:rsidRPr="008F1B82">
              <w:rPr>
                <w:rFonts w:cs="Verdana"/>
              </w:rPr>
              <w:t>Inzet van professionals met dezelfde culturele achtergronden in lokaal team</w:t>
            </w:r>
          </w:p>
          <w:p w:rsidR="008F1B82" w:rsidRDefault="008F1B82" w:rsidP="00C14CE1">
            <w:pPr>
              <w:spacing w:line="259" w:lineRule="auto"/>
              <w:rPr>
                <w:rFonts w:cs="Verdana"/>
              </w:rPr>
            </w:pPr>
          </w:p>
        </w:tc>
      </w:tr>
      <w:tr w:rsidR="008F1B82" w:rsidTr="00427EAF">
        <w:tc>
          <w:tcPr>
            <w:tcW w:w="9062" w:type="dxa"/>
            <w:shd w:val="clear" w:color="auto" w:fill="D9E2F3" w:themeFill="accent1" w:themeFillTint="33"/>
          </w:tcPr>
          <w:p w:rsidR="008F1B82" w:rsidRPr="00B20A81" w:rsidRDefault="008F1B82" w:rsidP="00C14CE1">
            <w:pPr>
              <w:spacing w:line="259" w:lineRule="auto"/>
              <w:rPr>
                <w:rFonts w:cs="Verdana"/>
              </w:rPr>
            </w:pPr>
            <w:r w:rsidRPr="00B20A81">
              <w:rPr>
                <w:rFonts w:cs="Verdana"/>
              </w:rPr>
              <w:t xml:space="preserve">Acties gericht op </w:t>
            </w:r>
            <w:r w:rsidRPr="00427EAF">
              <w:rPr>
                <w:rFonts w:cs="Verdana"/>
                <w:b/>
              </w:rPr>
              <w:t>kinderen in kwetsbare opvoedsituaties</w:t>
            </w:r>
            <w:r w:rsidRPr="00B20A81">
              <w:rPr>
                <w:rFonts w:cs="Verdana"/>
              </w:rPr>
              <w:t xml:space="preserve"> (ouders met LVB, psychische of</w:t>
            </w:r>
          </w:p>
          <w:p w:rsidR="008F1B82" w:rsidRPr="00B20A81" w:rsidRDefault="008F1B82" w:rsidP="00C14CE1">
            <w:pPr>
              <w:spacing w:line="259" w:lineRule="auto"/>
              <w:rPr>
                <w:rFonts w:cs="Verdana"/>
              </w:rPr>
            </w:pPr>
            <w:r w:rsidRPr="00B20A81">
              <w:rPr>
                <w:rFonts w:cs="Verdana"/>
              </w:rPr>
              <w:t>verslavingsproblemen):</w:t>
            </w:r>
          </w:p>
          <w:p w:rsidR="008F1B82" w:rsidRPr="008F1B82" w:rsidRDefault="008F1B82" w:rsidP="00C14CE1">
            <w:pPr>
              <w:pStyle w:val="Lijstalinea"/>
              <w:numPr>
                <w:ilvl w:val="0"/>
                <w:numId w:val="17"/>
              </w:numPr>
              <w:spacing w:line="259" w:lineRule="auto"/>
              <w:rPr>
                <w:rFonts w:cs="Verdana"/>
              </w:rPr>
            </w:pPr>
            <w:r w:rsidRPr="008F1B82">
              <w:rPr>
                <w:rFonts w:cs="Verdana"/>
              </w:rPr>
              <w:t>Verbeteren samenhang tussen aanpak LVB, psychische en verslavingsproblematiek en</w:t>
            </w:r>
          </w:p>
          <w:p w:rsidR="008F1B82" w:rsidRPr="008F1B82" w:rsidRDefault="008F1B82" w:rsidP="00C14CE1">
            <w:pPr>
              <w:pStyle w:val="Lijstalinea"/>
              <w:spacing w:line="259" w:lineRule="auto"/>
              <w:ind w:left="360"/>
              <w:rPr>
                <w:rFonts w:cs="Verdana"/>
              </w:rPr>
            </w:pPr>
            <w:r w:rsidRPr="008F1B82">
              <w:rPr>
                <w:rFonts w:cs="Verdana"/>
              </w:rPr>
              <w:t>aanpak huiselijk geweld</w:t>
            </w:r>
          </w:p>
          <w:p w:rsidR="008F1B82" w:rsidRPr="008F1B82" w:rsidRDefault="008F1B82" w:rsidP="00C14CE1">
            <w:pPr>
              <w:pStyle w:val="Lijstalinea"/>
              <w:numPr>
                <w:ilvl w:val="0"/>
                <w:numId w:val="17"/>
              </w:numPr>
              <w:spacing w:line="259" w:lineRule="auto"/>
              <w:rPr>
                <w:rFonts w:cs="Verdana"/>
              </w:rPr>
            </w:pPr>
            <w:r w:rsidRPr="008F1B82">
              <w:rPr>
                <w:rFonts w:cs="Verdana"/>
              </w:rPr>
              <w:t>Aandacht voor armoede en kinderen met ouder in detentie</w:t>
            </w:r>
          </w:p>
          <w:p w:rsidR="008F1B82" w:rsidRPr="008F1B82" w:rsidRDefault="008F1B82" w:rsidP="00C14CE1">
            <w:pPr>
              <w:pStyle w:val="Lijstalinea"/>
              <w:numPr>
                <w:ilvl w:val="0"/>
                <w:numId w:val="17"/>
              </w:numPr>
              <w:spacing w:line="259" w:lineRule="auto"/>
              <w:rPr>
                <w:rFonts w:cs="Verdana"/>
              </w:rPr>
            </w:pPr>
            <w:r w:rsidRPr="008F1B82">
              <w:rPr>
                <w:rFonts w:cs="Verdana"/>
              </w:rPr>
              <w:t>Verbeteren signalering van LVB door partners in de keten huiselijk geweld</w:t>
            </w:r>
          </w:p>
          <w:p w:rsidR="008F1B82" w:rsidRDefault="008F1B82" w:rsidP="00C14CE1">
            <w:pPr>
              <w:spacing w:line="259" w:lineRule="auto"/>
              <w:rPr>
                <w:rFonts w:cs="Verdana"/>
              </w:rPr>
            </w:pPr>
          </w:p>
        </w:tc>
      </w:tr>
      <w:tr w:rsidR="008F1B82" w:rsidTr="00427EAF">
        <w:tc>
          <w:tcPr>
            <w:tcW w:w="9062" w:type="dxa"/>
            <w:shd w:val="clear" w:color="auto" w:fill="D9E2F3" w:themeFill="accent1" w:themeFillTint="33"/>
          </w:tcPr>
          <w:p w:rsidR="008F1B82" w:rsidRPr="00B20A81" w:rsidRDefault="008F1B82" w:rsidP="00C14CE1">
            <w:pPr>
              <w:spacing w:line="259" w:lineRule="auto"/>
              <w:rPr>
                <w:rFonts w:cs="Verdana"/>
              </w:rPr>
            </w:pPr>
            <w:r w:rsidRPr="00B20A81">
              <w:rPr>
                <w:rFonts w:cs="Verdana"/>
              </w:rPr>
              <w:t xml:space="preserve">Acties gericht op </w:t>
            </w:r>
            <w:r w:rsidRPr="00427EAF">
              <w:rPr>
                <w:rFonts w:cs="Verdana"/>
                <w:b/>
              </w:rPr>
              <w:t>complexe scheidingen</w:t>
            </w:r>
            <w:r w:rsidRPr="00B20A81">
              <w:rPr>
                <w:rFonts w:cs="Verdana"/>
              </w:rPr>
              <w:t>:</w:t>
            </w:r>
          </w:p>
          <w:p w:rsidR="008F1B82" w:rsidRPr="008F1B82" w:rsidRDefault="008F1B82" w:rsidP="00C14CE1">
            <w:pPr>
              <w:pStyle w:val="Lijstalinea"/>
              <w:numPr>
                <w:ilvl w:val="0"/>
                <w:numId w:val="18"/>
              </w:numPr>
              <w:spacing w:line="259" w:lineRule="auto"/>
              <w:rPr>
                <w:rFonts w:cs="Verdana"/>
              </w:rPr>
            </w:pPr>
            <w:r w:rsidRPr="008F1B82">
              <w:rPr>
                <w:rFonts w:cs="Verdana"/>
              </w:rPr>
              <w:t>Betere signalering van echtscheidingsproblematiek bij (vermoedens van) kindermishandeling</w:t>
            </w:r>
          </w:p>
          <w:p w:rsidR="008F1B82" w:rsidRPr="008F1B82" w:rsidRDefault="008F1B82" w:rsidP="00C14CE1">
            <w:pPr>
              <w:pStyle w:val="Lijstalinea"/>
              <w:spacing w:line="259" w:lineRule="auto"/>
              <w:ind w:left="360"/>
              <w:rPr>
                <w:rFonts w:cs="Verdana"/>
              </w:rPr>
            </w:pPr>
            <w:r w:rsidRPr="008F1B82">
              <w:rPr>
                <w:rFonts w:cs="Verdana"/>
              </w:rPr>
              <w:t>en huiselijk geweld</w:t>
            </w:r>
          </w:p>
          <w:p w:rsidR="008F1B82" w:rsidRPr="008F1B82" w:rsidRDefault="008F1B82" w:rsidP="00C14CE1">
            <w:pPr>
              <w:pStyle w:val="Lijstalinea"/>
              <w:numPr>
                <w:ilvl w:val="0"/>
                <w:numId w:val="18"/>
              </w:numPr>
              <w:spacing w:line="259" w:lineRule="auto"/>
              <w:rPr>
                <w:rFonts w:cs="Verdana"/>
              </w:rPr>
            </w:pPr>
            <w:r w:rsidRPr="008F1B82">
              <w:rPr>
                <w:rFonts w:cs="Verdana"/>
              </w:rPr>
              <w:t>Inzet van effectieve interventies</w:t>
            </w:r>
          </w:p>
          <w:p w:rsidR="008F1B82" w:rsidRPr="008F1B82" w:rsidRDefault="008F1B82" w:rsidP="00C14CE1">
            <w:pPr>
              <w:pStyle w:val="Lijstalinea"/>
              <w:numPr>
                <w:ilvl w:val="0"/>
                <w:numId w:val="18"/>
              </w:numPr>
              <w:spacing w:line="259" w:lineRule="auto"/>
              <w:rPr>
                <w:rFonts w:cs="Verdana"/>
              </w:rPr>
            </w:pPr>
            <w:r w:rsidRPr="008F1B82">
              <w:rPr>
                <w:rFonts w:cs="Verdana"/>
              </w:rPr>
              <w:t>Preventie door relatietherapie in groepsverband</w:t>
            </w:r>
          </w:p>
          <w:p w:rsidR="008F1B82" w:rsidRPr="008F1B82" w:rsidRDefault="00B4597E" w:rsidP="00C14CE1">
            <w:pPr>
              <w:pStyle w:val="Lijstalinea"/>
              <w:numPr>
                <w:ilvl w:val="0"/>
                <w:numId w:val="18"/>
              </w:numPr>
              <w:spacing w:line="259" w:lineRule="auto"/>
              <w:rPr>
                <w:rFonts w:cs="Verdana"/>
              </w:rPr>
            </w:pPr>
            <w:r>
              <w:rPr>
                <w:rFonts w:cs="Verdana"/>
              </w:rPr>
              <w:t>Adviespunt scheidingen</w:t>
            </w:r>
          </w:p>
          <w:p w:rsidR="008F1B82" w:rsidRDefault="008F1B82" w:rsidP="00C14CE1">
            <w:pPr>
              <w:spacing w:line="259" w:lineRule="auto"/>
              <w:rPr>
                <w:rFonts w:cs="Verdana"/>
              </w:rPr>
            </w:pPr>
          </w:p>
        </w:tc>
      </w:tr>
      <w:tr w:rsidR="008F1B82" w:rsidTr="00427EAF">
        <w:tc>
          <w:tcPr>
            <w:tcW w:w="9062" w:type="dxa"/>
            <w:shd w:val="clear" w:color="auto" w:fill="D9E2F3" w:themeFill="accent1" w:themeFillTint="33"/>
          </w:tcPr>
          <w:p w:rsidR="008F1B82" w:rsidRPr="00B20A81" w:rsidRDefault="008F1B82" w:rsidP="00C14CE1">
            <w:pPr>
              <w:spacing w:line="259" w:lineRule="auto"/>
              <w:rPr>
                <w:rFonts w:cs="Verdana"/>
              </w:rPr>
            </w:pPr>
            <w:r w:rsidRPr="00B20A81">
              <w:rPr>
                <w:rFonts w:cs="Verdana"/>
              </w:rPr>
              <w:t xml:space="preserve">Acties gericht op </w:t>
            </w:r>
            <w:r w:rsidRPr="00427EAF">
              <w:rPr>
                <w:rFonts w:cs="Verdana"/>
                <w:b/>
              </w:rPr>
              <w:t>ouderenmishandeling</w:t>
            </w:r>
            <w:r w:rsidRPr="00B20A81">
              <w:rPr>
                <w:rFonts w:cs="Verdana"/>
              </w:rPr>
              <w:t>:</w:t>
            </w:r>
          </w:p>
          <w:p w:rsidR="008F1B82" w:rsidRPr="008F1B82" w:rsidRDefault="008F1B82" w:rsidP="00C14CE1">
            <w:pPr>
              <w:pStyle w:val="Lijstalinea"/>
              <w:numPr>
                <w:ilvl w:val="0"/>
                <w:numId w:val="19"/>
              </w:numPr>
              <w:spacing w:line="259" w:lineRule="auto"/>
              <w:rPr>
                <w:rFonts w:cs="Verdana"/>
              </w:rPr>
            </w:pPr>
            <w:r w:rsidRPr="008F1B82">
              <w:rPr>
                <w:rFonts w:cs="Verdana"/>
              </w:rPr>
              <w:t>Borging van de aanpak op lokaal niveau</w:t>
            </w:r>
          </w:p>
          <w:p w:rsidR="008F1B82" w:rsidRPr="008F1B82" w:rsidRDefault="008F1B82" w:rsidP="00C14CE1">
            <w:pPr>
              <w:pStyle w:val="Lijstalinea"/>
              <w:numPr>
                <w:ilvl w:val="0"/>
                <w:numId w:val="19"/>
              </w:numPr>
              <w:spacing w:line="259" w:lineRule="auto"/>
              <w:rPr>
                <w:rFonts w:cs="Verdana"/>
              </w:rPr>
            </w:pPr>
            <w:r w:rsidRPr="008F1B82">
              <w:rPr>
                <w:rFonts w:cs="Verdana"/>
              </w:rPr>
              <w:t>Blijven investeren in deskundigheidsbevordering en wegnemen handelingsverlegenheid</w:t>
            </w:r>
          </w:p>
          <w:p w:rsidR="008F1B82" w:rsidRPr="008F1B82" w:rsidRDefault="008951BA" w:rsidP="00C14CE1">
            <w:pPr>
              <w:pStyle w:val="Lijstalinea"/>
              <w:numPr>
                <w:ilvl w:val="0"/>
                <w:numId w:val="19"/>
              </w:numPr>
              <w:spacing w:line="259" w:lineRule="auto"/>
              <w:rPr>
                <w:rFonts w:cs="Verdana"/>
              </w:rPr>
            </w:pPr>
            <w:r>
              <w:rPr>
                <w:rFonts w:cs="Verdana"/>
              </w:rPr>
              <w:t>Tegengaan financiele</w:t>
            </w:r>
            <w:r w:rsidR="008F1B82" w:rsidRPr="008F1B82">
              <w:rPr>
                <w:rFonts w:cs="Verdana"/>
              </w:rPr>
              <w:t xml:space="preserve"> </w:t>
            </w:r>
            <w:r>
              <w:rPr>
                <w:rFonts w:cs="Verdana"/>
              </w:rPr>
              <w:t>uitbuiting</w:t>
            </w:r>
            <w:r w:rsidR="008F1B82" w:rsidRPr="008F1B82">
              <w:rPr>
                <w:rFonts w:cs="Verdana"/>
              </w:rPr>
              <w:t xml:space="preserve"> via lokale allianties</w:t>
            </w:r>
          </w:p>
          <w:p w:rsidR="008F1B82" w:rsidRPr="008F1B82" w:rsidRDefault="008F1B82" w:rsidP="00C14CE1">
            <w:pPr>
              <w:pStyle w:val="Lijstalinea"/>
              <w:numPr>
                <w:ilvl w:val="0"/>
                <w:numId w:val="19"/>
              </w:numPr>
              <w:spacing w:line="259" w:lineRule="auto"/>
              <w:rPr>
                <w:rFonts w:cs="Verdana"/>
              </w:rPr>
            </w:pPr>
            <w:r w:rsidRPr="008F1B82">
              <w:rPr>
                <w:rFonts w:cs="Verdana"/>
              </w:rPr>
              <w:t>Landelijke verwijsindex in relatie met Radarfunctie VT</w:t>
            </w:r>
          </w:p>
          <w:p w:rsidR="008F1B82" w:rsidRDefault="008F1B82" w:rsidP="00C14CE1">
            <w:pPr>
              <w:spacing w:line="259" w:lineRule="auto"/>
              <w:rPr>
                <w:rFonts w:cs="Verdana"/>
              </w:rPr>
            </w:pPr>
          </w:p>
        </w:tc>
      </w:tr>
    </w:tbl>
    <w:p w:rsidR="00130B8A" w:rsidRDefault="00130B8A" w:rsidP="00C14CE1">
      <w:pPr>
        <w:spacing w:after="0"/>
        <w:rPr>
          <w:i/>
        </w:rPr>
      </w:pPr>
    </w:p>
    <w:p w:rsidR="00810E2F" w:rsidRPr="00810E2F" w:rsidRDefault="00810E2F" w:rsidP="00C14CE1">
      <w:pPr>
        <w:spacing w:after="0"/>
        <w:rPr>
          <w:rFonts w:cs="Verdana"/>
          <w:i/>
        </w:rPr>
      </w:pPr>
      <w:r w:rsidRPr="00810E2F">
        <w:rPr>
          <w:rFonts w:cs="Verdana"/>
          <w:i/>
        </w:rPr>
        <w:t>Aandacht voor:</w:t>
      </w:r>
    </w:p>
    <w:p w:rsidR="008F1B82" w:rsidRPr="00810E2F" w:rsidRDefault="00810E2F" w:rsidP="00810E2F">
      <w:pPr>
        <w:pStyle w:val="Lijstalinea"/>
        <w:numPr>
          <w:ilvl w:val="0"/>
          <w:numId w:val="26"/>
        </w:numPr>
        <w:spacing w:after="0"/>
        <w:rPr>
          <w:rFonts w:cs="Verdana"/>
        </w:rPr>
      </w:pPr>
      <w:r>
        <w:rPr>
          <w:rFonts w:cs="Verdana"/>
        </w:rPr>
        <w:t>R</w:t>
      </w:r>
      <w:r w:rsidR="008F1B82" w:rsidRPr="00810E2F">
        <w:rPr>
          <w:rFonts w:cs="Verdana"/>
        </w:rPr>
        <w:t>ekening houden met cultuurverschillen, aanpakken van</w:t>
      </w:r>
    </w:p>
    <w:p w:rsidR="008F1B82" w:rsidRPr="00810E2F" w:rsidRDefault="00810E2F" w:rsidP="00810E2F">
      <w:pPr>
        <w:pStyle w:val="Lijstalinea"/>
        <w:numPr>
          <w:ilvl w:val="0"/>
          <w:numId w:val="26"/>
        </w:numPr>
        <w:spacing w:after="0"/>
        <w:rPr>
          <w:rFonts w:cs="Verdana"/>
        </w:rPr>
      </w:pPr>
      <w:r>
        <w:rPr>
          <w:rFonts w:cs="Verdana"/>
        </w:rPr>
        <w:t>H</w:t>
      </w:r>
      <w:r w:rsidR="008F1B82" w:rsidRPr="00810E2F">
        <w:rPr>
          <w:rFonts w:cs="Verdana"/>
        </w:rPr>
        <w:t>andelingsverlegenheid (het durven voeren van het gesprek)</w:t>
      </w:r>
    </w:p>
    <w:p w:rsidR="00C219AB" w:rsidRDefault="00C219AB" w:rsidP="00C14CE1">
      <w:pPr>
        <w:spacing w:after="0"/>
      </w:pPr>
      <w:bookmarkStart w:id="20" w:name="_Hlk4593055"/>
    </w:p>
    <w:p w:rsidR="00EF691E" w:rsidRDefault="005C6C0E" w:rsidP="00B216E2">
      <w:pPr>
        <w:pStyle w:val="Kop2"/>
        <w:numPr>
          <w:ilvl w:val="0"/>
          <w:numId w:val="20"/>
        </w:numPr>
      </w:pPr>
      <w:bookmarkStart w:id="21" w:name="_Toc20385652"/>
      <w:bookmarkEnd w:id="20"/>
      <w:r>
        <w:lastRenderedPageBreak/>
        <w:t>M</w:t>
      </w:r>
      <w:r w:rsidR="00EF691E">
        <w:t>onitoring van de uitvoering</w:t>
      </w:r>
      <w:bookmarkEnd w:id="21"/>
    </w:p>
    <w:p w:rsidR="005C6C0E" w:rsidRDefault="005C6C0E" w:rsidP="00C14CE1">
      <w:pPr>
        <w:autoSpaceDE w:val="0"/>
        <w:autoSpaceDN w:val="0"/>
        <w:adjustRightInd w:val="0"/>
        <w:spacing w:after="0"/>
        <w:rPr>
          <w:rFonts w:cs="Proxima Nova"/>
          <w:color w:val="000000"/>
          <w:sz w:val="18"/>
          <w:szCs w:val="18"/>
        </w:rPr>
      </w:pPr>
    </w:p>
    <w:p w:rsidR="00130B8A" w:rsidRPr="003E79C6" w:rsidRDefault="00130B8A" w:rsidP="00C14CE1">
      <w:pPr>
        <w:autoSpaceDE w:val="0"/>
        <w:autoSpaceDN w:val="0"/>
        <w:adjustRightInd w:val="0"/>
        <w:spacing w:after="0"/>
        <w:rPr>
          <w:rFonts w:cs="Proxima Nova"/>
          <w:color w:val="000000"/>
        </w:rPr>
      </w:pPr>
      <w:r w:rsidRPr="003E79C6">
        <w:rPr>
          <w:rFonts w:cs="Proxima Nova"/>
          <w:color w:val="000000"/>
        </w:rPr>
        <w:t>Monitoring van de aanpak van huiselijk geweld en kindermishandeling is een belangrijk onderdeel van een systematische aanpak van geweld. Er wordt daarom een monitoringsysteem opgezet vanuit het landelijk programma Geweld hoort nergens thuis. Er wordt een s</w:t>
      </w:r>
      <w:r w:rsidR="00E11D04">
        <w:rPr>
          <w:rFonts w:cs="Proxima Nova"/>
          <w:color w:val="000000"/>
        </w:rPr>
        <w:t>et van indicatoren opgesteld</w:t>
      </w:r>
      <w:r w:rsidRPr="003E79C6">
        <w:rPr>
          <w:rFonts w:cs="Proxima Nova"/>
          <w:color w:val="000000"/>
        </w:rPr>
        <w:t xml:space="preserve"> waarmee de impact van de inzet van organisaties, professionals en overheden wordt gemonitord en onderzocht. Hierin wordt ook de ervaring van betrokken kinderen en volwassenen meegenomen. </w:t>
      </w:r>
    </w:p>
    <w:p w:rsidR="005C6C0E" w:rsidRDefault="005C6C0E" w:rsidP="00C14CE1">
      <w:pPr>
        <w:autoSpaceDE w:val="0"/>
        <w:autoSpaceDN w:val="0"/>
        <w:adjustRightInd w:val="0"/>
        <w:spacing w:after="0"/>
        <w:rPr>
          <w:rFonts w:cs="Proxima Nova"/>
          <w:color w:val="000000"/>
          <w:sz w:val="18"/>
          <w:szCs w:val="18"/>
        </w:rPr>
      </w:pPr>
    </w:p>
    <w:p w:rsidR="00130B8A" w:rsidRDefault="00130B8A" w:rsidP="00C14CE1">
      <w:pPr>
        <w:autoSpaceDE w:val="0"/>
        <w:autoSpaceDN w:val="0"/>
        <w:adjustRightInd w:val="0"/>
        <w:spacing w:after="0"/>
        <w:rPr>
          <w:rFonts w:cs="Proxima Nova"/>
          <w:color w:val="000000"/>
        </w:rPr>
      </w:pPr>
      <w:r w:rsidRPr="003E79C6">
        <w:rPr>
          <w:rFonts w:cs="Proxima Nova"/>
          <w:color w:val="000000"/>
        </w:rPr>
        <w:t xml:space="preserve">Deze monitor wordt in 2019 </w:t>
      </w:r>
      <w:r w:rsidR="005C6C0E" w:rsidRPr="005C6C0E">
        <w:rPr>
          <w:rFonts w:cs="Proxima Nova"/>
          <w:color w:val="000000"/>
        </w:rPr>
        <w:t xml:space="preserve">landelijk </w:t>
      </w:r>
      <w:r w:rsidRPr="003E79C6">
        <w:rPr>
          <w:rFonts w:cs="Proxima Nova"/>
          <w:color w:val="000000"/>
        </w:rPr>
        <w:t>ontwikkeld. De cijfers die we nu bijhouden geven wel een beeld van hoe we ervoor staan, maar zijn ook lastig te duiden. Bijvoorbeeld: als er meer meldingen komen kan dit betekenen dat het geweld toeneemt, maar het zou ook een gevolg kunnen zijn van een betere aanpak, waarin meer mensen en professionals bewust zijn van de signalen van huiselijk geweld en kindermishandeling en de weg naar Veilig Thuis weten te vinden. We kunnen wel op basis van diverse instrumenten, onderzoeken en gegevens een beeld krijgen hoe de aanpak van huiselijk gew</w:t>
      </w:r>
      <w:r w:rsidR="00E11D04">
        <w:rPr>
          <w:rFonts w:cs="Proxima Nova"/>
          <w:color w:val="000000"/>
        </w:rPr>
        <w:t>eld en kindermishandeling werkt, zoals</w:t>
      </w:r>
    </w:p>
    <w:p w:rsidR="005C6C0E" w:rsidRPr="003E79C6" w:rsidRDefault="005C6C0E" w:rsidP="00C14CE1">
      <w:pPr>
        <w:autoSpaceDE w:val="0"/>
        <w:autoSpaceDN w:val="0"/>
        <w:adjustRightInd w:val="0"/>
        <w:spacing w:after="0"/>
        <w:rPr>
          <w:rFonts w:cs="Proxima Nova"/>
          <w:color w:val="000000"/>
        </w:rPr>
      </w:pPr>
    </w:p>
    <w:p w:rsidR="00130B8A" w:rsidRPr="005C6C0E" w:rsidRDefault="00130B8A" w:rsidP="00C14CE1">
      <w:pPr>
        <w:pStyle w:val="Lijstalinea"/>
        <w:numPr>
          <w:ilvl w:val="0"/>
          <w:numId w:val="5"/>
        </w:numPr>
        <w:autoSpaceDE w:val="0"/>
        <w:autoSpaceDN w:val="0"/>
        <w:adjustRightInd w:val="0"/>
        <w:spacing w:after="0"/>
        <w:rPr>
          <w:rFonts w:cs="Proxima Nova"/>
          <w:color w:val="000000"/>
        </w:rPr>
      </w:pPr>
      <w:r w:rsidRPr="005C6C0E">
        <w:rPr>
          <w:rFonts w:cs="Proxima Nova"/>
          <w:color w:val="000000"/>
        </w:rPr>
        <w:t>de gegevens van Veilig Thuis (vanaf 2019 worden deze landelijk vergelijkbaar);</w:t>
      </w:r>
    </w:p>
    <w:p w:rsidR="00130B8A" w:rsidRPr="005C6C0E" w:rsidRDefault="00130B8A" w:rsidP="00C14CE1">
      <w:pPr>
        <w:pStyle w:val="Lijstalinea"/>
        <w:numPr>
          <w:ilvl w:val="0"/>
          <w:numId w:val="5"/>
        </w:numPr>
        <w:autoSpaceDE w:val="0"/>
        <w:autoSpaceDN w:val="0"/>
        <w:adjustRightInd w:val="0"/>
        <w:spacing w:after="0"/>
        <w:rPr>
          <w:rFonts w:cs="Proxima Nova"/>
          <w:color w:val="000000"/>
        </w:rPr>
      </w:pPr>
      <w:r w:rsidRPr="005C6C0E">
        <w:rPr>
          <w:rFonts w:cs="Proxima Nova"/>
          <w:color w:val="000000"/>
        </w:rPr>
        <w:t>de evaluaties van de samenwerking van Veilig Thuis, lokale teams, MDA++, CSG, Tij</w:t>
      </w:r>
      <w:r w:rsidR="005C6C0E" w:rsidRPr="005C6C0E">
        <w:rPr>
          <w:rFonts w:cs="Proxima Nova"/>
          <w:color w:val="000000"/>
        </w:rPr>
        <w:t xml:space="preserve">delijk huisverbod, Raad voor de </w:t>
      </w:r>
      <w:r w:rsidRPr="005C6C0E">
        <w:rPr>
          <w:rFonts w:cs="Proxima Nova"/>
          <w:color w:val="000000"/>
        </w:rPr>
        <w:t xml:space="preserve">Kinderbescherming, Veiligheidshuis, Reclassering, enz.; </w:t>
      </w:r>
    </w:p>
    <w:p w:rsidR="00130B8A" w:rsidRPr="005C6C0E" w:rsidRDefault="00130B8A" w:rsidP="00C14CE1">
      <w:pPr>
        <w:pStyle w:val="Lijstalinea"/>
        <w:numPr>
          <w:ilvl w:val="0"/>
          <w:numId w:val="5"/>
        </w:numPr>
        <w:autoSpaceDE w:val="0"/>
        <w:autoSpaceDN w:val="0"/>
        <w:adjustRightInd w:val="0"/>
        <w:spacing w:after="0"/>
        <w:rPr>
          <w:rFonts w:cs="Proxima Nova"/>
          <w:color w:val="000000"/>
        </w:rPr>
      </w:pPr>
      <w:r w:rsidRPr="005C6C0E">
        <w:rPr>
          <w:rFonts w:cs="Proxima Nova"/>
          <w:color w:val="000000"/>
        </w:rPr>
        <w:t xml:space="preserve">evaluaties van de uitvoering tijdelijk huisverbod en intensief casemanagement; </w:t>
      </w:r>
    </w:p>
    <w:p w:rsidR="00130B8A" w:rsidRPr="005C6C0E" w:rsidRDefault="00130B8A" w:rsidP="00C14CE1">
      <w:pPr>
        <w:pStyle w:val="Lijstalinea"/>
        <w:numPr>
          <w:ilvl w:val="0"/>
          <w:numId w:val="5"/>
        </w:numPr>
        <w:autoSpaceDE w:val="0"/>
        <w:autoSpaceDN w:val="0"/>
        <w:adjustRightInd w:val="0"/>
        <w:spacing w:after="0"/>
        <w:rPr>
          <w:rFonts w:cs="Proxima Nova"/>
          <w:color w:val="000000"/>
        </w:rPr>
      </w:pPr>
      <w:r w:rsidRPr="005C6C0E">
        <w:rPr>
          <w:rFonts w:cs="Proxima Nova"/>
          <w:color w:val="000000"/>
        </w:rPr>
        <w:t>de gezondheidsmonitor;</w:t>
      </w:r>
    </w:p>
    <w:p w:rsidR="00130B8A" w:rsidRPr="005C6C0E" w:rsidRDefault="00130B8A" w:rsidP="00C14CE1">
      <w:pPr>
        <w:pStyle w:val="Lijstalinea"/>
        <w:numPr>
          <w:ilvl w:val="0"/>
          <w:numId w:val="5"/>
        </w:numPr>
        <w:autoSpaceDE w:val="0"/>
        <w:autoSpaceDN w:val="0"/>
        <w:adjustRightInd w:val="0"/>
        <w:spacing w:after="0"/>
        <w:rPr>
          <w:rFonts w:cs="Proxima Nova"/>
          <w:color w:val="000000"/>
        </w:rPr>
      </w:pPr>
      <w:r w:rsidRPr="005C6C0E">
        <w:rPr>
          <w:rFonts w:cs="Proxima Nova"/>
          <w:color w:val="000000"/>
        </w:rPr>
        <w:t>de bevindingen uit Inspectieonderzoeken bij Veilig Thuis;</w:t>
      </w:r>
    </w:p>
    <w:p w:rsidR="00130B8A" w:rsidRPr="005C6C0E" w:rsidRDefault="00130B8A" w:rsidP="00C14CE1">
      <w:pPr>
        <w:pStyle w:val="Lijstalinea"/>
        <w:numPr>
          <w:ilvl w:val="0"/>
          <w:numId w:val="5"/>
        </w:numPr>
        <w:autoSpaceDE w:val="0"/>
        <w:autoSpaceDN w:val="0"/>
        <w:adjustRightInd w:val="0"/>
        <w:spacing w:after="0"/>
        <w:rPr>
          <w:rFonts w:cs="Proxima Nova"/>
          <w:color w:val="000000"/>
        </w:rPr>
      </w:pPr>
      <w:r w:rsidRPr="005C6C0E">
        <w:rPr>
          <w:rFonts w:cs="Proxima Nova"/>
          <w:color w:val="000000"/>
        </w:rPr>
        <w:t xml:space="preserve">jaarverslagen in het kader van subsidieverantwoordingen; </w:t>
      </w:r>
    </w:p>
    <w:p w:rsidR="00130B8A" w:rsidRPr="005C6C0E" w:rsidRDefault="00130B8A" w:rsidP="00C14CE1">
      <w:pPr>
        <w:pStyle w:val="Lijstalinea"/>
        <w:numPr>
          <w:ilvl w:val="0"/>
          <w:numId w:val="5"/>
        </w:numPr>
        <w:autoSpaceDE w:val="0"/>
        <w:autoSpaceDN w:val="0"/>
        <w:adjustRightInd w:val="0"/>
        <w:spacing w:after="0"/>
        <w:rPr>
          <w:rFonts w:cs="Proxima Nova"/>
          <w:color w:val="000000"/>
        </w:rPr>
      </w:pPr>
      <w:r w:rsidRPr="005C6C0E">
        <w:rPr>
          <w:rFonts w:cs="Proxima Nova"/>
          <w:color w:val="000000"/>
        </w:rPr>
        <w:t>onderzoek bij ervaringsdeskundigen;</w:t>
      </w:r>
    </w:p>
    <w:p w:rsidR="00130B8A" w:rsidRPr="005C6C0E" w:rsidRDefault="00130B8A" w:rsidP="00C14CE1">
      <w:pPr>
        <w:pStyle w:val="Lijstalinea"/>
        <w:numPr>
          <w:ilvl w:val="0"/>
          <w:numId w:val="5"/>
        </w:numPr>
        <w:autoSpaceDE w:val="0"/>
        <w:autoSpaceDN w:val="0"/>
        <w:adjustRightInd w:val="0"/>
        <w:spacing w:after="0"/>
        <w:rPr>
          <w:rFonts w:cs="Proxima Nova"/>
          <w:color w:val="000000"/>
        </w:rPr>
      </w:pPr>
      <w:r w:rsidRPr="005C6C0E">
        <w:rPr>
          <w:rFonts w:cs="Proxima Nova"/>
          <w:color w:val="000000"/>
        </w:rPr>
        <w:t>toezicht op gebruik meldcode.</w:t>
      </w:r>
    </w:p>
    <w:p w:rsidR="00DC0664" w:rsidRDefault="00DC0664" w:rsidP="00C14CE1">
      <w:pPr>
        <w:autoSpaceDE w:val="0"/>
        <w:autoSpaceDN w:val="0"/>
        <w:adjustRightInd w:val="0"/>
        <w:spacing w:after="0"/>
        <w:rPr>
          <w:rFonts w:cs="Proxima Nova"/>
          <w:color w:val="000000"/>
          <w:sz w:val="18"/>
          <w:szCs w:val="18"/>
        </w:rPr>
      </w:pPr>
    </w:p>
    <w:p w:rsidR="00DC0664" w:rsidRPr="00391ACD" w:rsidRDefault="00DC0664" w:rsidP="00B216E2">
      <w:pPr>
        <w:pStyle w:val="Kop2"/>
        <w:numPr>
          <w:ilvl w:val="0"/>
          <w:numId w:val="20"/>
        </w:numPr>
      </w:pPr>
      <w:bookmarkStart w:id="22" w:name="_Toc20385653"/>
      <w:r w:rsidRPr="00391ACD">
        <w:t>Financieel kader</w:t>
      </w:r>
      <w:bookmarkEnd w:id="22"/>
      <w:r w:rsidR="00391ACD">
        <w:br/>
      </w:r>
    </w:p>
    <w:p w:rsidR="00DC0664" w:rsidRDefault="00DC0664" w:rsidP="00C14CE1">
      <w:pPr>
        <w:autoSpaceDE w:val="0"/>
        <w:autoSpaceDN w:val="0"/>
        <w:adjustRightInd w:val="0"/>
        <w:spacing w:after="0"/>
        <w:rPr>
          <w:rFonts w:cs="Proxima Nova"/>
          <w:color w:val="000000"/>
        </w:rPr>
      </w:pPr>
      <w:r w:rsidRPr="003E79C6">
        <w:rPr>
          <w:rFonts w:cs="Proxima Nova"/>
          <w:color w:val="000000"/>
        </w:rPr>
        <w:t>In de regiovisie wordt het beleid op regionaal niveau vastgelegd. Gemeenten financieren de aanpak van huiselijk geweld en kindermishandeling met name vanuit de budgetten Wmo, Jeugdwet en de decentralisatie-uitkering Vrouwenopvang (DU-VO) van de centrumgemeente</w:t>
      </w:r>
      <w:r w:rsidR="005C6C0E">
        <w:rPr>
          <w:rFonts w:cs="Proxima Nova"/>
          <w:color w:val="000000"/>
        </w:rPr>
        <w:t>n</w:t>
      </w:r>
      <w:r w:rsidRPr="003E79C6">
        <w:rPr>
          <w:rFonts w:cs="Proxima Nova"/>
          <w:color w:val="000000"/>
        </w:rPr>
        <w:t>. Financiering van de lokale zorg is een autonome verantwoordelijkheid van de individuele gemeenten.</w:t>
      </w:r>
    </w:p>
    <w:p w:rsidR="005C6C0E" w:rsidRPr="003E79C6" w:rsidRDefault="005C6C0E" w:rsidP="00C14CE1">
      <w:pPr>
        <w:autoSpaceDE w:val="0"/>
        <w:autoSpaceDN w:val="0"/>
        <w:adjustRightInd w:val="0"/>
        <w:spacing w:after="0"/>
        <w:rPr>
          <w:rFonts w:cs="Proxima Nova"/>
          <w:color w:val="000000"/>
        </w:rPr>
      </w:pPr>
    </w:p>
    <w:p w:rsidR="005C6C0E" w:rsidRPr="005C6C0E" w:rsidRDefault="00DC0664" w:rsidP="00C14CE1">
      <w:pPr>
        <w:autoSpaceDE w:val="0"/>
        <w:autoSpaceDN w:val="0"/>
        <w:adjustRightInd w:val="0"/>
        <w:spacing w:after="0"/>
        <w:rPr>
          <w:rFonts w:cs="Proxima Nova"/>
          <w:color w:val="000000"/>
          <w:szCs w:val="18"/>
        </w:rPr>
      </w:pPr>
      <w:r w:rsidRPr="003E79C6">
        <w:rPr>
          <w:rFonts w:cs="Proxima Nova"/>
          <w:color w:val="000000"/>
          <w:szCs w:val="18"/>
        </w:rPr>
        <w:t xml:space="preserve">In </w:t>
      </w:r>
      <w:r w:rsidR="005C6C0E" w:rsidRPr="005C6C0E">
        <w:rPr>
          <w:rFonts w:cs="Proxima Nova"/>
          <w:color w:val="000000"/>
          <w:szCs w:val="18"/>
        </w:rPr>
        <w:t>Zuid-Holland Zuid zijn</w:t>
      </w:r>
      <w:r w:rsidR="005C6C0E">
        <w:rPr>
          <w:rFonts w:cs="Proxima Nova"/>
          <w:color w:val="000000"/>
          <w:szCs w:val="18"/>
        </w:rPr>
        <w:t xml:space="preserve"> </w:t>
      </w:r>
      <w:r w:rsidR="005C6C0E" w:rsidRPr="005C6C0E">
        <w:rPr>
          <w:rFonts w:cs="Proxima Nova"/>
          <w:color w:val="000000"/>
          <w:szCs w:val="18"/>
        </w:rPr>
        <w:t>Nissewaard en Dordrecht</w:t>
      </w:r>
      <w:r w:rsidRPr="003E79C6">
        <w:rPr>
          <w:rFonts w:cs="Proxima Nova"/>
          <w:color w:val="000000"/>
          <w:szCs w:val="18"/>
        </w:rPr>
        <w:t xml:space="preserve"> de centrumgemeente</w:t>
      </w:r>
      <w:r w:rsidR="005C6C0E" w:rsidRPr="005C6C0E">
        <w:rPr>
          <w:rFonts w:cs="Proxima Nova"/>
          <w:color w:val="000000"/>
          <w:szCs w:val="18"/>
        </w:rPr>
        <w:t>n</w:t>
      </w:r>
      <w:r w:rsidRPr="003E79C6">
        <w:rPr>
          <w:rFonts w:cs="Proxima Nova"/>
          <w:color w:val="000000"/>
          <w:szCs w:val="18"/>
        </w:rPr>
        <w:t xml:space="preserve"> voor de decentralisatie-uitkering VO</w:t>
      </w:r>
      <w:r w:rsidR="005C6C0E">
        <w:rPr>
          <w:rFonts w:cs="Proxima Nova"/>
          <w:color w:val="000000"/>
          <w:szCs w:val="18"/>
        </w:rPr>
        <w:t xml:space="preserve"> (inclusief volwassendeel Veilig Thuis)</w:t>
      </w:r>
      <w:r w:rsidR="005C6C0E" w:rsidRPr="005C6C0E">
        <w:rPr>
          <w:rFonts w:cs="Proxima Nova"/>
          <w:color w:val="000000"/>
          <w:szCs w:val="18"/>
        </w:rPr>
        <w:t xml:space="preserve">, </w:t>
      </w:r>
      <w:r w:rsidRPr="003E79C6">
        <w:rPr>
          <w:rFonts w:cs="Proxima Nova"/>
          <w:color w:val="000000"/>
          <w:szCs w:val="18"/>
        </w:rPr>
        <w:t>Maatschappelijke Opvang (MO) en Beschermd</w:t>
      </w:r>
      <w:r w:rsidR="005C6C0E" w:rsidRPr="005C6C0E">
        <w:rPr>
          <w:rFonts w:cs="Proxima Nova"/>
          <w:color w:val="000000"/>
          <w:szCs w:val="18"/>
        </w:rPr>
        <w:t xml:space="preserve"> Wonen (BW). De </w:t>
      </w:r>
      <w:r w:rsidR="005C6C0E">
        <w:rPr>
          <w:rFonts w:cs="Proxima Nova"/>
          <w:color w:val="000000"/>
          <w:szCs w:val="18"/>
        </w:rPr>
        <w:t>financiële</w:t>
      </w:r>
      <w:r w:rsidR="005C6C0E" w:rsidRPr="005C6C0E">
        <w:rPr>
          <w:rFonts w:cs="Proxima Nova"/>
          <w:color w:val="000000"/>
          <w:szCs w:val="18"/>
        </w:rPr>
        <w:t xml:space="preserve"> </w:t>
      </w:r>
      <w:r w:rsidRPr="003E79C6">
        <w:rPr>
          <w:rFonts w:cs="Proxima Nova"/>
          <w:color w:val="000000"/>
          <w:szCs w:val="18"/>
        </w:rPr>
        <w:t xml:space="preserve">middelen worden ingezet voor centrale voorzieningen die voornamelijk of uitsluitend op </w:t>
      </w:r>
      <w:r w:rsidR="005C6C0E">
        <w:rPr>
          <w:rFonts w:cs="Proxima Nova"/>
          <w:color w:val="000000"/>
          <w:szCs w:val="18"/>
        </w:rPr>
        <w:t xml:space="preserve">regionaal </w:t>
      </w:r>
      <w:r w:rsidRPr="003E79C6">
        <w:rPr>
          <w:rFonts w:cs="Proxima Nova"/>
          <w:color w:val="000000"/>
          <w:szCs w:val="18"/>
        </w:rPr>
        <w:t xml:space="preserve">niveau </w:t>
      </w:r>
      <w:r w:rsidR="005C6C0E">
        <w:rPr>
          <w:rFonts w:cs="Proxima Nova"/>
          <w:color w:val="000000"/>
          <w:szCs w:val="18"/>
        </w:rPr>
        <w:t xml:space="preserve">zijn </w:t>
      </w:r>
      <w:r w:rsidRPr="003E79C6">
        <w:rPr>
          <w:rFonts w:cs="Proxima Nova"/>
          <w:color w:val="000000"/>
          <w:szCs w:val="18"/>
        </w:rPr>
        <w:t xml:space="preserve">te organiseren vanwege de benodigde specialistische expertise of kosteneffectiviteit vanwege de schaalgrootte. </w:t>
      </w:r>
      <w:r w:rsidR="00E10D22">
        <w:rPr>
          <w:rFonts w:cs="Proxima Nova"/>
          <w:color w:val="000000"/>
          <w:szCs w:val="18"/>
        </w:rPr>
        <w:t xml:space="preserve">De inzet voor projecten wordt bekostigd uit de projectgelden 'van Denken naar Doen' en de DU-VO. </w:t>
      </w:r>
    </w:p>
    <w:p w:rsidR="00130B8A" w:rsidRDefault="00130B8A" w:rsidP="00B72C04">
      <w:pPr>
        <w:rPr>
          <w:rFonts w:cstheme="minorHAnsi"/>
          <w:b/>
          <w:sz w:val="18"/>
          <w:szCs w:val="18"/>
        </w:rPr>
        <w:sectPr w:rsidR="00130B8A" w:rsidSect="00073ADA">
          <w:headerReference w:type="even" r:id="rId14"/>
          <w:headerReference w:type="default" r:id="rId15"/>
          <w:footerReference w:type="even" r:id="rId16"/>
          <w:footerReference w:type="default" r:id="rId17"/>
          <w:headerReference w:type="first" r:id="rId18"/>
          <w:footerReference w:type="first" r:id="rId19"/>
          <w:pgSz w:w="11906" w:h="16838"/>
          <w:pgMar w:top="1418" w:right="1417" w:bottom="1417" w:left="1417" w:header="708" w:footer="708" w:gutter="0"/>
          <w:cols w:space="708"/>
          <w:docGrid w:linePitch="360"/>
        </w:sectPr>
      </w:pPr>
    </w:p>
    <w:p w:rsidR="00D540C4" w:rsidRDefault="00D540C4" w:rsidP="00C14CE1">
      <w:pPr>
        <w:spacing w:after="0"/>
        <w:rPr>
          <w:rFonts w:cstheme="minorHAnsi"/>
          <w:b/>
          <w:sz w:val="18"/>
          <w:szCs w:val="18"/>
        </w:rPr>
      </w:pPr>
      <w:r w:rsidRPr="00A116B1">
        <w:rPr>
          <w:rFonts w:cstheme="minorHAnsi"/>
          <w:b/>
          <w:sz w:val="18"/>
          <w:szCs w:val="18"/>
        </w:rPr>
        <w:lastRenderedPageBreak/>
        <w:t>Bijlage</w:t>
      </w:r>
      <w:r w:rsidR="00B216E2">
        <w:rPr>
          <w:rFonts w:cstheme="minorHAnsi"/>
          <w:b/>
          <w:sz w:val="18"/>
          <w:szCs w:val="18"/>
        </w:rPr>
        <w:t xml:space="preserve"> 1</w:t>
      </w:r>
      <w:r w:rsidRPr="00A116B1">
        <w:rPr>
          <w:rFonts w:cstheme="minorHAnsi"/>
          <w:b/>
          <w:sz w:val="18"/>
          <w:szCs w:val="18"/>
        </w:rPr>
        <w:t>: eerste overzicht</w:t>
      </w:r>
      <w:r w:rsidR="00470CD7" w:rsidRPr="00A116B1">
        <w:rPr>
          <w:rFonts w:cstheme="minorHAnsi"/>
          <w:b/>
          <w:sz w:val="18"/>
          <w:szCs w:val="18"/>
        </w:rPr>
        <w:t xml:space="preserve"> activiteiten en prioriteiten</w:t>
      </w:r>
    </w:p>
    <w:p w:rsidR="00DB412B" w:rsidRDefault="00DB412B" w:rsidP="00C14CE1">
      <w:pPr>
        <w:spacing w:after="0"/>
        <w:rPr>
          <w:rFonts w:cstheme="minorHAnsi"/>
          <w:b/>
          <w:sz w:val="18"/>
          <w:szCs w:val="18"/>
        </w:rPr>
      </w:pPr>
    </w:p>
    <w:p w:rsidR="00470CD7" w:rsidRPr="00A116B1" w:rsidRDefault="00470CD7" w:rsidP="00C14CE1">
      <w:pPr>
        <w:spacing w:after="0"/>
        <w:rPr>
          <w:rFonts w:cstheme="minorHAnsi"/>
          <w:sz w:val="18"/>
          <w:szCs w:val="18"/>
        </w:rPr>
      </w:pPr>
    </w:p>
    <w:tbl>
      <w:tblPr>
        <w:tblW w:w="14000" w:type="dxa"/>
        <w:tblCellMar>
          <w:left w:w="70" w:type="dxa"/>
          <w:right w:w="70" w:type="dxa"/>
        </w:tblCellMar>
        <w:tblLook w:val="04A0" w:firstRow="1" w:lastRow="0" w:firstColumn="1" w:lastColumn="0" w:noHBand="0" w:noVBand="1"/>
      </w:tblPr>
      <w:tblGrid>
        <w:gridCol w:w="4640"/>
        <w:gridCol w:w="4660"/>
        <w:gridCol w:w="4700"/>
      </w:tblGrid>
      <w:tr w:rsidR="002256C1" w:rsidRPr="002256C1" w:rsidTr="002256C1">
        <w:trPr>
          <w:trHeight w:val="288"/>
        </w:trPr>
        <w:tc>
          <w:tcPr>
            <w:tcW w:w="4640" w:type="dxa"/>
            <w:tcBorders>
              <w:top w:val="nil"/>
              <w:left w:val="nil"/>
              <w:bottom w:val="nil"/>
              <w:right w:val="nil"/>
            </w:tcBorders>
            <w:shd w:val="clear" w:color="000000" w:fill="305496"/>
            <w:hideMark/>
          </w:tcPr>
          <w:p w:rsidR="002256C1" w:rsidRPr="002256C1" w:rsidRDefault="002256C1" w:rsidP="00C14CE1">
            <w:pPr>
              <w:spacing w:after="0" w:line="240" w:lineRule="auto"/>
              <w:rPr>
                <w:rFonts w:eastAsia="Times New Roman" w:cstheme="minorHAnsi"/>
                <w:color w:val="FFFFFF"/>
                <w:sz w:val="18"/>
                <w:szCs w:val="18"/>
                <w:lang w:eastAsia="nl-NL"/>
              </w:rPr>
            </w:pPr>
            <w:r w:rsidRPr="002256C1">
              <w:rPr>
                <w:rFonts w:eastAsia="Times New Roman" w:cstheme="minorHAnsi"/>
                <w:color w:val="FFFFFF"/>
                <w:sz w:val="18"/>
                <w:szCs w:val="18"/>
                <w:lang w:eastAsia="nl-NL"/>
              </w:rPr>
              <w:t>Actielijn 1: eerder en beter in beeld</w:t>
            </w:r>
          </w:p>
        </w:tc>
        <w:tc>
          <w:tcPr>
            <w:tcW w:w="4660" w:type="dxa"/>
            <w:tcBorders>
              <w:top w:val="nil"/>
              <w:left w:val="nil"/>
              <w:bottom w:val="nil"/>
              <w:right w:val="nil"/>
            </w:tcBorders>
            <w:shd w:val="clear" w:color="000000" w:fill="305496"/>
            <w:hideMark/>
          </w:tcPr>
          <w:p w:rsidR="002256C1" w:rsidRPr="002256C1" w:rsidRDefault="002256C1" w:rsidP="00C14CE1">
            <w:pPr>
              <w:spacing w:after="0" w:line="240" w:lineRule="auto"/>
              <w:rPr>
                <w:rFonts w:eastAsia="Times New Roman" w:cstheme="minorHAnsi"/>
                <w:color w:val="FFFFFF"/>
                <w:sz w:val="18"/>
                <w:szCs w:val="18"/>
                <w:lang w:eastAsia="nl-NL"/>
              </w:rPr>
            </w:pPr>
            <w:r w:rsidRPr="002256C1">
              <w:rPr>
                <w:rFonts w:eastAsia="Times New Roman" w:cstheme="minorHAnsi"/>
                <w:color w:val="FFFFFF"/>
                <w:sz w:val="18"/>
                <w:szCs w:val="18"/>
                <w:lang w:eastAsia="nl-NL"/>
              </w:rPr>
              <w:t>Actielijn 2: stoppen en duurzaam oplossen</w:t>
            </w:r>
          </w:p>
        </w:tc>
        <w:tc>
          <w:tcPr>
            <w:tcW w:w="4700" w:type="dxa"/>
            <w:tcBorders>
              <w:top w:val="nil"/>
              <w:left w:val="nil"/>
              <w:bottom w:val="nil"/>
              <w:right w:val="nil"/>
            </w:tcBorders>
            <w:shd w:val="clear" w:color="000000" w:fill="305496"/>
            <w:hideMark/>
          </w:tcPr>
          <w:p w:rsidR="002256C1" w:rsidRPr="002256C1" w:rsidRDefault="002256C1" w:rsidP="00C14CE1">
            <w:pPr>
              <w:spacing w:after="0" w:line="240" w:lineRule="auto"/>
              <w:rPr>
                <w:rFonts w:eastAsia="Times New Roman" w:cstheme="minorHAnsi"/>
                <w:color w:val="FFFFFF"/>
                <w:sz w:val="18"/>
                <w:szCs w:val="18"/>
                <w:lang w:eastAsia="nl-NL"/>
              </w:rPr>
            </w:pPr>
            <w:r w:rsidRPr="002256C1">
              <w:rPr>
                <w:rFonts w:eastAsia="Times New Roman" w:cstheme="minorHAnsi"/>
                <w:color w:val="FFFFFF"/>
                <w:sz w:val="18"/>
                <w:szCs w:val="18"/>
                <w:lang w:eastAsia="nl-NL"/>
              </w:rPr>
              <w:t>Actielijn 3: specifieke doelgroepen</w:t>
            </w:r>
          </w:p>
        </w:tc>
      </w:tr>
      <w:tr w:rsidR="002256C1" w:rsidRPr="002256C1" w:rsidTr="00FD16B6">
        <w:trPr>
          <w:trHeight w:val="288"/>
        </w:trPr>
        <w:tc>
          <w:tcPr>
            <w:tcW w:w="14000" w:type="dxa"/>
            <w:gridSpan w:val="3"/>
            <w:tcBorders>
              <w:top w:val="nil"/>
              <w:left w:val="nil"/>
              <w:right w:val="nil"/>
            </w:tcBorders>
            <w:shd w:val="clear" w:color="000000" w:fill="D9E1F2"/>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Wettelijke taken</w:t>
            </w:r>
          </w:p>
        </w:tc>
      </w:tr>
      <w:tr w:rsidR="002256C1" w:rsidRPr="00FD16B6" w:rsidTr="00FD16B6">
        <w:trPr>
          <w:trHeight w:val="576"/>
        </w:trPr>
        <w:tc>
          <w:tcPr>
            <w:tcW w:w="4640" w:type="dxa"/>
            <w:tcBorders>
              <w:top w:val="nil"/>
              <w:left w:val="nil"/>
              <w:bottom w:val="nil"/>
              <w:right w:val="nil"/>
            </w:tcBorders>
            <w:shd w:val="clear" w:color="auto" w:fill="FFFFFF" w:themeFill="background1"/>
            <w:hideMark/>
          </w:tcPr>
          <w:p w:rsidR="002256C1" w:rsidRPr="00FD16B6" w:rsidRDefault="002256C1" w:rsidP="00C14CE1">
            <w:pPr>
              <w:spacing w:after="0" w:line="240" w:lineRule="auto"/>
              <w:rPr>
                <w:rFonts w:eastAsia="Times New Roman" w:cstheme="minorHAnsi"/>
                <w:color w:val="000000"/>
                <w:sz w:val="18"/>
                <w:szCs w:val="18"/>
                <w:lang w:eastAsia="nl-NL"/>
              </w:rPr>
            </w:pPr>
            <w:r w:rsidRPr="00FD16B6">
              <w:rPr>
                <w:rFonts w:eastAsia="Times New Roman" w:cstheme="minorHAnsi"/>
                <w:color w:val="000000"/>
                <w:sz w:val="18"/>
                <w:szCs w:val="18"/>
                <w:lang w:eastAsia="nl-NL"/>
              </w:rPr>
              <w:t>Zorgdragen voor een goed functionerend Veilig Thuis</w:t>
            </w:r>
          </w:p>
        </w:tc>
        <w:tc>
          <w:tcPr>
            <w:tcW w:w="4660" w:type="dxa"/>
            <w:tcBorders>
              <w:top w:val="nil"/>
              <w:left w:val="nil"/>
              <w:bottom w:val="nil"/>
              <w:right w:val="nil"/>
            </w:tcBorders>
            <w:shd w:val="clear" w:color="auto" w:fill="FFFFFF" w:themeFill="background1"/>
            <w:hideMark/>
          </w:tcPr>
          <w:p w:rsidR="002256C1" w:rsidRPr="00FD16B6" w:rsidRDefault="002256C1" w:rsidP="00C14CE1">
            <w:pPr>
              <w:spacing w:after="0" w:line="240" w:lineRule="auto"/>
              <w:rPr>
                <w:rFonts w:eastAsia="Times New Roman" w:cstheme="minorHAnsi"/>
                <w:color w:val="000000"/>
                <w:sz w:val="18"/>
                <w:szCs w:val="18"/>
                <w:lang w:eastAsia="nl-NL"/>
              </w:rPr>
            </w:pPr>
            <w:r w:rsidRPr="00FD16B6">
              <w:rPr>
                <w:rFonts w:eastAsia="Times New Roman" w:cstheme="minorHAnsi"/>
                <w:color w:val="000000"/>
                <w:sz w:val="18"/>
                <w:szCs w:val="18"/>
                <w:lang w:eastAsia="nl-NL"/>
              </w:rPr>
              <w:t>Bestrijden van huiselijk geweld (Wmo) en kindermishandeling (Jeugdwet)</w:t>
            </w:r>
          </w:p>
        </w:tc>
        <w:tc>
          <w:tcPr>
            <w:tcW w:w="4700" w:type="dxa"/>
            <w:tcBorders>
              <w:top w:val="nil"/>
              <w:left w:val="nil"/>
              <w:bottom w:val="nil"/>
              <w:right w:val="nil"/>
            </w:tcBorders>
            <w:shd w:val="clear" w:color="auto" w:fill="FFFFFF" w:themeFill="background1"/>
            <w:hideMark/>
          </w:tcPr>
          <w:p w:rsidR="002256C1" w:rsidRPr="00FD16B6" w:rsidRDefault="002256C1" w:rsidP="00C14CE1">
            <w:pPr>
              <w:spacing w:after="0" w:line="240" w:lineRule="auto"/>
              <w:rPr>
                <w:rFonts w:eastAsia="Times New Roman" w:cstheme="minorHAnsi"/>
                <w:color w:val="000000"/>
                <w:sz w:val="18"/>
                <w:szCs w:val="18"/>
                <w:lang w:eastAsia="nl-NL"/>
              </w:rPr>
            </w:pPr>
          </w:p>
        </w:tc>
      </w:tr>
      <w:tr w:rsidR="002256C1" w:rsidRPr="00FD16B6" w:rsidTr="00FD16B6">
        <w:trPr>
          <w:trHeight w:val="576"/>
        </w:trPr>
        <w:tc>
          <w:tcPr>
            <w:tcW w:w="4640" w:type="dxa"/>
            <w:tcBorders>
              <w:top w:val="nil"/>
              <w:left w:val="nil"/>
              <w:bottom w:val="nil"/>
              <w:right w:val="nil"/>
            </w:tcBorders>
            <w:shd w:val="clear" w:color="auto" w:fill="FFFFFF" w:themeFill="background1"/>
            <w:hideMark/>
          </w:tcPr>
          <w:p w:rsidR="002256C1" w:rsidRPr="00FD16B6" w:rsidRDefault="00E10D22" w:rsidP="00C14CE1">
            <w:pPr>
              <w:spacing w:after="0" w:line="240" w:lineRule="auto"/>
              <w:rPr>
                <w:rFonts w:eastAsia="Times New Roman" w:cstheme="minorHAnsi"/>
                <w:color w:val="000000"/>
                <w:sz w:val="18"/>
                <w:szCs w:val="18"/>
                <w:lang w:eastAsia="nl-NL"/>
              </w:rPr>
            </w:pPr>
            <w:r>
              <w:rPr>
                <w:rFonts w:eastAsia="Times New Roman" w:cstheme="minorHAnsi"/>
                <w:color w:val="000000"/>
                <w:sz w:val="18"/>
                <w:szCs w:val="18"/>
                <w:lang w:eastAsia="nl-NL"/>
              </w:rPr>
              <w:t>Uitvoeren van, aanjagen van en toezichthouden op gebruik meldcode (</w:t>
            </w:r>
            <w:r w:rsidR="002256C1" w:rsidRPr="00FD16B6">
              <w:rPr>
                <w:rFonts w:eastAsia="Times New Roman" w:cstheme="minorHAnsi"/>
                <w:color w:val="000000"/>
                <w:sz w:val="18"/>
                <w:szCs w:val="18"/>
                <w:lang w:eastAsia="nl-NL"/>
              </w:rPr>
              <w:t>Wet Meldcode</w:t>
            </w:r>
            <w:r>
              <w:rPr>
                <w:rFonts w:eastAsia="Times New Roman" w:cstheme="minorHAnsi"/>
                <w:color w:val="000000"/>
                <w:sz w:val="18"/>
                <w:szCs w:val="18"/>
                <w:lang w:eastAsia="nl-NL"/>
              </w:rPr>
              <w:t>)</w:t>
            </w:r>
          </w:p>
        </w:tc>
        <w:tc>
          <w:tcPr>
            <w:tcW w:w="4660" w:type="dxa"/>
            <w:tcBorders>
              <w:top w:val="nil"/>
              <w:left w:val="nil"/>
              <w:bottom w:val="nil"/>
              <w:right w:val="nil"/>
            </w:tcBorders>
            <w:shd w:val="clear" w:color="auto" w:fill="FFFFFF" w:themeFill="background1"/>
            <w:hideMark/>
          </w:tcPr>
          <w:p w:rsidR="002256C1" w:rsidRPr="00FD16B6" w:rsidRDefault="002256C1" w:rsidP="00C14CE1">
            <w:pPr>
              <w:spacing w:after="0" w:line="240" w:lineRule="auto"/>
              <w:rPr>
                <w:rFonts w:eastAsia="Times New Roman" w:cstheme="minorHAnsi"/>
                <w:color w:val="000000"/>
                <w:sz w:val="18"/>
                <w:szCs w:val="18"/>
                <w:lang w:eastAsia="nl-NL"/>
              </w:rPr>
            </w:pPr>
            <w:r w:rsidRPr="00FD16B6">
              <w:rPr>
                <w:rFonts w:eastAsia="Times New Roman" w:cstheme="minorHAnsi"/>
                <w:color w:val="000000"/>
                <w:sz w:val="18"/>
                <w:szCs w:val="18"/>
                <w:lang w:eastAsia="nl-NL"/>
              </w:rPr>
              <w:t>Opvang van slachtoffers huiselijk geweld (Wmo) en kindermishandeling (Jeugdwet)</w:t>
            </w:r>
          </w:p>
        </w:tc>
        <w:tc>
          <w:tcPr>
            <w:tcW w:w="4700" w:type="dxa"/>
            <w:tcBorders>
              <w:top w:val="nil"/>
              <w:left w:val="nil"/>
              <w:bottom w:val="nil"/>
              <w:right w:val="nil"/>
            </w:tcBorders>
            <w:shd w:val="clear" w:color="auto" w:fill="FFFFFF" w:themeFill="background1"/>
            <w:hideMark/>
          </w:tcPr>
          <w:p w:rsidR="002256C1" w:rsidRPr="00FD16B6" w:rsidRDefault="002256C1" w:rsidP="00C14CE1">
            <w:pPr>
              <w:spacing w:after="0" w:line="240" w:lineRule="auto"/>
              <w:rPr>
                <w:rFonts w:eastAsia="Times New Roman" w:cstheme="minorHAnsi"/>
                <w:color w:val="000000"/>
                <w:sz w:val="18"/>
                <w:szCs w:val="18"/>
                <w:lang w:eastAsia="nl-NL"/>
              </w:rPr>
            </w:pPr>
          </w:p>
        </w:tc>
      </w:tr>
      <w:tr w:rsidR="002256C1" w:rsidRPr="002256C1" w:rsidTr="00FD16B6">
        <w:trPr>
          <w:trHeight w:val="288"/>
        </w:trPr>
        <w:tc>
          <w:tcPr>
            <w:tcW w:w="4640" w:type="dxa"/>
            <w:tcBorders>
              <w:top w:val="nil"/>
              <w:left w:val="nil"/>
              <w:bottom w:val="nil"/>
              <w:right w:val="nil"/>
            </w:tcBorders>
            <w:shd w:val="clear" w:color="auto" w:fill="FFFFFF" w:themeFill="background1"/>
            <w:hideMark/>
          </w:tcPr>
          <w:p w:rsidR="002256C1" w:rsidRPr="00FD16B6" w:rsidRDefault="002256C1" w:rsidP="00C14CE1">
            <w:pPr>
              <w:spacing w:after="0" w:line="240" w:lineRule="auto"/>
              <w:rPr>
                <w:rFonts w:eastAsia="Times New Roman" w:cstheme="minorHAnsi"/>
                <w:sz w:val="18"/>
                <w:szCs w:val="18"/>
                <w:lang w:eastAsia="nl-NL"/>
              </w:rPr>
            </w:pPr>
          </w:p>
        </w:tc>
        <w:tc>
          <w:tcPr>
            <w:tcW w:w="4660" w:type="dxa"/>
            <w:tcBorders>
              <w:top w:val="nil"/>
              <w:left w:val="nil"/>
              <w:bottom w:val="nil"/>
              <w:right w:val="nil"/>
            </w:tcBorders>
            <w:shd w:val="clear" w:color="auto" w:fill="FFFFFF" w:themeFill="background1"/>
            <w:hideMark/>
          </w:tcPr>
          <w:p w:rsidR="002256C1" w:rsidRPr="00FD16B6" w:rsidRDefault="002256C1" w:rsidP="00C14CE1">
            <w:pPr>
              <w:spacing w:after="0" w:line="240" w:lineRule="auto"/>
              <w:rPr>
                <w:rFonts w:eastAsia="Times New Roman" w:cstheme="minorHAnsi"/>
                <w:color w:val="000000"/>
                <w:sz w:val="18"/>
                <w:szCs w:val="18"/>
                <w:lang w:eastAsia="nl-NL"/>
              </w:rPr>
            </w:pPr>
            <w:r w:rsidRPr="00FD16B6">
              <w:rPr>
                <w:rFonts w:eastAsia="Times New Roman" w:cstheme="minorHAnsi"/>
                <w:color w:val="000000"/>
                <w:sz w:val="18"/>
                <w:szCs w:val="18"/>
                <w:lang w:eastAsia="nl-NL"/>
              </w:rPr>
              <w:t>Huisverbod</w:t>
            </w:r>
          </w:p>
        </w:tc>
        <w:tc>
          <w:tcPr>
            <w:tcW w:w="4700" w:type="dxa"/>
            <w:tcBorders>
              <w:top w:val="nil"/>
              <w:left w:val="nil"/>
              <w:bottom w:val="nil"/>
              <w:right w:val="nil"/>
            </w:tcBorders>
            <w:shd w:val="clear" w:color="auto" w:fill="FFFFFF" w:themeFill="background1"/>
            <w:hideMark/>
          </w:tcPr>
          <w:p w:rsidR="002256C1" w:rsidRPr="002256C1" w:rsidRDefault="002256C1" w:rsidP="00C14CE1">
            <w:pPr>
              <w:spacing w:after="0" w:line="240" w:lineRule="auto"/>
              <w:rPr>
                <w:rFonts w:eastAsia="Times New Roman" w:cstheme="minorHAnsi"/>
                <w:color w:val="000000"/>
                <w:sz w:val="18"/>
                <w:szCs w:val="18"/>
                <w:lang w:eastAsia="nl-NL"/>
              </w:rPr>
            </w:pPr>
          </w:p>
        </w:tc>
      </w:tr>
      <w:tr w:rsidR="002256C1" w:rsidRPr="002256C1" w:rsidTr="00FD16B6">
        <w:trPr>
          <w:trHeight w:val="288"/>
        </w:trPr>
        <w:tc>
          <w:tcPr>
            <w:tcW w:w="14000" w:type="dxa"/>
            <w:gridSpan w:val="3"/>
            <w:tcBorders>
              <w:top w:val="nil"/>
              <w:left w:val="nil"/>
              <w:right w:val="nil"/>
            </w:tcBorders>
            <w:shd w:val="clear" w:color="000000" w:fill="D9E1F2"/>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Punten uit landelijk actieprogramma</w:t>
            </w:r>
          </w:p>
        </w:tc>
      </w:tr>
      <w:tr w:rsidR="002256C1" w:rsidRPr="002256C1" w:rsidTr="00FD16B6">
        <w:trPr>
          <w:trHeight w:val="332"/>
        </w:trPr>
        <w:tc>
          <w:tcPr>
            <w:tcW w:w="464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Veilig Thuis versterken</w:t>
            </w:r>
          </w:p>
        </w:tc>
        <w:tc>
          <w:tcPr>
            <w:tcW w:w="4660" w:type="dxa"/>
            <w:tcBorders>
              <w:top w:val="nil"/>
              <w:left w:val="nil"/>
              <w:bottom w:val="nil"/>
              <w:right w:val="nil"/>
            </w:tcBorders>
            <w:shd w:val="clear" w:color="auto" w:fill="auto"/>
            <w:hideMark/>
          </w:tcPr>
          <w:p w:rsidR="002256C1" w:rsidRPr="002256C1" w:rsidRDefault="00E11D04" w:rsidP="00C14CE1">
            <w:pPr>
              <w:spacing w:after="0" w:line="240" w:lineRule="auto"/>
              <w:rPr>
                <w:rFonts w:eastAsia="Times New Roman" w:cstheme="minorHAnsi"/>
                <w:color w:val="000000"/>
                <w:sz w:val="18"/>
                <w:szCs w:val="18"/>
                <w:lang w:eastAsia="nl-NL"/>
              </w:rPr>
            </w:pPr>
            <w:r>
              <w:rPr>
                <w:rFonts w:eastAsia="Times New Roman" w:cstheme="minorHAnsi"/>
                <w:color w:val="000000"/>
                <w:sz w:val="18"/>
                <w:szCs w:val="18"/>
                <w:lang w:eastAsia="nl-NL"/>
              </w:rPr>
              <w:t>Aanpak MDA++</w:t>
            </w:r>
            <w:r>
              <w:rPr>
                <w:rFonts w:eastAsia="Times New Roman" w:cstheme="minorHAnsi"/>
                <w:color w:val="000000"/>
                <w:sz w:val="18"/>
                <w:szCs w:val="18"/>
                <w:lang w:eastAsia="nl-NL"/>
              </w:rPr>
              <w:br/>
            </w:r>
            <w:r w:rsidR="002256C1" w:rsidRPr="002256C1">
              <w:rPr>
                <w:rFonts w:eastAsia="Times New Roman" w:cstheme="minorHAnsi"/>
                <w:color w:val="000000"/>
                <w:sz w:val="18"/>
                <w:szCs w:val="18"/>
                <w:lang w:eastAsia="nl-NL"/>
              </w:rPr>
              <w:t>Overal systeemgericht en multidisciplinair werken</w:t>
            </w:r>
          </w:p>
        </w:tc>
        <w:tc>
          <w:tcPr>
            <w:tcW w:w="470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Complexe scheidingen: passende hulp inzetten</w:t>
            </w:r>
          </w:p>
        </w:tc>
      </w:tr>
      <w:tr w:rsidR="002256C1" w:rsidRPr="002256C1" w:rsidTr="00FD16B6">
        <w:trPr>
          <w:trHeight w:val="847"/>
        </w:trPr>
        <w:tc>
          <w:tcPr>
            <w:tcW w:w="464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Samenwerking VT/jeugdbescherming</w:t>
            </w:r>
          </w:p>
        </w:tc>
        <w:tc>
          <w:tcPr>
            <w:tcW w:w="466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Multidisciplinair centrum Huiselijk geweld en kindermishandeling</w:t>
            </w:r>
          </w:p>
        </w:tc>
        <w:tc>
          <w:tcPr>
            <w:tcW w:w="470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Kinderen in kwetsbare opvoedsituaties (met ouders met psychische problemen, verslavingsproblemen, LVB): gratis opvang, systeemgerichte hulp, herkenning problematiek</w:t>
            </w:r>
          </w:p>
        </w:tc>
      </w:tr>
      <w:tr w:rsidR="002256C1" w:rsidRPr="002256C1" w:rsidTr="00FD16B6">
        <w:trPr>
          <w:trHeight w:val="1001"/>
        </w:trPr>
        <w:tc>
          <w:tcPr>
            <w:tcW w:w="464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Expertise lokale teams</w:t>
            </w:r>
          </w:p>
        </w:tc>
        <w:tc>
          <w:tcPr>
            <w:tcW w:w="4660" w:type="dxa"/>
            <w:tcBorders>
              <w:top w:val="nil"/>
              <w:left w:val="nil"/>
              <w:bottom w:val="nil"/>
              <w:right w:val="nil"/>
            </w:tcBorders>
            <w:shd w:val="clear" w:color="auto" w:fill="auto"/>
            <w:hideMark/>
          </w:tcPr>
          <w:p w:rsidR="00E11D04" w:rsidRPr="00E11D04" w:rsidRDefault="00E11D04" w:rsidP="00E11D04">
            <w:pPr>
              <w:autoSpaceDE w:val="0"/>
              <w:autoSpaceDN w:val="0"/>
              <w:adjustRightInd w:val="0"/>
              <w:rPr>
                <w:rFonts w:cs="Verdana"/>
                <w:sz w:val="18"/>
                <w:szCs w:val="18"/>
              </w:rPr>
            </w:pPr>
            <w:r w:rsidRPr="00E11D04">
              <w:rPr>
                <w:rFonts w:eastAsia="Times New Roman" w:cstheme="minorHAnsi"/>
                <w:color w:val="000000"/>
                <w:sz w:val="18"/>
                <w:szCs w:val="18"/>
                <w:lang w:eastAsia="nl-NL"/>
              </w:rPr>
              <w:t>T</w:t>
            </w:r>
            <w:r w:rsidR="002256C1" w:rsidRPr="00E11D04">
              <w:rPr>
                <w:rFonts w:eastAsia="Times New Roman" w:cstheme="minorHAnsi"/>
                <w:color w:val="000000"/>
                <w:sz w:val="18"/>
                <w:szCs w:val="18"/>
                <w:lang w:eastAsia="nl-NL"/>
              </w:rPr>
              <w:t xml:space="preserve">raumascreening </w:t>
            </w:r>
            <w:r w:rsidRPr="00E11D04">
              <w:rPr>
                <w:rFonts w:eastAsia="Times New Roman" w:cstheme="minorHAnsi"/>
                <w:color w:val="000000"/>
                <w:sz w:val="18"/>
                <w:szCs w:val="18"/>
                <w:lang w:eastAsia="nl-NL"/>
              </w:rPr>
              <w:t>structureel toepassen</w:t>
            </w:r>
            <w:r w:rsidR="002256C1" w:rsidRPr="00E11D04">
              <w:rPr>
                <w:rFonts w:eastAsia="Times New Roman" w:cstheme="minorHAnsi"/>
                <w:color w:val="000000"/>
                <w:sz w:val="18"/>
                <w:szCs w:val="18"/>
                <w:lang w:eastAsia="nl-NL"/>
              </w:rPr>
              <w:br/>
              <w:t>Traumabehandelaanbod beschikbaar</w:t>
            </w:r>
            <w:r w:rsidRPr="00E11D04">
              <w:rPr>
                <w:rFonts w:cs="Verdana"/>
                <w:sz w:val="18"/>
                <w:szCs w:val="18"/>
              </w:rPr>
              <w:t xml:space="preserve"> </w:t>
            </w:r>
          </w:p>
          <w:p w:rsidR="00E11D04" w:rsidRPr="00E11D04" w:rsidRDefault="00E11D04" w:rsidP="00E11D04">
            <w:pPr>
              <w:autoSpaceDE w:val="0"/>
              <w:autoSpaceDN w:val="0"/>
              <w:adjustRightInd w:val="0"/>
              <w:rPr>
                <w:rFonts w:cs="Verdana"/>
                <w:sz w:val="18"/>
                <w:szCs w:val="18"/>
              </w:rPr>
            </w:pPr>
            <w:r w:rsidRPr="00E11D04">
              <w:rPr>
                <w:rFonts w:cs="Verdana"/>
                <w:sz w:val="18"/>
                <w:szCs w:val="18"/>
              </w:rPr>
              <w:t>Terugkoppeling onderwijs en kinderopvang</w:t>
            </w:r>
          </w:p>
          <w:p w:rsidR="002256C1" w:rsidRPr="002256C1" w:rsidRDefault="002256C1" w:rsidP="00E11D04">
            <w:pPr>
              <w:spacing w:after="0" w:line="240" w:lineRule="auto"/>
              <w:rPr>
                <w:rFonts w:eastAsia="Times New Roman" w:cstheme="minorHAnsi"/>
                <w:color w:val="000000"/>
                <w:sz w:val="18"/>
                <w:szCs w:val="18"/>
                <w:lang w:eastAsia="nl-NL"/>
              </w:rPr>
            </w:pPr>
          </w:p>
        </w:tc>
        <w:tc>
          <w:tcPr>
            <w:tcW w:w="470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Ouderenmishandeling: borging van de aanpak op lokaal niveau; taboe doorbreken; lokale allianties sluiten tegen financieel misbruik</w:t>
            </w:r>
          </w:p>
        </w:tc>
      </w:tr>
      <w:tr w:rsidR="002256C1" w:rsidRPr="002256C1" w:rsidTr="00FD16B6">
        <w:trPr>
          <w:trHeight w:val="1271"/>
        </w:trPr>
        <w:tc>
          <w:tcPr>
            <w:tcW w:w="464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Zorgen dat professionals werken met de meldcode</w:t>
            </w:r>
          </w:p>
        </w:tc>
        <w:tc>
          <w:tcPr>
            <w:tcW w:w="4660" w:type="dxa"/>
            <w:tcBorders>
              <w:top w:val="nil"/>
              <w:left w:val="nil"/>
              <w:bottom w:val="nil"/>
              <w:right w:val="nil"/>
            </w:tcBorders>
            <w:shd w:val="clear" w:color="auto" w:fill="auto"/>
            <w:hideMark/>
          </w:tcPr>
          <w:p w:rsidR="002256C1" w:rsidRPr="002256C1" w:rsidRDefault="002256C1" w:rsidP="00E11D04">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Opvang:</w:t>
            </w:r>
            <w:r w:rsidRPr="002256C1">
              <w:rPr>
                <w:rFonts w:eastAsia="Times New Roman" w:cstheme="minorHAnsi"/>
                <w:color w:val="000000"/>
                <w:sz w:val="18"/>
                <w:szCs w:val="18"/>
                <w:lang w:eastAsia="nl-NL"/>
              </w:rPr>
              <w:br/>
              <w:t>Kwaliteit vrouwenopvang</w:t>
            </w:r>
            <w:r w:rsidRPr="002256C1">
              <w:rPr>
                <w:rFonts w:eastAsia="Times New Roman" w:cstheme="minorHAnsi"/>
                <w:color w:val="000000"/>
                <w:sz w:val="18"/>
                <w:szCs w:val="18"/>
                <w:lang w:eastAsia="nl-NL"/>
              </w:rPr>
              <w:br/>
              <w:t>Aandacht voor kinderen</w:t>
            </w:r>
            <w:r w:rsidRPr="002256C1">
              <w:rPr>
                <w:rFonts w:eastAsia="Times New Roman" w:cstheme="minorHAnsi"/>
                <w:color w:val="000000"/>
                <w:sz w:val="18"/>
                <w:szCs w:val="18"/>
                <w:lang w:eastAsia="nl-NL"/>
              </w:rPr>
              <w:br/>
            </w:r>
            <w:r w:rsidRPr="002256C1">
              <w:rPr>
                <w:rFonts w:eastAsia="Times New Roman" w:cstheme="minorHAnsi"/>
                <w:color w:val="000000"/>
                <w:sz w:val="18"/>
                <w:szCs w:val="18"/>
                <w:lang w:eastAsia="nl-NL"/>
              </w:rPr>
              <w:br/>
              <w:t xml:space="preserve">Passende ondersteuning na uitstroom uit </w:t>
            </w:r>
            <w:r w:rsidR="00E11D04">
              <w:rPr>
                <w:rFonts w:eastAsia="Times New Roman" w:cstheme="minorHAnsi"/>
                <w:color w:val="000000"/>
                <w:sz w:val="18"/>
                <w:szCs w:val="18"/>
                <w:lang w:eastAsia="nl-NL"/>
              </w:rPr>
              <w:t>vrouwen</w:t>
            </w:r>
            <w:r w:rsidRPr="002256C1">
              <w:rPr>
                <w:rFonts w:eastAsia="Times New Roman" w:cstheme="minorHAnsi"/>
                <w:color w:val="000000"/>
                <w:sz w:val="18"/>
                <w:szCs w:val="18"/>
                <w:lang w:eastAsia="nl-NL"/>
              </w:rPr>
              <w:t>opvang</w:t>
            </w:r>
          </w:p>
        </w:tc>
        <w:tc>
          <w:tcPr>
            <w:tcW w:w="470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Eergerelateerd geweld/schadelijke traditionele praktijken: verbeteren signalering en handelingsvaardigheid</w:t>
            </w:r>
          </w:p>
        </w:tc>
      </w:tr>
      <w:tr w:rsidR="002256C1" w:rsidRPr="002256C1" w:rsidTr="00FD16B6">
        <w:trPr>
          <w:trHeight w:val="576"/>
        </w:trPr>
        <w:tc>
          <w:tcPr>
            <w:tcW w:w="464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Training professionals in signaleren en bespreekbaar maken</w:t>
            </w:r>
          </w:p>
        </w:tc>
        <w:tc>
          <w:tcPr>
            <w:tcW w:w="466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Plegeraanbod: gedrags- of zorginterventie</w:t>
            </w:r>
          </w:p>
        </w:tc>
        <w:tc>
          <w:tcPr>
            <w:tcW w:w="470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Slachtoffers loverboys: betere herkenning door VT en artsen; goede hulp en opvang.</w:t>
            </w:r>
          </w:p>
        </w:tc>
      </w:tr>
      <w:tr w:rsidR="002256C1" w:rsidRPr="002256C1" w:rsidTr="00FD16B6">
        <w:trPr>
          <w:trHeight w:val="559"/>
        </w:trPr>
        <w:tc>
          <w:tcPr>
            <w:tcW w:w="464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Werkgevers ondersteunen in vroegtijdig signaleren en bespreekbaar maken</w:t>
            </w:r>
          </w:p>
        </w:tc>
        <w:tc>
          <w:tcPr>
            <w:tcW w:w="4660" w:type="dxa"/>
            <w:tcBorders>
              <w:top w:val="nil"/>
              <w:left w:val="nil"/>
              <w:bottom w:val="nil"/>
              <w:right w:val="nil"/>
            </w:tcBorders>
            <w:shd w:val="clear" w:color="auto" w:fill="auto"/>
            <w:hideMark/>
          </w:tcPr>
          <w:p w:rsidR="002256C1" w:rsidRPr="00E11D04" w:rsidRDefault="00E11D04" w:rsidP="00E11D04">
            <w:pPr>
              <w:autoSpaceDE w:val="0"/>
              <w:autoSpaceDN w:val="0"/>
              <w:adjustRightInd w:val="0"/>
              <w:spacing w:after="0"/>
              <w:rPr>
                <w:rFonts w:cs="Verdana"/>
                <w:sz w:val="18"/>
                <w:szCs w:val="18"/>
              </w:rPr>
            </w:pPr>
            <w:r w:rsidRPr="00E11D04">
              <w:rPr>
                <w:rFonts w:cs="Verdana"/>
                <w:sz w:val="18"/>
                <w:szCs w:val="18"/>
              </w:rPr>
              <w:t>Nazorg en re-integratie</w:t>
            </w:r>
            <w:r>
              <w:rPr>
                <w:rFonts w:cs="Verdana"/>
                <w:sz w:val="18"/>
                <w:szCs w:val="18"/>
              </w:rPr>
              <w:t xml:space="preserve"> </w:t>
            </w:r>
            <w:r w:rsidRPr="00E11D04">
              <w:rPr>
                <w:rFonts w:cs="Verdana"/>
                <w:sz w:val="18"/>
                <w:szCs w:val="18"/>
              </w:rPr>
              <w:t>plegers</w:t>
            </w:r>
          </w:p>
        </w:tc>
        <w:tc>
          <w:tcPr>
            <w:tcW w:w="470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Slachtoffers van seksueel geweld: betere herkenning door VT en zorgprofessionals; bij acuut: handelen via CSG</w:t>
            </w:r>
          </w:p>
        </w:tc>
      </w:tr>
      <w:tr w:rsidR="002256C1" w:rsidRPr="002256C1" w:rsidTr="00FD16B6">
        <w:trPr>
          <w:trHeight w:val="567"/>
        </w:trPr>
        <w:tc>
          <w:tcPr>
            <w:tcW w:w="464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Beschikbaarheid en inzet van forensische expertise</w:t>
            </w:r>
          </w:p>
        </w:tc>
        <w:tc>
          <w:tcPr>
            <w:tcW w:w="466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r w:rsidRPr="002256C1">
              <w:rPr>
                <w:rFonts w:eastAsia="Times New Roman" w:cstheme="minorHAnsi"/>
                <w:color w:val="000000"/>
                <w:sz w:val="18"/>
                <w:szCs w:val="18"/>
                <w:lang w:eastAsia="nl-NL"/>
              </w:rPr>
              <w:t>Huisverbod: inzet als optimum remedium, naast en/of in combinatie met hulp en strafrecht</w:t>
            </w:r>
          </w:p>
        </w:tc>
        <w:tc>
          <w:tcPr>
            <w:tcW w:w="4700" w:type="dxa"/>
            <w:tcBorders>
              <w:top w:val="nil"/>
              <w:left w:val="nil"/>
              <w:bottom w:val="nil"/>
              <w:right w:val="nil"/>
            </w:tcBorders>
            <w:shd w:val="clear" w:color="auto" w:fill="auto"/>
            <w:hideMark/>
          </w:tcPr>
          <w:p w:rsidR="002256C1" w:rsidRPr="002256C1" w:rsidRDefault="002256C1" w:rsidP="00C14CE1">
            <w:pPr>
              <w:spacing w:after="0" w:line="240" w:lineRule="auto"/>
              <w:rPr>
                <w:rFonts w:eastAsia="Times New Roman" w:cstheme="minorHAnsi"/>
                <w:color w:val="000000"/>
                <w:sz w:val="18"/>
                <w:szCs w:val="18"/>
                <w:lang w:eastAsia="nl-NL"/>
              </w:rPr>
            </w:pPr>
          </w:p>
        </w:tc>
      </w:tr>
    </w:tbl>
    <w:p w:rsidR="00FD16B6" w:rsidRDefault="00FD16B6" w:rsidP="00C14CE1">
      <w:pPr>
        <w:spacing w:line="240" w:lineRule="auto"/>
      </w:pPr>
      <w:r>
        <w:br w:type="page"/>
      </w:r>
    </w:p>
    <w:tbl>
      <w:tblPr>
        <w:tblW w:w="14000" w:type="dxa"/>
        <w:tblCellMar>
          <w:left w:w="70" w:type="dxa"/>
          <w:right w:w="70" w:type="dxa"/>
        </w:tblCellMar>
        <w:tblLook w:val="04A0" w:firstRow="1" w:lastRow="0" w:firstColumn="1" w:lastColumn="0" w:noHBand="0" w:noVBand="1"/>
      </w:tblPr>
      <w:tblGrid>
        <w:gridCol w:w="4140"/>
        <w:gridCol w:w="4140"/>
        <w:gridCol w:w="5720"/>
      </w:tblGrid>
      <w:tr w:rsidR="007769F1" w:rsidRPr="002256C1" w:rsidTr="00D456DB">
        <w:tc>
          <w:tcPr>
            <w:tcW w:w="3402" w:type="dxa"/>
            <w:tcBorders>
              <w:top w:val="nil"/>
              <w:left w:val="nil"/>
              <w:bottom w:val="nil"/>
              <w:right w:val="nil"/>
            </w:tcBorders>
            <w:shd w:val="clear" w:color="000000" w:fill="305496"/>
            <w:hideMark/>
          </w:tcPr>
          <w:p w:rsidR="007769F1" w:rsidRPr="002256C1" w:rsidRDefault="007769F1" w:rsidP="00C14CE1">
            <w:pPr>
              <w:spacing w:after="0" w:line="240" w:lineRule="auto"/>
              <w:rPr>
                <w:rFonts w:eastAsia="Times New Roman" w:cstheme="minorHAnsi"/>
                <w:color w:val="FFFFFF"/>
                <w:sz w:val="18"/>
                <w:szCs w:val="18"/>
                <w:lang w:eastAsia="nl-NL"/>
              </w:rPr>
            </w:pPr>
            <w:r w:rsidRPr="002256C1">
              <w:rPr>
                <w:rFonts w:eastAsia="Times New Roman" w:cstheme="minorHAnsi"/>
                <w:color w:val="FFFFFF"/>
                <w:sz w:val="18"/>
                <w:szCs w:val="18"/>
                <w:lang w:eastAsia="nl-NL"/>
              </w:rPr>
              <w:lastRenderedPageBreak/>
              <w:t>Actielijn 1: eerder en beter in beeld</w:t>
            </w:r>
          </w:p>
        </w:tc>
        <w:tc>
          <w:tcPr>
            <w:tcW w:w="3402" w:type="dxa"/>
            <w:tcBorders>
              <w:top w:val="nil"/>
              <w:left w:val="nil"/>
              <w:bottom w:val="nil"/>
              <w:right w:val="nil"/>
            </w:tcBorders>
            <w:shd w:val="clear" w:color="000000" w:fill="305496"/>
            <w:hideMark/>
          </w:tcPr>
          <w:p w:rsidR="007769F1" w:rsidRPr="002256C1" w:rsidRDefault="007769F1" w:rsidP="00C14CE1">
            <w:pPr>
              <w:spacing w:after="0" w:line="240" w:lineRule="auto"/>
              <w:rPr>
                <w:rFonts w:eastAsia="Times New Roman" w:cstheme="minorHAnsi"/>
                <w:color w:val="FFFFFF"/>
                <w:sz w:val="18"/>
                <w:szCs w:val="18"/>
                <w:lang w:eastAsia="nl-NL"/>
              </w:rPr>
            </w:pPr>
            <w:r w:rsidRPr="002256C1">
              <w:rPr>
                <w:rFonts w:eastAsia="Times New Roman" w:cstheme="minorHAnsi"/>
                <w:color w:val="FFFFFF"/>
                <w:sz w:val="18"/>
                <w:szCs w:val="18"/>
                <w:lang w:eastAsia="nl-NL"/>
              </w:rPr>
              <w:t>Actielijn 2: stoppen en duurzaam oplossen</w:t>
            </w:r>
          </w:p>
        </w:tc>
        <w:tc>
          <w:tcPr>
            <w:tcW w:w="4700" w:type="dxa"/>
            <w:tcBorders>
              <w:top w:val="nil"/>
              <w:left w:val="nil"/>
              <w:bottom w:val="nil"/>
              <w:right w:val="nil"/>
            </w:tcBorders>
            <w:shd w:val="clear" w:color="000000" w:fill="305496"/>
            <w:hideMark/>
          </w:tcPr>
          <w:p w:rsidR="007769F1" w:rsidRPr="002256C1" w:rsidRDefault="007769F1" w:rsidP="00C14CE1">
            <w:pPr>
              <w:spacing w:after="0" w:line="240" w:lineRule="auto"/>
              <w:rPr>
                <w:rFonts w:eastAsia="Times New Roman" w:cstheme="minorHAnsi"/>
                <w:color w:val="FFFFFF"/>
                <w:sz w:val="18"/>
                <w:szCs w:val="18"/>
                <w:lang w:eastAsia="nl-NL"/>
              </w:rPr>
            </w:pPr>
            <w:r w:rsidRPr="002256C1">
              <w:rPr>
                <w:rFonts w:eastAsia="Times New Roman" w:cstheme="minorHAnsi"/>
                <w:color w:val="FFFFFF"/>
                <w:sz w:val="18"/>
                <w:szCs w:val="18"/>
                <w:lang w:eastAsia="nl-NL"/>
              </w:rPr>
              <w:t>Actielijn 3: specifieke doelgroepen</w:t>
            </w:r>
          </w:p>
        </w:tc>
      </w:tr>
      <w:tr w:rsidR="002256C1" w:rsidRPr="002256C1" w:rsidTr="00D456DB">
        <w:tc>
          <w:tcPr>
            <w:tcW w:w="3402" w:type="dxa"/>
            <w:gridSpan w:val="3"/>
            <w:tcBorders>
              <w:top w:val="nil"/>
              <w:left w:val="nil"/>
              <w:right w:val="nil"/>
            </w:tcBorders>
            <w:shd w:val="clear" w:color="000000" w:fill="D9E1F2"/>
            <w:hideMark/>
          </w:tcPr>
          <w:p w:rsidR="002256C1" w:rsidRPr="002256C1" w:rsidRDefault="00D456DB" w:rsidP="00C14CE1">
            <w:pPr>
              <w:spacing w:after="0" w:line="240" w:lineRule="auto"/>
              <w:rPr>
                <w:rFonts w:eastAsia="Times New Roman" w:cstheme="minorHAnsi"/>
                <w:color w:val="000000"/>
                <w:sz w:val="18"/>
                <w:szCs w:val="18"/>
                <w:lang w:eastAsia="nl-NL"/>
              </w:rPr>
            </w:pPr>
            <w:r>
              <w:rPr>
                <w:rFonts w:eastAsia="Times New Roman" w:cstheme="minorHAnsi"/>
                <w:color w:val="000000"/>
                <w:sz w:val="18"/>
                <w:szCs w:val="18"/>
                <w:lang w:eastAsia="nl-NL"/>
              </w:rPr>
              <w:t>Regionale inzet</w:t>
            </w:r>
          </w:p>
        </w:tc>
      </w:tr>
      <w:tr w:rsidR="00182162" w:rsidRPr="0073554E" w:rsidTr="00D456DB">
        <w:tc>
          <w:tcPr>
            <w:tcW w:w="3402" w:type="dxa"/>
            <w:tcBorders>
              <w:top w:val="nil"/>
              <w:left w:val="nil"/>
              <w:bottom w:val="nil"/>
              <w:right w:val="nil"/>
            </w:tcBorders>
            <w:shd w:val="clear" w:color="auto" w:fill="auto"/>
            <w:hideMark/>
          </w:tcPr>
          <w:p w:rsidR="00FD16B6" w:rsidRPr="0073554E" w:rsidRDefault="00FD16B6" w:rsidP="00C14CE1">
            <w:pPr>
              <w:spacing w:after="0" w:line="240" w:lineRule="auto"/>
              <w:rPr>
                <w:rFonts w:eastAsia="Times New Roman" w:cstheme="minorHAnsi"/>
                <w:color w:val="000000"/>
                <w:sz w:val="18"/>
                <w:szCs w:val="18"/>
                <w:lang w:eastAsia="nl-NL"/>
              </w:rPr>
            </w:pPr>
          </w:p>
          <w:p w:rsidR="007769F1" w:rsidRPr="00D456DB" w:rsidRDefault="007769F1" w:rsidP="00C14CE1">
            <w:pPr>
              <w:pStyle w:val="Lijstalinea"/>
              <w:autoSpaceDE w:val="0"/>
              <w:autoSpaceDN w:val="0"/>
              <w:adjustRightInd w:val="0"/>
              <w:spacing w:after="0" w:line="240" w:lineRule="auto"/>
              <w:ind w:left="360"/>
              <w:rPr>
                <w:rFonts w:cs="Verdana"/>
                <w:b/>
                <w:sz w:val="18"/>
                <w:szCs w:val="18"/>
              </w:rPr>
            </w:pPr>
            <w:r w:rsidRPr="00D456DB">
              <w:rPr>
                <w:rFonts w:cs="Verdana"/>
                <w:b/>
                <w:sz w:val="18"/>
                <w:szCs w:val="18"/>
              </w:rPr>
              <w:t>Signaleren</w:t>
            </w:r>
          </w:p>
          <w:p w:rsidR="00E11D04" w:rsidRPr="00E11D04" w:rsidRDefault="00E11D04" w:rsidP="00E11D04">
            <w:pPr>
              <w:pStyle w:val="Lijstalinea"/>
              <w:numPr>
                <w:ilvl w:val="0"/>
                <w:numId w:val="6"/>
              </w:numPr>
              <w:autoSpaceDE w:val="0"/>
              <w:autoSpaceDN w:val="0"/>
              <w:adjustRightInd w:val="0"/>
              <w:rPr>
                <w:rFonts w:cs="Verdana"/>
                <w:sz w:val="18"/>
                <w:szCs w:val="18"/>
              </w:rPr>
            </w:pPr>
            <w:r w:rsidRPr="00E11D04">
              <w:rPr>
                <w:rFonts w:cs="Verdana"/>
                <w:sz w:val="18"/>
                <w:szCs w:val="18"/>
              </w:rPr>
              <w:t>Deskundigheidsbevordering professionals</w:t>
            </w:r>
          </w:p>
          <w:p w:rsidR="00E11D04" w:rsidRPr="00E11D04" w:rsidRDefault="00E11D04" w:rsidP="00E11D04">
            <w:pPr>
              <w:pStyle w:val="Lijstalinea"/>
              <w:numPr>
                <w:ilvl w:val="0"/>
                <w:numId w:val="6"/>
              </w:numPr>
              <w:autoSpaceDE w:val="0"/>
              <w:autoSpaceDN w:val="0"/>
              <w:adjustRightInd w:val="0"/>
              <w:rPr>
                <w:rFonts w:cs="Verdana"/>
                <w:sz w:val="18"/>
                <w:szCs w:val="18"/>
              </w:rPr>
            </w:pPr>
            <w:r w:rsidRPr="00E11D04">
              <w:rPr>
                <w:rFonts w:cs="Verdana"/>
                <w:sz w:val="18"/>
                <w:szCs w:val="18"/>
              </w:rPr>
              <w:t>Voorlichting omstanders (duidelijk maken proces)</w:t>
            </w:r>
          </w:p>
          <w:p w:rsidR="00E11D04" w:rsidRPr="00E11D04" w:rsidRDefault="00E11D04" w:rsidP="00E11D04">
            <w:pPr>
              <w:pStyle w:val="Lijstalinea"/>
              <w:numPr>
                <w:ilvl w:val="0"/>
                <w:numId w:val="6"/>
              </w:numPr>
              <w:autoSpaceDE w:val="0"/>
              <w:autoSpaceDN w:val="0"/>
              <w:adjustRightInd w:val="0"/>
              <w:rPr>
                <w:rFonts w:cs="Verdana"/>
                <w:sz w:val="18"/>
                <w:szCs w:val="18"/>
              </w:rPr>
            </w:pPr>
            <w:r w:rsidRPr="00E11D04">
              <w:rPr>
                <w:rFonts w:cs="Verdana"/>
                <w:sz w:val="18"/>
                <w:szCs w:val="18"/>
              </w:rPr>
              <w:t>Werkgevers ondersteunen</w:t>
            </w:r>
          </w:p>
          <w:p w:rsidR="00E11D04" w:rsidRDefault="00E11D04" w:rsidP="00E11D04">
            <w:pPr>
              <w:pStyle w:val="Lijstalinea"/>
              <w:numPr>
                <w:ilvl w:val="0"/>
                <w:numId w:val="6"/>
              </w:numPr>
              <w:autoSpaceDE w:val="0"/>
              <w:autoSpaceDN w:val="0"/>
              <w:adjustRightInd w:val="0"/>
              <w:rPr>
                <w:rFonts w:cs="Verdana"/>
                <w:sz w:val="18"/>
                <w:szCs w:val="18"/>
              </w:rPr>
            </w:pPr>
            <w:r w:rsidRPr="00E11D04">
              <w:rPr>
                <w:rFonts w:cs="Verdana"/>
                <w:sz w:val="18"/>
                <w:szCs w:val="18"/>
              </w:rPr>
              <w:t>Protocol en rol vrijwilliger/ aandachtsfunctionaris</w:t>
            </w:r>
          </w:p>
          <w:p w:rsidR="007769F1" w:rsidRPr="00E11D04" w:rsidRDefault="00E11D04" w:rsidP="00E11D04">
            <w:pPr>
              <w:pStyle w:val="Lijstalinea"/>
              <w:numPr>
                <w:ilvl w:val="0"/>
                <w:numId w:val="6"/>
              </w:numPr>
              <w:autoSpaceDE w:val="0"/>
              <w:autoSpaceDN w:val="0"/>
              <w:adjustRightInd w:val="0"/>
              <w:rPr>
                <w:rFonts w:cs="Verdana"/>
                <w:sz w:val="18"/>
                <w:szCs w:val="18"/>
              </w:rPr>
            </w:pPr>
            <w:r w:rsidRPr="00E11D04">
              <w:rPr>
                <w:rFonts w:cs="Verdana"/>
                <w:sz w:val="18"/>
                <w:szCs w:val="18"/>
              </w:rPr>
              <w:t>Vermelden meldcode bij subsidies</w:t>
            </w:r>
            <w:r w:rsidR="007769F1" w:rsidRPr="00E11D04">
              <w:rPr>
                <w:rFonts w:cs="Verdana"/>
                <w:sz w:val="18"/>
                <w:szCs w:val="18"/>
              </w:rPr>
              <w:br/>
            </w:r>
          </w:p>
          <w:p w:rsidR="00E11D04" w:rsidRPr="00E11D04" w:rsidRDefault="00E11D04" w:rsidP="00E11D04">
            <w:pPr>
              <w:pStyle w:val="Lijstalinea"/>
              <w:autoSpaceDE w:val="0"/>
              <w:autoSpaceDN w:val="0"/>
              <w:adjustRightInd w:val="0"/>
              <w:ind w:left="360"/>
              <w:rPr>
                <w:rFonts w:cs="Verdana"/>
              </w:rPr>
            </w:pPr>
          </w:p>
          <w:p w:rsidR="007769F1" w:rsidRPr="00D456DB" w:rsidRDefault="007769F1" w:rsidP="00C14CE1">
            <w:pPr>
              <w:pStyle w:val="Lijstalinea"/>
              <w:autoSpaceDE w:val="0"/>
              <w:autoSpaceDN w:val="0"/>
              <w:adjustRightInd w:val="0"/>
              <w:spacing w:after="0" w:line="240" w:lineRule="auto"/>
              <w:ind w:left="360"/>
              <w:rPr>
                <w:rFonts w:cs="Verdana"/>
                <w:b/>
                <w:sz w:val="18"/>
                <w:szCs w:val="18"/>
              </w:rPr>
            </w:pPr>
            <w:r w:rsidRPr="00D456DB">
              <w:rPr>
                <w:rFonts w:cs="Verdana"/>
                <w:b/>
                <w:sz w:val="18"/>
                <w:szCs w:val="18"/>
              </w:rPr>
              <w:t>Melden</w:t>
            </w:r>
          </w:p>
          <w:p w:rsidR="00E11D04" w:rsidRPr="00E11D04" w:rsidRDefault="00E11D04" w:rsidP="00E11D04">
            <w:pPr>
              <w:pStyle w:val="Lijstalinea"/>
              <w:numPr>
                <w:ilvl w:val="0"/>
                <w:numId w:val="6"/>
              </w:numPr>
              <w:autoSpaceDE w:val="0"/>
              <w:autoSpaceDN w:val="0"/>
              <w:adjustRightInd w:val="0"/>
              <w:rPr>
                <w:rFonts w:cs="Verdana"/>
                <w:sz w:val="18"/>
                <w:szCs w:val="18"/>
              </w:rPr>
            </w:pPr>
            <w:r w:rsidRPr="00E11D04">
              <w:rPr>
                <w:rFonts w:cs="Verdana"/>
                <w:sz w:val="18"/>
                <w:szCs w:val="18"/>
              </w:rPr>
              <w:t>Gebruik meldcode</w:t>
            </w:r>
            <w:r>
              <w:rPr>
                <w:rFonts w:cs="Verdana"/>
                <w:sz w:val="18"/>
                <w:szCs w:val="18"/>
              </w:rPr>
              <w:t xml:space="preserve"> </w:t>
            </w:r>
            <w:r w:rsidRPr="00E11D04">
              <w:rPr>
                <w:rFonts w:cs="Verdana"/>
                <w:sz w:val="18"/>
                <w:szCs w:val="18"/>
              </w:rPr>
              <w:t>bevorderen (verbetering</w:t>
            </w:r>
          </w:p>
          <w:p w:rsidR="00E11D04" w:rsidRPr="00E11D04" w:rsidRDefault="00E11D04" w:rsidP="00E11D04">
            <w:pPr>
              <w:pStyle w:val="Lijstalinea"/>
              <w:autoSpaceDE w:val="0"/>
              <w:autoSpaceDN w:val="0"/>
              <w:adjustRightInd w:val="0"/>
              <w:ind w:left="360"/>
              <w:rPr>
                <w:rFonts w:cs="Verdana"/>
                <w:sz w:val="18"/>
                <w:szCs w:val="18"/>
              </w:rPr>
            </w:pPr>
            <w:r w:rsidRPr="00E11D04">
              <w:rPr>
                <w:rFonts w:cs="Verdana"/>
                <w:sz w:val="18"/>
                <w:szCs w:val="18"/>
              </w:rPr>
              <w:t>gebruik)</w:t>
            </w:r>
          </w:p>
          <w:p w:rsidR="00E11D04" w:rsidRPr="00E11D04" w:rsidRDefault="00E11D04" w:rsidP="00E11D04">
            <w:pPr>
              <w:pStyle w:val="Lijstalinea"/>
              <w:numPr>
                <w:ilvl w:val="0"/>
                <w:numId w:val="6"/>
              </w:numPr>
              <w:autoSpaceDE w:val="0"/>
              <w:autoSpaceDN w:val="0"/>
              <w:adjustRightInd w:val="0"/>
              <w:rPr>
                <w:rFonts w:cs="Verdana"/>
                <w:sz w:val="18"/>
                <w:szCs w:val="18"/>
              </w:rPr>
            </w:pPr>
            <w:r w:rsidRPr="00E11D04">
              <w:rPr>
                <w:rFonts w:cs="Verdana"/>
                <w:sz w:val="18"/>
                <w:szCs w:val="18"/>
              </w:rPr>
              <w:t>Verbreding gebruik</w:t>
            </w:r>
            <w:r>
              <w:rPr>
                <w:rFonts w:cs="Verdana"/>
                <w:sz w:val="18"/>
                <w:szCs w:val="18"/>
              </w:rPr>
              <w:t xml:space="preserve"> </w:t>
            </w:r>
            <w:r w:rsidRPr="00E11D04">
              <w:rPr>
                <w:rFonts w:cs="Verdana"/>
                <w:sz w:val="18"/>
                <w:szCs w:val="18"/>
              </w:rPr>
              <w:t xml:space="preserve">verwijsindex </w:t>
            </w:r>
          </w:p>
          <w:p w:rsidR="00E11D04" w:rsidRPr="00E11D04" w:rsidRDefault="00E11D04" w:rsidP="00E11D04">
            <w:pPr>
              <w:pStyle w:val="Lijstalinea"/>
              <w:numPr>
                <w:ilvl w:val="0"/>
                <w:numId w:val="6"/>
              </w:numPr>
              <w:autoSpaceDE w:val="0"/>
              <w:autoSpaceDN w:val="0"/>
              <w:adjustRightInd w:val="0"/>
              <w:rPr>
                <w:rFonts w:cs="Verdana"/>
                <w:sz w:val="18"/>
                <w:szCs w:val="18"/>
              </w:rPr>
            </w:pPr>
            <w:r w:rsidRPr="00E11D04">
              <w:rPr>
                <w:rFonts w:cs="Verdana"/>
                <w:sz w:val="18"/>
                <w:szCs w:val="18"/>
              </w:rPr>
              <w:t>Terugkoppeling melder</w:t>
            </w:r>
          </w:p>
          <w:p w:rsidR="007769F1" w:rsidRPr="00E11D04" w:rsidRDefault="00E11D04" w:rsidP="00E11D04">
            <w:pPr>
              <w:pStyle w:val="Lijstalinea"/>
              <w:numPr>
                <w:ilvl w:val="0"/>
                <w:numId w:val="6"/>
              </w:numPr>
              <w:autoSpaceDE w:val="0"/>
              <w:autoSpaceDN w:val="0"/>
              <w:adjustRightInd w:val="0"/>
              <w:rPr>
                <w:rFonts w:cs="Verdana"/>
                <w:sz w:val="18"/>
                <w:szCs w:val="18"/>
              </w:rPr>
            </w:pPr>
            <w:r w:rsidRPr="00E11D04">
              <w:rPr>
                <w:rFonts w:cs="Verdana"/>
                <w:sz w:val="18"/>
                <w:szCs w:val="18"/>
              </w:rPr>
              <w:t>Onderwijs en kinderopvang nadrukkelijk betrekken</w:t>
            </w:r>
            <w:r>
              <w:rPr>
                <w:rFonts w:cs="Verdana"/>
                <w:sz w:val="18"/>
                <w:szCs w:val="18"/>
              </w:rPr>
              <w:br/>
            </w:r>
          </w:p>
          <w:p w:rsidR="007769F1" w:rsidRPr="00D456DB" w:rsidRDefault="00D456DB" w:rsidP="00C14CE1">
            <w:pPr>
              <w:pStyle w:val="Lijstalinea"/>
              <w:autoSpaceDE w:val="0"/>
              <w:autoSpaceDN w:val="0"/>
              <w:adjustRightInd w:val="0"/>
              <w:spacing w:after="0" w:line="240" w:lineRule="auto"/>
              <w:ind w:left="360"/>
              <w:rPr>
                <w:rFonts w:cs="Verdana"/>
                <w:b/>
                <w:sz w:val="18"/>
                <w:szCs w:val="18"/>
              </w:rPr>
            </w:pPr>
            <w:r>
              <w:rPr>
                <w:rFonts w:cs="Verdana"/>
                <w:sz w:val="18"/>
                <w:szCs w:val="18"/>
              </w:rPr>
              <w:br/>
            </w:r>
            <w:r w:rsidR="007769F1" w:rsidRPr="00D456DB">
              <w:rPr>
                <w:rFonts w:cs="Verdana"/>
                <w:b/>
                <w:sz w:val="18"/>
                <w:szCs w:val="18"/>
              </w:rPr>
              <w:t>Analyseren, Beoordelen en Opvolgen</w:t>
            </w:r>
          </w:p>
          <w:p w:rsidR="00E11D04" w:rsidRPr="00E11D04" w:rsidRDefault="00E11D04" w:rsidP="00E11D04">
            <w:pPr>
              <w:pStyle w:val="Lijstalinea"/>
              <w:numPr>
                <w:ilvl w:val="0"/>
                <w:numId w:val="6"/>
              </w:numPr>
              <w:autoSpaceDE w:val="0"/>
              <w:autoSpaceDN w:val="0"/>
              <w:adjustRightInd w:val="0"/>
              <w:rPr>
                <w:rFonts w:cs="Verdana"/>
                <w:sz w:val="18"/>
                <w:szCs w:val="18"/>
              </w:rPr>
            </w:pPr>
            <w:r w:rsidRPr="00E11D04">
              <w:rPr>
                <w:rFonts w:cs="Verdana"/>
                <w:sz w:val="18"/>
                <w:szCs w:val="18"/>
              </w:rPr>
              <w:t>Verbeteren</w:t>
            </w:r>
            <w:r>
              <w:rPr>
                <w:rFonts w:cs="Verdana"/>
                <w:sz w:val="18"/>
                <w:szCs w:val="18"/>
              </w:rPr>
              <w:t xml:space="preserve"> </w:t>
            </w:r>
            <w:r w:rsidRPr="00E11D04">
              <w:rPr>
                <w:rFonts w:cs="Verdana"/>
                <w:sz w:val="18"/>
                <w:szCs w:val="18"/>
              </w:rPr>
              <w:t>informatiedeling</w:t>
            </w:r>
          </w:p>
          <w:p w:rsidR="00E11D04" w:rsidRPr="00E11D04" w:rsidRDefault="00E11D04" w:rsidP="00E11D04">
            <w:pPr>
              <w:pStyle w:val="Lijstalinea"/>
              <w:numPr>
                <w:ilvl w:val="0"/>
                <w:numId w:val="6"/>
              </w:numPr>
              <w:autoSpaceDE w:val="0"/>
              <w:autoSpaceDN w:val="0"/>
              <w:adjustRightInd w:val="0"/>
              <w:rPr>
                <w:rFonts w:cs="Verdana"/>
                <w:sz w:val="18"/>
                <w:szCs w:val="18"/>
              </w:rPr>
            </w:pPr>
            <w:r w:rsidRPr="00E11D04">
              <w:rPr>
                <w:rFonts w:cs="Verdana"/>
                <w:sz w:val="18"/>
                <w:szCs w:val="18"/>
              </w:rPr>
              <w:t>Expertise VT versterken</w:t>
            </w:r>
          </w:p>
          <w:p w:rsidR="00E11D04" w:rsidRPr="00E11D04" w:rsidRDefault="00E11D04" w:rsidP="00E11D04">
            <w:pPr>
              <w:pStyle w:val="Lijstalinea"/>
              <w:numPr>
                <w:ilvl w:val="0"/>
                <w:numId w:val="6"/>
              </w:numPr>
              <w:autoSpaceDE w:val="0"/>
              <w:autoSpaceDN w:val="0"/>
              <w:adjustRightInd w:val="0"/>
              <w:rPr>
                <w:rFonts w:cs="Verdana"/>
                <w:sz w:val="18"/>
                <w:szCs w:val="18"/>
              </w:rPr>
            </w:pPr>
            <w:r w:rsidRPr="00E11D04">
              <w:rPr>
                <w:rFonts w:cs="Verdana"/>
                <w:sz w:val="18"/>
                <w:szCs w:val="18"/>
              </w:rPr>
              <w:t>Kwaliteitskader lokale teams toepassen</w:t>
            </w:r>
          </w:p>
          <w:p w:rsidR="00E11D04" w:rsidRPr="00E11D04" w:rsidRDefault="00E11D04" w:rsidP="00E11D04">
            <w:pPr>
              <w:pStyle w:val="Lijstalinea"/>
              <w:numPr>
                <w:ilvl w:val="0"/>
                <w:numId w:val="6"/>
              </w:numPr>
              <w:autoSpaceDE w:val="0"/>
              <w:autoSpaceDN w:val="0"/>
              <w:adjustRightInd w:val="0"/>
              <w:rPr>
                <w:rFonts w:cs="Verdana"/>
                <w:sz w:val="18"/>
                <w:szCs w:val="18"/>
              </w:rPr>
            </w:pPr>
            <w:r w:rsidRPr="00E11D04">
              <w:rPr>
                <w:rFonts w:cs="Verdana"/>
                <w:sz w:val="18"/>
                <w:szCs w:val="18"/>
              </w:rPr>
              <w:t>Beschikbaarheid en inzet</w:t>
            </w:r>
            <w:r>
              <w:rPr>
                <w:rFonts w:cs="Verdana"/>
                <w:sz w:val="18"/>
                <w:szCs w:val="18"/>
              </w:rPr>
              <w:t xml:space="preserve"> </w:t>
            </w:r>
            <w:r w:rsidRPr="00E11D04">
              <w:rPr>
                <w:rFonts w:cs="Verdana"/>
                <w:sz w:val="18"/>
                <w:szCs w:val="18"/>
              </w:rPr>
              <w:t>forensische expertise</w:t>
            </w:r>
          </w:p>
          <w:p w:rsidR="007769F1" w:rsidRPr="00E11D04" w:rsidRDefault="00E11D04" w:rsidP="00E11D04">
            <w:pPr>
              <w:pStyle w:val="Lijstalinea"/>
              <w:numPr>
                <w:ilvl w:val="0"/>
                <w:numId w:val="6"/>
              </w:numPr>
              <w:autoSpaceDE w:val="0"/>
              <w:autoSpaceDN w:val="0"/>
              <w:adjustRightInd w:val="0"/>
              <w:rPr>
                <w:rFonts w:cs="Verdana"/>
                <w:sz w:val="18"/>
                <w:szCs w:val="18"/>
              </w:rPr>
            </w:pPr>
            <w:r w:rsidRPr="00E11D04">
              <w:rPr>
                <w:rFonts w:cs="Verdana"/>
                <w:sz w:val="18"/>
                <w:szCs w:val="18"/>
              </w:rPr>
              <w:t>Samenwerkingsafspraken</w:t>
            </w:r>
            <w:r>
              <w:rPr>
                <w:rFonts w:cs="Verdana"/>
                <w:sz w:val="18"/>
                <w:szCs w:val="18"/>
              </w:rPr>
              <w:t xml:space="preserve"> </w:t>
            </w:r>
            <w:r w:rsidRPr="00E11D04">
              <w:rPr>
                <w:rFonts w:cs="Verdana"/>
                <w:sz w:val="18"/>
                <w:szCs w:val="18"/>
              </w:rPr>
              <w:t>lokale teams en VT</w:t>
            </w:r>
          </w:p>
        </w:tc>
        <w:tc>
          <w:tcPr>
            <w:tcW w:w="3402" w:type="dxa"/>
            <w:tcBorders>
              <w:top w:val="nil"/>
              <w:left w:val="nil"/>
              <w:bottom w:val="nil"/>
              <w:right w:val="nil"/>
            </w:tcBorders>
            <w:shd w:val="clear" w:color="auto" w:fill="auto"/>
            <w:hideMark/>
          </w:tcPr>
          <w:p w:rsidR="00FD16B6" w:rsidRPr="0073554E" w:rsidRDefault="00FD16B6" w:rsidP="00C14CE1">
            <w:pPr>
              <w:spacing w:after="0" w:line="240" w:lineRule="auto"/>
              <w:rPr>
                <w:rFonts w:eastAsia="Times New Roman" w:cstheme="minorHAnsi"/>
                <w:color w:val="000000"/>
                <w:sz w:val="18"/>
                <w:szCs w:val="18"/>
                <w:lang w:eastAsia="nl-NL"/>
              </w:rPr>
            </w:pPr>
          </w:p>
          <w:p w:rsidR="007769F1" w:rsidRPr="00D456DB" w:rsidRDefault="007769F1" w:rsidP="00C14CE1">
            <w:pPr>
              <w:pStyle w:val="Lijstalinea"/>
              <w:autoSpaceDE w:val="0"/>
              <w:autoSpaceDN w:val="0"/>
              <w:adjustRightInd w:val="0"/>
              <w:spacing w:after="0" w:line="240" w:lineRule="auto"/>
              <w:ind w:left="360"/>
              <w:rPr>
                <w:rFonts w:cs="Verdana"/>
                <w:b/>
                <w:sz w:val="18"/>
                <w:szCs w:val="18"/>
              </w:rPr>
            </w:pPr>
            <w:r w:rsidRPr="00D456DB">
              <w:rPr>
                <w:rFonts w:cs="Verdana"/>
                <w:b/>
                <w:sz w:val="18"/>
                <w:szCs w:val="18"/>
              </w:rPr>
              <w:t xml:space="preserve">Interveniëren </w:t>
            </w:r>
          </w:p>
          <w:p w:rsidR="00E11D04" w:rsidRPr="00E11D04" w:rsidRDefault="00E11D04" w:rsidP="00E11D04">
            <w:pPr>
              <w:pStyle w:val="Lijstalinea"/>
              <w:numPr>
                <w:ilvl w:val="0"/>
                <w:numId w:val="10"/>
              </w:numPr>
              <w:autoSpaceDE w:val="0"/>
              <w:autoSpaceDN w:val="0"/>
              <w:adjustRightInd w:val="0"/>
              <w:rPr>
                <w:rFonts w:cs="Verdana"/>
                <w:sz w:val="18"/>
                <w:szCs w:val="18"/>
              </w:rPr>
            </w:pPr>
            <w:r w:rsidRPr="00E11D04">
              <w:rPr>
                <w:rFonts w:cs="Verdana"/>
                <w:sz w:val="18"/>
                <w:szCs w:val="18"/>
              </w:rPr>
              <w:t>Traumascreening structureel toepassen</w:t>
            </w:r>
          </w:p>
          <w:p w:rsidR="00E11D04" w:rsidRPr="00E11D04" w:rsidRDefault="00E11D04" w:rsidP="00E11D04">
            <w:pPr>
              <w:pStyle w:val="Lijstalinea"/>
              <w:numPr>
                <w:ilvl w:val="0"/>
                <w:numId w:val="10"/>
              </w:numPr>
              <w:autoSpaceDE w:val="0"/>
              <w:autoSpaceDN w:val="0"/>
              <w:adjustRightInd w:val="0"/>
              <w:spacing w:after="0"/>
              <w:rPr>
                <w:rFonts w:cs="Verdana"/>
                <w:sz w:val="18"/>
                <w:szCs w:val="18"/>
              </w:rPr>
            </w:pPr>
            <w:r w:rsidRPr="00E11D04">
              <w:rPr>
                <w:rFonts w:cs="Verdana"/>
                <w:sz w:val="18"/>
                <w:szCs w:val="18"/>
              </w:rPr>
              <w:t>Inzet huisverbod ( zo nodig preventief)</w:t>
            </w:r>
          </w:p>
          <w:p w:rsidR="00E11D04" w:rsidRPr="00E11D04" w:rsidRDefault="00E11D04" w:rsidP="00E11D04">
            <w:pPr>
              <w:pStyle w:val="Lijstalinea"/>
              <w:numPr>
                <w:ilvl w:val="0"/>
                <w:numId w:val="10"/>
              </w:numPr>
              <w:autoSpaceDE w:val="0"/>
              <w:autoSpaceDN w:val="0"/>
              <w:adjustRightInd w:val="0"/>
              <w:rPr>
                <w:rFonts w:cs="Verdana"/>
                <w:sz w:val="18"/>
                <w:szCs w:val="18"/>
              </w:rPr>
            </w:pPr>
            <w:r w:rsidRPr="00E11D04">
              <w:rPr>
                <w:rFonts w:cs="Verdana"/>
                <w:sz w:val="18"/>
                <w:szCs w:val="18"/>
              </w:rPr>
              <w:t>Inzet van Handle With</w:t>
            </w:r>
            <w:r>
              <w:rPr>
                <w:rFonts w:cs="Verdana"/>
                <w:sz w:val="18"/>
                <w:szCs w:val="18"/>
              </w:rPr>
              <w:t xml:space="preserve"> </w:t>
            </w:r>
            <w:r w:rsidRPr="00E11D04">
              <w:rPr>
                <w:rFonts w:cs="Verdana"/>
                <w:sz w:val="18"/>
                <w:szCs w:val="18"/>
              </w:rPr>
              <w:t>Care</w:t>
            </w:r>
          </w:p>
          <w:p w:rsidR="00E11D04" w:rsidRPr="00E11D04" w:rsidRDefault="00E11D04" w:rsidP="00E11D04">
            <w:pPr>
              <w:pStyle w:val="Lijstalinea"/>
              <w:numPr>
                <w:ilvl w:val="0"/>
                <w:numId w:val="10"/>
              </w:numPr>
              <w:autoSpaceDE w:val="0"/>
              <w:autoSpaceDN w:val="0"/>
              <w:adjustRightInd w:val="0"/>
              <w:rPr>
                <w:rFonts w:cs="Verdana"/>
                <w:sz w:val="18"/>
                <w:szCs w:val="18"/>
              </w:rPr>
            </w:pPr>
            <w:r w:rsidRPr="00E11D04">
              <w:rPr>
                <w:rFonts w:cs="Verdana"/>
                <w:sz w:val="18"/>
                <w:szCs w:val="18"/>
              </w:rPr>
              <w:t>Aware zo nodig toepassen</w:t>
            </w:r>
          </w:p>
          <w:p w:rsidR="00E11D04" w:rsidRPr="00E11D04" w:rsidRDefault="00E11D04" w:rsidP="00E11D04">
            <w:pPr>
              <w:pStyle w:val="Lijstalinea"/>
              <w:numPr>
                <w:ilvl w:val="0"/>
                <w:numId w:val="10"/>
              </w:numPr>
              <w:autoSpaceDE w:val="0"/>
              <w:autoSpaceDN w:val="0"/>
              <w:adjustRightInd w:val="0"/>
              <w:rPr>
                <w:rFonts w:cs="Verdana"/>
                <w:sz w:val="18"/>
                <w:szCs w:val="18"/>
              </w:rPr>
            </w:pPr>
            <w:r w:rsidRPr="00E11D04">
              <w:rPr>
                <w:rFonts w:cs="Verdana"/>
                <w:sz w:val="18"/>
                <w:szCs w:val="18"/>
              </w:rPr>
              <w:t>Enkelband voor daders</w:t>
            </w:r>
          </w:p>
          <w:p w:rsidR="007769F1" w:rsidRPr="00E11D04" w:rsidRDefault="00E11D04" w:rsidP="00E11D04">
            <w:pPr>
              <w:pStyle w:val="Lijstalinea"/>
              <w:autoSpaceDE w:val="0"/>
              <w:autoSpaceDN w:val="0"/>
              <w:adjustRightInd w:val="0"/>
              <w:ind w:left="360"/>
              <w:rPr>
                <w:rFonts w:cs="Verdana"/>
              </w:rPr>
            </w:pPr>
            <w:r w:rsidRPr="00E11D04">
              <w:rPr>
                <w:rFonts w:cs="Verdana"/>
                <w:sz w:val="18"/>
                <w:szCs w:val="18"/>
              </w:rPr>
              <w:t>(bij stalking)</w:t>
            </w:r>
            <w:r w:rsidR="007769F1" w:rsidRPr="00E11D04">
              <w:rPr>
                <w:rFonts w:cs="Verdana"/>
                <w:sz w:val="18"/>
                <w:szCs w:val="18"/>
              </w:rPr>
              <w:br/>
            </w:r>
          </w:p>
          <w:p w:rsidR="007769F1" w:rsidRPr="00D456DB" w:rsidRDefault="007769F1" w:rsidP="00C14CE1">
            <w:pPr>
              <w:pStyle w:val="Lijstalinea"/>
              <w:autoSpaceDE w:val="0"/>
              <w:autoSpaceDN w:val="0"/>
              <w:adjustRightInd w:val="0"/>
              <w:spacing w:after="0" w:line="240" w:lineRule="auto"/>
              <w:ind w:left="360"/>
              <w:rPr>
                <w:rFonts w:cs="Verdana"/>
                <w:b/>
                <w:sz w:val="18"/>
                <w:szCs w:val="18"/>
              </w:rPr>
            </w:pPr>
            <w:r w:rsidRPr="00D456DB">
              <w:rPr>
                <w:rFonts w:cs="Verdana"/>
                <w:b/>
                <w:sz w:val="18"/>
                <w:szCs w:val="18"/>
              </w:rPr>
              <w:t>Hulpverlenen</w:t>
            </w:r>
          </w:p>
          <w:p w:rsidR="00E11D04" w:rsidRDefault="00E11D04" w:rsidP="00C14CE1">
            <w:pPr>
              <w:pStyle w:val="Lijstalinea"/>
              <w:numPr>
                <w:ilvl w:val="0"/>
                <w:numId w:val="10"/>
              </w:numPr>
              <w:autoSpaceDE w:val="0"/>
              <w:autoSpaceDN w:val="0"/>
              <w:adjustRightInd w:val="0"/>
              <w:spacing w:after="0" w:line="240" w:lineRule="auto"/>
              <w:rPr>
                <w:rFonts w:cs="Verdana"/>
                <w:sz w:val="18"/>
                <w:szCs w:val="18"/>
              </w:rPr>
            </w:pPr>
            <w:r>
              <w:rPr>
                <w:rFonts w:cs="Verdana"/>
                <w:sz w:val="18"/>
                <w:szCs w:val="18"/>
              </w:rPr>
              <w:t>Aanpak MDA++</w:t>
            </w:r>
          </w:p>
          <w:p w:rsidR="007769F1" w:rsidRPr="0073554E" w:rsidRDefault="007769F1" w:rsidP="00C14CE1">
            <w:pPr>
              <w:pStyle w:val="Lijstalinea"/>
              <w:numPr>
                <w:ilvl w:val="0"/>
                <w:numId w:val="10"/>
              </w:numPr>
              <w:autoSpaceDE w:val="0"/>
              <w:autoSpaceDN w:val="0"/>
              <w:adjustRightInd w:val="0"/>
              <w:spacing w:after="0" w:line="240" w:lineRule="auto"/>
              <w:rPr>
                <w:rFonts w:cs="Verdana"/>
                <w:sz w:val="18"/>
                <w:szCs w:val="18"/>
              </w:rPr>
            </w:pPr>
            <w:r w:rsidRPr="0073554E">
              <w:rPr>
                <w:rFonts w:cs="Verdana"/>
                <w:sz w:val="18"/>
                <w:szCs w:val="18"/>
              </w:rPr>
              <w:t>Overal systeemgericht en</w:t>
            </w:r>
            <w:r>
              <w:rPr>
                <w:rFonts w:cs="Verdana"/>
                <w:sz w:val="18"/>
                <w:szCs w:val="18"/>
              </w:rPr>
              <w:t xml:space="preserve"> </w:t>
            </w:r>
            <w:r w:rsidRPr="0073554E">
              <w:rPr>
                <w:rFonts w:cs="Verdana"/>
                <w:sz w:val="18"/>
                <w:szCs w:val="18"/>
              </w:rPr>
              <w:t>multidisciplinair werken</w:t>
            </w:r>
          </w:p>
          <w:p w:rsidR="007769F1" w:rsidRPr="0073554E" w:rsidRDefault="007769F1" w:rsidP="00C14CE1">
            <w:pPr>
              <w:pStyle w:val="Lijstalinea"/>
              <w:numPr>
                <w:ilvl w:val="0"/>
                <w:numId w:val="10"/>
              </w:numPr>
              <w:autoSpaceDE w:val="0"/>
              <w:autoSpaceDN w:val="0"/>
              <w:adjustRightInd w:val="0"/>
              <w:spacing w:after="0" w:line="240" w:lineRule="auto"/>
              <w:rPr>
                <w:rFonts w:cs="Verdana"/>
                <w:sz w:val="18"/>
                <w:szCs w:val="18"/>
              </w:rPr>
            </w:pPr>
            <w:r w:rsidRPr="0073554E">
              <w:rPr>
                <w:rFonts w:cs="Verdana"/>
                <w:sz w:val="18"/>
                <w:szCs w:val="18"/>
              </w:rPr>
              <w:t>Traumabehandelaanbod</w:t>
            </w:r>
          </w:p>
          <w:p w:rsidR="007769F1" w:rsidRDefault="007769F1" w:rsidP="00C14CE1">
            <w:pPr>
              <w:pStyle w:val="Lijstalinea"/>
              <w:numPr>
                <w:ilvl w:val="0"/>
                <w:numId w:val="10"/>
              </w:numPr>
              <w:autoSpaceDE w:val="0"/>
              <w:autoSpaceDN w:val="0"/>
              <w:adjustRightInd w:val="0"/>
              <w:spacing w:after="0" w:line="240" w:lineRule="auto"/>
              <w:rPr>
                <w:rFonts w:cs="Verdana"/>
                <w:sz w:val="18"/>
                <w:szCs w:val="18"/>
              </w:rPr>
            </w:pPr>
            <w:r w:rsidRPr="0073554E">
              <w:rPr>
                <w:rFonts w:cs="Verdana"/>
                <w:sz w:val="18"/>
                <w:szCs w:val="18"/>
              </w:rPr>
              <w:t>Plegeraanbod gericht op</w:t>
            </w:r>
            <w:r>
              <w:rPr>
                <w:rFonts w:cs="Verdana"/>
                <w:sz w:val="18"/>
                <w:szCs w:val="18"/>
              </w:rPr>
              <w:t xml:space="preserve"> </w:t>
            </w:r>
            <w:r w:rsidR="00E11D04">
              <w:rPr>
                <w:rFonts w:cs="Verdana"/>
                <w:sz w:val="18"/>
                <w:szCs w:val="18"/>
              </w:rPr>
              <w:t>gedragsverandering</w:t>
            </w:r>
          </w:p>
          <w:p w:rsidR="007769F1" w:rsidRPr="0073554E" w:rsidRDefault="007769F1" w:rsidP="00C14CE1">
            <w:pPr>
              <w:pStyle w:val="Lijstalinea"/>
              <w:numPr>
                <w:ilvl w:val="0"/>
                <w:numId w:val="10"/>
              </w:numPr>
              <w:autoSpaceDE w:val="0"/>
              <w:autoSpaceDN w:val="0"/>
              <w:adjustRightInd w:val="0"/>
              <w:spacing w:after="0" w:line="240" w:lineRule="auto"/>
              <w:rPr>
                <w:rFonts w:cs="Verdana"/>
                <w:sz w:val="18"/>
                <w:szCs w:val="18"/>
              </w:rPr>
            </w:pPr>
            <w:r w:rsidRPr="0073554E">
              <w:rPr>
                <w:rFonts w:cs="Verdana"/>
                <w:sz w:val="18"/>
                <w:szCs w:val="18"/>
              </w:rPr>
              <w:t>Doorbreken</w:t>
            </w:r>
            <w:r>
              <w:rPr>
                <w:rFonts w:cs="Verdana"/>
                <w:sz w:val="18"/>
                <w:szCs w:val="18"/>
              </w:rPr>
              <w:t xml:space="preserve"> </w:t>
            </w:r>
            <w:r w:rsidRPr="0073554E">
              <w:rPr>
                <w:rFonts w:cs="Verdana"/>
                <w:sz w:val="18"/>
                <w:szCs w:val="18"/>
              </w:rPr>
              <w:t>intergenerationele</w:t>
            </w:r>
            <w:r>
              <w:rPr>
                <w:rFonts w:cs="Verdana"/>
                <w:sz w:val="18"/>
                <w:szCs w:val="18"/>
              </w:rPr>
              <w:t xml:space="preserve"> </w:t>
            </w:r>
            <w:r w:rsidRPr="0073554E">
              <w:rPr>
                <w:rFonts w:cs="Verdana"/>
                <w:sz w:val="18"/>
                <w:szCs w:val="18"/>
              </w:rPr>
              <w:t>overdracht</w:t>
            </w:r>
          </w:p>
          <w:p w:rsidR="007769F1" w:rsidRPr="00E11D04" w:rsidRDefault="007769F1" w:rsidP="00E11D04">
            <w:pPr>
              <w:pStyle w:val="Lijstalinea"/>
              <w:numPr>
                <w:ilvl w:val="0"/>
                <w:numId w:val="10"/>
              </w:numPr>
              <w:autoSpaceDE w:val="0"/>
              <w:autoSpaceDN w:val="0"/>
              <w:adjustRightInd w:val="0"/>
              <w:spacing w:after="0" w:line="240" w:lineRule="auto"/>
              <w:rPr>
                <w:rFonts w:cs="Verdana"/>
                <w:sz w:val="18"/>
                <w:szCs w:val="18"/>
              </w:rPr>
            </w:pPr>
            <w:r w:rsidRPr="0073554E">
              <w:rPr>
                <w:rFonts w:cs="Verdana"/>
                <w:sz w:val="18"/>
                <w:szCs w:val="18"/>
              </w:rPr>
              <w:t>Aandacht voor kinderen in</w:t>
            </w:r>
            <w:r>
              <w:rPr>
                <w:rFonts w:cs="Verdana"/>
                <w:sz w:val="18"/>
                <w:szCs w:val="18"/>
              </w:rPr>
              <w:t xml:space="preserve"> </w:t>
            </w:r>
            <w:r w:rsidR="00E11D04">
              <w:rPr>
                <w:rFonts w:cs="Verdana"/>
                <w:sz w:val="18"/>
                <w:szCs w:val="18"/>
              </w:rPr>
              <w:t>de vrouweno</w:t>
            </w:r>
            <w:r w:rsidRPr="0073554E">
              <w:rPr>
                <w:rFonts w:cs="Verdana"/>
                <w:sz w:val="18"/>
                <w:szCs w:val="18"/>
              </w:rPr>
              <w:t>pvang</w:t>
            </w:r>
            <w:r w:rsidRPr="00E11D04">
              <w:rPr>
                <w:rFonts w:cs="Verdana"/>
                <w:sz w:val="18"/>
                <w:szCs w:val="18"/>
              </w:rPr>
              <w:br/>
            </w:r>
          </w:p>
          <w:p w:rsidR="007769F1" w:rsidRPr="00D456DB" w:rsidRDefault="007769F1" w:rsidP="00C14CE1">
            <w:pPr>
              <w:pStyle w:val="Lijstalinea"/>
              <w:autoSpaceDE w:val="0"/>
              <w:autoSpaceDN w:val="0"/>
              <w:adjustRightInd w:val="0"/>
              <w:spacing w:after="0" w:line="240" w:lineRule="auto"/>
              <w:ind w:left="360"/>
              <w:rPr>
                <w:rFonts w:cs="Verdana"/>
                <w:b/>
                <w:sz w:val="18"/>
                <w:szCs w:val="18"/>
              </w:rPr>
            </w:pPr>
            <w:r w:rsidRPr="00D456DB">
              <w:rPr>
                <w:rFonts w:cs="Verdana"/>
                <w:b/>
                <w:sz w:val="18"/>
                <w:szCs w:val="18"/>
              </w:rPr>
              <w:t>Nazorg</w:t>
            </w:r>
          </w:p>
          <w:p w:rsidR="007769F1" w:rsidRPr="0073554E" w:rsidRDefault="007769F1" w:rsidP="00C14CE1">
            <w:pPr>
              <w:pStyle w:val="Lijstalinea"/>
              <w:numPr>
                <w:ilvl w:val="0"/>
                <w:numId w:val="10"/>
              </w:numPr>
              <w:autoSpaceDE w:val="0"/>
              <w:autoSpaceDN w:val="0"/>
              <w:adjustRightInd w:val="0"/>
              <w:spacing w:after="0" w:line="240" w:lineRule="auto"/>
              <w:rPr>
                <w:rFonts w:cs="Verdana"/>
                <w:sz w:val="18"/>
                <w:szCs w:val="18"/>
              </w:rPr>
            </w:pPr>
            <w:r w:rsidRPr="0073554E">
              <w:rPr>
                <w:rFonts w:cs="Verdana"/>
                <w:sz w:val="18"/>
                <w:szCs w:val="18"/>
              </w:rPr>
              <w:t>Passende ondersteuning</w:t>
            </w:r>
            <w:r>
              <w:rPr>
                <w:rFonts w:cs="Verdana"/>
                <w:sz w:val="18"/>
                <w:szCs w:val="18"/>
              </w:rPr>
              <w:t xml:space="preserve"> </w:t>
            </w:r>
            <w:r w:rsidRPr="0073554E">
              <w:rPr>
                <w:rFonts w:cs="Verdana"/>
                <w:sz w:val="18"/>
                <w:szCs w:val="18"/>
              </w:rPr>
              <w:t xml:space="preserve">na uitstroom uit </w:t>
            </w:r>
            <w:r w:rsidR="00E11D04">
              <w:rPr>
                <w:rFonts w:cs="Verdana"/>
                <w:sz w:val="18"/>
                <w:szCs w:val="18"/>
              </w:rPr>
              <w:t>vrouwen</w:t>
            </w:r>
            <w:r w:rsidRPr="0073554E">
              <w:rPr>
                <w:rFonts w:cs="Verdana"/>
                <w:sz w:val="18"/>
                <w:szCs w:val="18"/>
              </w:rPr>
              <w:t>opvang</w:t>
            </w:r>
          </w:p>
          <w:p w:rsidR="007769F1" w:rsidRPr="0073554E" w:rsidRDefault="007769F1" w:rsidP="00C14CE1">
            <w:pPr>
              <w:pStyle w:val="Lijstalinea"/>
              <w:numPr>
                <w:ilvl w:val="0"/>
                <w:numId w:val="10"/>
              </w:numPr>
              <w:autoSpaceDE w:val="0"/>
              <w:autoSpaceDN w:val="0"/>
              <w:adjustRightInd w:val="0"/>
              <w:spacing w:after="0" w:line="240" w:lineRule="auto"/>
              <w:rPr>
                <w:rFonts w:cs="Verdana"/>
                <w:sz w:val="18"/>
                <w:szCs w:val="18"/>
              </w:rPr>
            </w:pPr>
            <w:r w:rsidRPr="0073554E">
              <w:rPr>
                <w:rFonts w:cs="Verdana"/>
                <w:sz w:val="18"/>
                <w:szCs w:val="18"/>
              </w:rPr>
              <w:t>Nazorg en re-integratie</w:t>
            </w:r>
            <w:r>
              <w:rPr>
                <w:rFonts w:cs="Verdana"/>
                <w:sz w:val="18"/>
                <w:szCs w:val="18"/>
              </w:rPr>
              <w:t xml:space="preserve"> </w:t>
            </w:r>
            <w:r w:rsidRPr="0073554E">
              <w:rPr>
                <w:rFonts w:cs="Verdana"/>
                <w:sz w:val="18"/>
                <w:szCs w:val="18"/>
              </w:rPr>
              <w:t>plegers</w:t>
            </w:r>
          </w:p>
          <w:p w:rsidR="007769F1" w:rsidRDefault="00E11D04" w:rsidP="00C14CE1">
            <w:pPr>
              <w:pStyle w:val="Lijstalinea"/>
              <w:numPr>
                <w:ilvl w:val="0"/>
                <w:numId w:val="10"/>
              </w:numPr>
              <w:autoSpaceDE w:val="0"/>
              <w:autoSpaceDN w:val="0"/>
              <w:adjustRightInd w:val="0"/>
              <w:spacing w:after="0" w:line="240" w:lineRule="auto"/>
              <w:rPr>
                <w:rFonts w:cs="Verdana"/>
                <w:sz w:val="18"/>
                <w:szCs w:val="18"/>
              </w:rPr>
            </w:pPr>
            <w:r>
              <w:rPr>
                <w:rFonts w:cs="Verdana"/>
                <w:sz w:val="18"/>
                <w:szCs w:val="18"/>
              </w:rPr>
              <w:t>Inzet en aandacht r</w:t>
            </w:r>
            <w:r w:rsidR="007769F1" w:rsidRPr="0073554E">
              <w:rPr>
                <w:rFonts w:cs="Verdana"/>
                <w:sz w:val="18"/>
                <w:szCs w:val="18"/>
              </w:rPr>
              <w:t>olmodellen,</w:t>
            </w:r>
            <w:r w:rsidR="007769F1">
              <w:rPr>
                <w:rFonts w:cs="Verdana"/>
                <w:sz w:val="18"/>
                <w:szCs w:val="18"/>
              </w:rPr>
              <w:t xml:space="preserve"> </w:t>
            </w:r>
            <w:r w:rsidR="007769F1" w:rsidRPr="0073554E">
              <w:rPr>
                <w:rFonts w:cs="Verdana"/>
                <w:sz w:val="18"/>
                <w:szCs w:val="18"/>
              </w:rPr>
              <w:t>ervaringsdeskundigen,</w:t>
            </w:r>
            <w:r w:rsidR="007769F1">
              <w:rPr>
                <w:rFonts w:cs="Verdana"/>
                <w:sz w:val="18"/>
                <w:szCs w:val="18"/>
              </w:rPr>
              <w:t xml:space="preserve"> </w:t>
            </w:r>
            <w:r w:rsidR="007769F1" w:rsidRPr="0073554E">
              <w:rPr>
                <w:rFonts w:cs="Verdana"/>
                <w:sz w:val="18"/>
                <w:szCs w:val="18"/>
              </w:rPr>
              <w:t>buddy’s, buurtgezinnen</w:t>
            </w:r>
          </w:p>
          <w:p w:rsidR="007769F1" w:rsidRPr="0073554E" w:rsidRDefault="007769F1" w:rsidP="00C14CE1">
            <w:pPr>
              <w:pStyle w:val="Lijstalinea"/>
              <w:numPr>
                <w:ilvl w:val="0"/>
                <w:numId w:val="10"/>
              </w:numPr>
              <w:autoSpaceDE w:val="0"/>
              <w:autoSpaceDN w:val="0"/>
              <w:adjustRightInd w:val="0"/>
              <w:spacing w:after="0" w:line="240" w:lineRule="auto"/>
              <w:rPr>
                <w:rFonts w:cs="Verdana"/>
                <w:sz w:val="18"/>
                <w:szCs w:val="18"/>
              </w:rPr>
            </w:pPr>
            <w:r w:rsidRPr="0073554E">
              <w:rPr>
                <w:rFonts w:cs="Verdana"/>
                <w:sz w:val="18"/>
                <w:szCs w:val="18"/>
              </w:rPr>
              <w:t>Terugkoppeling onderwijs</w:t>
            </w:r>
          </w:p>
          <w:p w:rsidR="007769F1" w:rsidRPr="0073554E" w:rsidRDefault="007769F1" w:rsidP="00C14CE1">
            <w:pPr>
              <w:pStyle w:val="Lijstalinea"/>
              <w:numPr>
                <w:ilvl w:val="0"/>
                <w:numId w:val="10"/>
              </w:numPr>
              <w:autoSpaceDE w:val="0"/>
              <w:autoSpaceDN w:val="0"/>
              <w:adjustRightInd w:val="0"/>
              <w:spacing w:after="0" w:line="240" w:lineRule="auto"/>
              <w:rPr>
                <w:rFonts w:cs="Verdana"/>
                <w:sz w:val="18"/>
                <w:szCs w:val="18"/>
              </w:rPr>
            </w:pPr>
            <w:r w:rsidRPr="0073554E">
              <w:rPr>
                <w:rFonts w:cs="Verdana"/>
                <w:sz w:val="18"/>
                <w:szCs w:val="18"/>
              </w:rPr>
              <w:t>Vinger aan de pols/</w:t>
            </w:r>
            <w:r>
              <w:rPr>
                <w:rFonts w:cs="Verdana"/>
                <w:sz w:val="18"/>
                <w:szCs w:val="18"/>
              </w:rPr>
              <w:t xml:space="preserve"> </w:t>
            </w:r>
            <w:r w:rsidRPr="0073554E">
              <w:rPr>
                <w:rFonts w:cs="Verdana"/>
                <w:sz w:val="18"/>
                <w:szCs w:val="18"/>
              </w:rPr>
              <w:t>waakvlamfunctie</w:t>
            </w:r>
          </w:p>
        </w:tc>
        <w:tc>
          <w:tcPr>
            <w:tcW w:w="4700" w:type="dxa"/>
            <w:tcBorders>
              <w:top w:val="nil"/>
              <w:left w:val="nil"/>
              <w:bottom w:val="nil"/>
              <w:right w:val="nil"/>
            </w:tcBorders>
            <w:shd w:val="clear" w:color="auto" w:fill="auto"/>
            <w:hideMark/>
          </w:tcPr>
          <w:p w:rsidR="00FD16B6" w:rsidRPr="0073554E" w:rsidRDefault="00FD16B6" w:rsidP="00C14CE1">
            <w:pPr>
              <w:spacing w:after="0" w:line="240" w:lineRule="auto"/>
              <w:rPr>
                <w:rFonts w:eastAsia="Times New Roman" w:cstheme="minorHAnsi"/>
                <w:i/>
                <w:iCs/>
                <w:color w:val="000000"/>
                <w:sz w:val="18"/>
                <w:szCs w:val="18"/>
                <w:lang w:eastAsia="nl-NL"/>
              </w:rPr>
            </w:pPr>
          </w:p>
          <w:p w:rsidR="00312310" w:rsidRPr="0073554E" w:rsidRDefault="00312310" w:rsidP="00C14CE1">
            <w:pPr>
              <w:spacing w:after="0" w:line="240" w:lineRule="auto"/>
              <w:rPr>
                <w:rFonts w:eastAsia="Times New Roman" w:cstheme="minorHAnsi"/>
                <w:i/>
                <w:iCs/>
                <w:color w:val="000000"/>
                <w:sz w:val="18"/>
                <w:szCs w:val="18"/>
                <w:lang w:eastAsia="nl-NL"/>
              </w:rPr>
            </w:pPr>
            <w:r w:rsidRPr="0073554E">
              <w:rPr>
                <w:rFonts w:eastAsia="Times New Roman" w:cstheme="minorHAnsi"/>
                <w:i/>
                <w:iCs/>
                <w:color w:val="000000"/>
                <w:sz w:val="18"/>
                <w:szCs w:val="18"/>
                <w:lang w:eastAsia="nl-NL"/>
              </w:rPr>
              <w:t>Acties gericht op seksueel geweld</w:t>
            </w:r>
          </w:p>
          <w:p w:rsidR="00312310" w:rsidRPr="0073554E" w:rsidRDefault="00312310" w:rsidP="00C14CE1">
            <w:pPr>
              <w:pStyle w:val="Lijstalinea"/>
              <w:numPr>
                <w:ilvl w:val="0"/>
                <w:numId w:val="14"/>
              </w:numPr>
              <w:spacing w:after="0" w:line="240" w:lineRule="auto"/>
              <w:rPr>
                <w:rFonts w:cs="Verdana"/>
                <w:sz w:val="18"/>
                <w:szCs w:val="18"/>
              </w:rPr>
            </w:pPr>
            <w:r w:rsidRPr="0073554E">
              <w:rPr>
                <w:rFonts w:cs="Verdana"/>
                <w:sz w:val="18"/>
                <w:szCs w:val="18"/>
              </w:rPr>
              <w:t>Verbeteren signalering bij Veilig Thuis en zorgpartijen, onderwijs, kinderopvang en</w:t>
            </w:r>
            <w:r w:rsidR="0073554E" w:rsidRPr="0073554E">
              <w:rPr>
                <w:rFonts w:cs="Verdana"/>
                <w:sz w:val="18"/>
                <w:szCs w:val="18"/>
              </w:rPr>
              <w:t xml:space="preserve"> </w:t>
            </w:r>
            <w:r w:rsidRPr="0073554E">
              <w:rPr>
                <w:rFonts w:cs="Verdana"/>
                <w:sz w:val="18"/>
                <w:szCs w:val="18"/>
              </w:rPr>
              <w:t>sportverenigingen</w:t>
            </w:r>
          </w:p>
          <w:p w:rsidR="007769F1" w:rsidRDefault="00312310" w:rsidP="00C14CE1">
            <w:pPr>
              <w:pStyle w:val="Lijstalinea"/>
              <w:numPr>
                <w:ilvl w:val="0"/>
                <w:numId w:val="14"/>
              </w:numPr>
              <w:spacing w:after="0" w:line="240" w:lineRule="auto"/>
              <w:rPr>
                <w:rFonts w:cs="Verdana"/>
                <w:sz w:val="18"/>
                <w:szCs w:val="18"/>
              </w:rPr>
            </w:pPr>
            <w:r w:rsidRPr="007769F1">
              <w:rPr>
                <w:rFonts w:cs="Verdana"/>
                <w:sz w:val="18"/>
                <w:szCs w:val="18"/>
              </w:rPr>
              <w:t>Integrale, multidisciplinaire en sector overstijgende aanpak</w:t>
            </w:r>
          </w:p>
          <w:p w:rsidR="00B4597E" w:rsidRPr="00B4597E" w:rsidRDefault="00B4597E" w:rsidP="00C14CE1">
            <w:pPr>
              <w:pStyle w:val="Lijstalinea"/>
              <w:numPr>
                <w:ilvl w:val="0"/>
                <w:numId w:val="14"/>
              </w:numPr>
              <w:spacing w:after="0" w:line="240" w:lineRule="auto"/>
              <w:rPr>
                <w:rFonts w:cs="Verdana"/>
                <w:sz w:val="18"/>
                <w:szCs w:val="18"/>
              </w:rPr>
            </w:pPr>
            <w:r>
              <w:rPr>
                <w:rFonts w:cs="Verdana"/>
                <w:sz w:val="18"/>
                <w:szCs w:val="18"/>
              </w:rPr>
              <w:t>Regionale startbijeenkomst in de week van 18 november 2019</w:t>
            </w:r>
          </w:p>
          <w:p w:rsidR="007769F1" w:rsidRDefault="007769F1" w:rsidP="00C14CE1">
            <w:pPr>
              <w:spacing w:after="0" w:line="240" w:lineRule="auto"/>
              <w:rPr>
                <w:rFonts w:cs="Verdana"/>
                <w:sz w:val="18"/>
                <w:szCs w:val="18"/>
              </w:rPr>
            </w:pPr>
          </w:p>
          <w:p w:rsidR="007769F1" w:rsidRPr="0073554E" w:rsidRDefault="007769F1" w:rsidP="00C14CE1">
            <w:pPr>
              <w:spacing w:after="0" w:line="240" w:lineRule="auto"/>
              <w:rPr>
                <w:rFonts w:eastAsia="Times New Roman" w:cstheme="minorHAnsi"/>
                <w:i/>
                <w:iCs/>
                <w:color w:val="000000"/>
                <w:sz w:val="18"/>
                <w:szCs w:val="18"/>
                <w:lang w:eastAsia="nl-NL"/>
              </w:rPr>
            </w:pPr>
            <w:r w:rsidRPr="0073554E">
              <w:rPr>
                <w:rFonts w:eastAsia="Times New Roman" w:cstheme="minorHAnsi"/>
                <w:i/>
                <w:iCs/>
                <w:color w:val="000000"/>
                <w:sz w:val="18"/>
                <w:szCs w:val="18"/>
                <w:lang w:eastAsia="nl-NL"/>
              </w:rPr>
              <w:t>Acties gericht op seksuele uitbuiting door 'loverboys'</w:t>
            </w:r>
          </w:p>
          <w:p w:rsidR="007769F1" w:rsidRPr="0073554E" w:rsidRDefault="007769F1" w:rsidP="00C14CE1">
            <w:pPr>
              <w:pStyle w:val="Lijstalinea"/>
              <w:numPr>
                <w:ilvl w:val="0"/>
                <w:numId w:val="14"/>
              </w:numPr>
              <w:spacing w:after="0" w:line="240" w:lineRule="auto"/>
              <w:rPr>
                <w:rFonts w:cs="Verdana"/>
                <w:sz w:val="18"/>
                <w:szCs w:val="18"/>
              </w:rPr>
            </w:pPr>
            <w:r w:rsidRPr="0073554E">
              <w:rPr>
                <w:rFonts w:cs="Verdana"/>
                <w:sz w:val="18"/>
                <w:szCs w:val="18"/>
              </w:rPr>
              <w:t>Betere signalering</w:t>
            </w:r>
          </w:p>
          <w:p w:rsidR="007769F1" w:rsidRPr="0073554E" w:rsidRDefault="007769F1" w:rsidP="00C14CE1">
            <w:pPr>
              <w:pStyle w:val="Lijstalinea"/>
              <w:numPr>
                <w:ilvl w:val="0"/>
                <w:numId w:val="14"/>
              </w:numPr>
              <w:spacing w:after="0" w:line="240" w:lineRule="auto"/>
              <w:rPr>
                <w:rFonts w:cs="Verdana"/>
                <w:sz w:val="18"/>
                <w:szCs w:val="18"/>
              </w:rPr>
            </w:pPr>
            <w:r w:rsidRPr="0073554E">
              <w:rPr>
                <w:rFonts w:cs="Verdana"/>
                <w:sz w:val="18"/>
                <w:szCs w:val="18"/>
              </w:rPr>
              <w:t>Voorlichting op scholen, sportverenigingen en publiek over ‘loverboys’ perspectief pleger en slachtoffer mogelijk met ervaringsdeskundige</w:t>
            </w:r>
          </w:p>
          <w:p w:rsidR="007769F1" w:rsidRPr="0073554E" w:rsidRDefault="007769F1" w:rsidP="00C14CE1">
            <w:pPr>
              <w:pStyle w:val="Lijstalinea"/>
              <w:numPr>
                <w:ilvl w:val="0"/>
                <w:numId w:val="14"/>
              </w:numPr>
              <w:spacing w:after="0" w:line="240" w:lineRule="auto"/>
              <w:rPr>
                <w:rFonts w:cs="Verdana"/>
                <w:sz w:val="18"/>
                <w:szCs w:val="18"/>
              </w:rPr>
            </w:pPr>
            <w:r w:rsidRPr="0073554E">
              <w:rPr>
                <w:rFonts w:cs="Verdana"/>
                <w:sz w:val="18"/>
                <w:szCs w:val="18"/>
              </w:rPr>
              <w:t>Verbinding met aanpak mensenhandel</w:t>
            </w:r>
          </w:p>
          <w:p w:rsidR="00182162" w:rsidRPr="007769F1" w:rsidRDefault="007769F1" w:rsidP="00C14CE1">
            <w:pPr>
              <w:pStyle w:val="Lijstalinea"/>
              <w:numPr>
                <w:ilvl w:val="0"/>
                <w:numId w:val="14"/>
              </w:numPr>
              <w:spacing w:after="0" w:line="240" w:lineRule="auto"/>
              <w:rPr>
                <w:rFonts w:eastAsia="Times New Roman" w:cstheme="minorHAnsi"/>
                <w:i/>
                <w:iCs/>
                <w:color w:val="000000"/>
                <w:sz w:val="18"/>
                <w:szCs w:val="18"/>
                <w:lang w:eastAsia="nl-NL"/>
              </w:rPr>
            </w:pPr>
            <w:r w:rsidRPr="0073554E">
              <w:rPr>
                <w:rFonts w:cs="Verdana"/>
                <w:sz w:val="18"/>
                <w:szCs w:val="18"/>
              </w:rPr>
              <w:t>Aandacht voor meest kwetsbare groepen (LVB, psychische problematiek, jongensslachtoffers)</w:t>
            </w:r>
            <w:r w:rsidR="00D456DB">
              <w:rPr>
                <w:rFonts w:cs="Verdana"/>
                <w:sz w:val="18"/>
                <w:szCs w:val="18"/>
              </w:rPr>
              <w:br/>
            </w:r>
          </w:p>
          <w:p w:rsidR="007769F1" w:rsidRPr="0073554E" w:rsidRDefault="007769F1" w:rsidP="00C14CE1">
            <w:pPr>
              <w:spacing w:after="0" w:line="240" w:lineRule="auto"/>
              <w:rPr>
                <w:rFonts w:eastAsia="Times New Roman" w:cstheme="minorHAnsi"/>
                <w:color w:val="000000"/>
                <w:sz w:val="18"/>
                <w:szCs w:val="18"/>
                <w:lang w:eastAsia="nl-NL"/>
              </w:rPr>
            </w:pPr>
            <w:r w:rsidRPr="0073554E">
              <w:rPr>
                <w:rFonts w:eastAsia="Times New Roman" w:cstheme="minorHAnsi"/>
                <w:i/>
                <w:iCs/>
                <w:color w:val="000000"/>
                <w:sz w:val="18"/>
                <w:szCs w:val="18"/>
                <w:lang w:eastAsia="nl-NL"/>
              </w:rPr>
              <w:t>Acties gericht op schadelijke traditionele praktijken</w:t>
            </w:r>
            <w:r w:rsidRPr="0073554E">
              <w:rPr>
                <w:rFonts w:eastAsia="Times New Roman" w:cstheme="minorHAnsi"/>
                <w:color w:val="000000"/>
                <w:sz w:val="18"/>
                <w:szCs w:val="18"/>
                <w:lang w:eastAsia="nl-NL"/>
              </w:rPr>
              <w:t xml:space="preserve"> </w:t>
            </w:r>
          </w:p>
          <w:p w:rsidR="007769F1" w:rsidRPr="0073554E" w:rsidRDefault="007769F1" w:rsidP="00C14CE1">
            <w:pPr>
              <w:pStyle w:val="Lijstalinea"/>
              <w:numPr>
                <w:ilvl w:val="0"/>
                <w:numId w:val="14"/>
              </w:numPr>
              <w:spacing w:after="0" w:line="240" w:lineRule="auto"/>
              <w:rPr>
                <w:rFonts w:cs="Verdana"/>
                <w:sz w:val="18"/>
                <w:szCs w:val="18"/>
              </w:rPr>
            </w:pPr>
            <w:r w:rsidRPr="0073554E">
              <w:rPr>
                <w:rFonts w:cs="Verdana"/>
                <w:sz w:val="18"/>
                <w:szCs w:val="18"/>
              </w:rPr>
              <w:t>Lokaal meewerken aan landelijke acties op gebied van voorlichting, bespreekbaar maken, werken met zelforganisaties, sleutelpersonen</w:t>
            </w:r>
          </w:p>
          <w:p w:rsidR="007769F1" w:rsidRPr="00D456DB" w:rsidRDefault="007769F1" w:rsidP="00C14CE1">
            <w:pPr>
              <w:pStyle w:val="Lijstalinea"/>
              <w:numPr>
                <w:ilvl w:val="0"/>
                <w:numId w:val="14"/>
              </w:numPr>
              <w:spacing w:after="0" w:line="240" w:lineRule="auto"/>
              <w:rPr>
                <w:rFonts w:eastAsia="Times New Roman" w:cstheme="minorHAnsi"/>
                <w:i/>
                <w:iCs/>
                <w:color w:val="000000"/>
                <w:sz w:val="18"/>
                <w:szCs w:val="18"/>
                <w:lang w:eastAsia="nl-NL"/>
              </w:rPr>
            </w:pPr>
            <w:r w:rsidRPr="0073554E">
              <w:rPr>
                <w:rFonts w:cs="Verdana"/>
                <w:sz w:val="18"/>
                <w:szCs w:val="18"/>
              </w:rPr>
              <w:t>Inzet van professionals met dezelfde culturele achtergronden in lokaal team</w:t>
            </w:r>
          </w:p>
          <w:p w:rsidR="00D456DB" w:rsidRPr="007769F1" w:rsidRDefault="00D456DB" w:rsidP="00C14CE1">
            <w:pPr>
              <w:pStyle w:val="Lijstalinea"/>
              <w:spacing w:after="0" w:line="240" w:lineRule="auto"/>
              <w:ind w:left="360"/>
              <w:rPr>
                <w:rFonts w:eastAsia="Times New Roman" w:cstheme="minorHAnsi"/>
                <w:i/>
                <w:iCs/>
                <w:color w:val="000000"/>
                <w:sz w:val="18"/>
                <w:szCs w:val="18"/>
                <w:lang w:eastAsia="nl-NL"/>
              </w:rPr>
            </w:pPr>
          </w:p>
          <w:p w:rsidR="007769F1" w:rsidRPr="0073554E" w:rsidRDefault="007769F1" w:rsidP="00C14CE1">
            <w:pPr>
              <w:spacing w:after="0" w:line="240" w:lineRule="auto"/>
              <w:rPr>
                <w:rFonts w:eastAsia="Times New Roman" w:cstheme="minorHAnsi"/>
                <w:i/>
                <w:iCs/>
                <w:color w:val="000000"/>
                <w:sz w:val="18"/>
                <w:szCs w:val="18"/>
                <w:lang w:eastAsia="nl-NL"/>
              </w:rPr>
            </w:pPr>
            <w:r w:rsidRPr="0073554E">
              <w:rPr>
                <w:rFonts w:eastAsia="Times New Roman" w:cstheme="minorHAnsi"/>
                <w:i/>
                <w:iCs/>
                <w:color w:val="000000"/>
                <w:sz w:val="18"/>
                <w:szCs w:val="18"/>
                <w:lang w:eastAsia="nl-NL"/>
              </w:rPr>
              <w:t>Acties gericht op kinderen in kwetsbare opvoedsituaties (ouders met LVB, psychische of verslavingsproblemen):</w:t>
            </w:r>
          </w:p>
          <w:p w:rsidR="007769F1" w:rsidRPr="0073554E" w:rsidRDefault="007769F1" w:rsidP="00C14CE1">
            <w:pPr>
              <w:pStyle w:val="Lijstalinea"/>
              <w:numPr>
                <w:ilvl w:val="0"/>
                <w:numId w:val="17"/>
              </w:numPr>
              <w:spacing w:after="0" w:line="240" w:lineRule="auto"/>
              <w:rPr>
                <w:rFonts w:cs="Verdana"/>
                <w:sz w:val="18"/>
                <w:szCs w:val="18"/>
              </w:rPr>
            </w:pPr>
            <w:r w:rsidRPr="0073554E">
              <w:rPr>
                <w:rFonts w:cs="Verdana"/>
                <w:sz w:val="18"/>
                <w:szCs w:val="18"/>
              </w:rPr>
              <w:t>Verbeteren samenhang tussen aanpak LVB, psychische en verslavingsproblematiek en aanpak huiselijk geweld</w:t>
            </w:r>
          </w:p>
          <w:p w:rsidR="007769F1" w:rsidRDefault="007769F1" w:rsidP="00C14CE1">
            <w:pPr>
              <w:pStyle w:val="Lijstalinea"/>
              <w:numPr>
                <w:ilvl w:val="0"/>
                <w:numId w:val="17"/>
              </w:numPr>
              <w:spacing w:after="0" w:line="240" w:lineRule="auto"/>
              <w:rPr>
                <w:rFonts w:cs="Verdana"/>
                <w:sz w:val="18"/>
                <w:szCs w:val="18"/>
              </w:rPr>
            </w:pPr>
            <w:r w:rsidRPr="0073554E">
              <w:rPr>
                <w:rFonts w:cs="Verdana"/>
                <w:sz w:val="18"/>
                <w:szCs w:val="18"/>
              </w:rPr>
              <w:t>Aandacht voor armoede en kinderen met ouder in detentie</w:t>
            </w:r>
            <w:r>
              <w:rPr>
                <w:rFonts w:cs="Verdana"/>
                <w:sz w:val="18"/>
                <w:szCs w:val="18"/>
              </w:rPr>
              <w:t xml:space="preserve"> </w:t>
            </w:r>
          </w:p>
          <w:p w:rsidR="007769F1" w:rsidRPr="007769F1" w:rsidRDefault="007769F1" w:rsidP="00C14CE1">
            <w:pPr>
              <w:pStyle w:val="Lijstalinea"/>
              <w:numPr>
                <w:ilvl w:val="0"/>
                <w:numId w:val="17"/>
              </w:numPr>
              <w:spacing w:after="0" w:line="240" w:lineRule="auto"/>
              <w:rPr>
                <w:rFonts w:eastAsia="Times New Roman" w:cstheme="minorHAnsi"/>
                <w:i/>
                <w:iCs/>
                <w:color w:val="000000"/>
                <w:sz w:val="18"/>
                <w:szCs w:val="18"/>
                <w:lang w:eastAsia="nl-NL"/>
              </w:rPr>
            </w:pPr>
            <w:r w:rsidRPr="007769F1">
              <w:rPr>
                <w:rFonts w:cs="Verdana"/>
                <w:sz w:val="18"/>
                <w:szCs w:val="18"/>
              </w:rPr>
              <w:t>Verbeteren signalering van LVB door partners in de keten huiselijk geweld</w:t>
            </w:r>
            <w:r w:rsidR="00D456DB">
              <w:rPr>
                <w:rFonts w:cs="Verdana"/>
                <w:sz w:val="18"/>
                <w:szCs w:val="18"/>
              </w:rPr>
              <w:br/>
            </w:r>
          </w:p>
          <w:p w:rsidR="007769F1" w:rsidRPr="0073554E" w:rsidRDefault="007769F1" w:rsidP="00C14CE1">
            <w:pPr>
              <w:spacing w:after="0" w:line="240" w:lineRule="auto"/>
              <w:rPr>
                <w:rFonts w:eastAsia="Times New Roman" w:cstheme="minorHAnsi"/>
                <w:color w:val="000000"/>
                <w:sz w:val="18"/>
                <w:szCs w:val="18"/>
                <w:lang w:eastAsia="nl-NL"/>
              </w:rPr>
            </w:pPr>
            <w:r w:rsidRPr="0073554E">
              <w:rPr>
                <w:rFonts w:eastAsia="Times New Roman" w:cstheme="minorHAnsi"/>
                <w:i/>
                <w:iCs/>
                <w:color w:val="000000"/>
                <w:sz w:val="18"/>
                <w:szCs w:val="18"/>
                <w:lang w:eastAsia="nl-NL"/>
              </w:rPr>
              <w:t>Acties gericht op complexe scheidingen:</w:t>
            </w:r>
            <w:r w:rsidRPr="0073554E">
              <w:rPr>
                <w:rFonts w:eastAsia="Times New Roman" w:cstheme="minorHAnsi"/>
                <w:color w:val="000000"/>
                <w:sz w:val="18"/>
                <w:szCs w:val="18"/>
                <w:lang w:eastAsia="nl-NL"/>
              </w:rPr>
              <w:t xml:space="preserve"> </w:t>
            </w:r>
          </w:p>
          <w:p w:rsidR="007769F1" w:rsidRPr="0073554E" w:rsidRDefault="007769F1" w:rsidP="00C14CE1">
            <w:pPr>
              <w:pStyle w:val="Lijstalinea"/>
              <w:numPr>
                <w:ilvl w:val="0"/>
                <w:numId w:val="18"/>
              </w:numPr>
              <w:spacing w:after="0" w:line="240" w:lineRule="auto"/>
              <w:rPr>
                <w:rFonts w:cs="Verdana"/>
                <w:sz w:val="18"/>
                <w:szCs w:val="18"/>
              </w:rPr>
            </w:pPr>
            <w:r w:rsidRPr="0073554E">
              <w:rPr>
                <w:rFonts w:cs="Verdana"/>
                <w:sz w:val="18"/>
                <w:szCs w:val="18"/>
              </w:rPr>
              <w:t>Betere signalering van echtscheidingsproblematiek bij (vermoedens van) kindermishandeling en huiselijk geweld</w:t>
            </w:r>
          </w:p>
          <w:p w:rsidR="007769F1" w:rsidRDefault="007769F1" w:rsidP="00C14CE1">
            <w:pPr>
              <w:pStyle w:val="Lijstalinea"/>
              <w:numPr>
                <w:ilvl w:val="0"/>
                <w:numId w:val="18"/>
              </w:numPr>
              <w:spacing w:after="0" w:line="240" w:lineRule="auto"/>
              <w:rPr>
                <w:rFonts w:cs="Verdana"/>
                <w:sz w:val="18"/>
                <w:szCs w:val="18"/>
              </w:rPr>
            </w:pPr>
            <w:r w:rsidRPr="0073554E">
              <w:rPr>
                <w:rFonts w:cs="Verdana"/>
                <w:sz w:val="18"/>
                <w:szCs w:val="18"/>
              </w:rPr>
              <w:t>Inzet van effectieve interventies</w:t>
            </w:r>
          </w:p>
          <w:p w:rsidR="007769F1" w:rsidRDefault="007769F1" w:rsidP="00C14CE1">
            <w:pPr>
              <w:pStyle w:val="Lijstalinea"/>
              <w:numPr>
                <w:ilvl w:val="0"/>
                <w:numId w:val="18"/>
              </w:numPr>
              <w:spacing w:after="0" w:line="240" w:lineRule="auto"/>
              <w:rPr>
                <w:rFonts w:cs="Verdana"/>
                <w:sz w:val="18"/>
                <w:szCs w:val="18"/>
              </w:rPr>
            </w:pPr>
            <w:r w:rsidRPr="007769F1">
              <w:rPr>
                <w:rFonts w:cs="Verdana"/>
                <w:sz w:val="18"/>
                <w:szCs w:val="18"/>
              </w:rPr>
              <w:t>Preventie door relatietherapie in groepsverband</w:t>
            </w:r>
            <w:r w:rsidR="00D456DB">
              <w:rPr>
                <w:rFonts w:cs="Verdana"/>
                <w:sz w:val="18"/>
                <w:szCs w:val="18"/>
              </w:rPr>
              <w:br/>
            </w:r>
          </w:p>
          <w:p w:rsidR="007769F1" w:rsidRPr="0073554E" w:rsidRDefault="007769F1" w:rsidP="00C14CE1">
            <w:pPr>
              <w:spacing w:after="0" w:line="240" w:lineRule="auto"/>
              <w:rPr>
                <w:rFonts w:eastAsia="Times New Roman" w:cstheme="minorHAnsi"/>
                <w:i/>
                <w:iCs/>
                <w:color w:val="000000"/>
                <w:sz w:val="18"/>
                <w:szCs w:val="18"/>
                <w:lang w:eastAsia="nl-NL"/>
              </w:rPr>
            </w:pPr>
            <w:r w:rsidRPr="0073554E">
              <w:rPr>
                <w:rFonts w:eastAsia="Times New Roman" w:cstheme="minorHAnsi"/>
                <w:i/>
                <w:iCs/>
                <w:color w:val="000000"/>
                <w:sz w:val="18"/>
                <w:szCs w:val="18"/>
                <w:lang w:eastAsia="nl-NL"/>
              </w:rPr>
              <w:t>Acties gericht op ouderenmishandeling</w:t>
            </w:r>
          </w:p>
          <w:p w:rsidR="007769F1" w:rsidRPr="0073554E" w:rsidRDefault="007769F1" w:rsidP="00C14CE1">
            <w:pPr>
              <w:pStyle w:val="Lijstalinea"/>
              <w:numPr>
                <w:ilvl w:val="0"/>
                <w:numId w:val="16"/>
              </w:numPr>
              <w:spacing w:after="0" w:line="240" w:lineRule="auto"/>
              <w:rPr>
                <w:rFonts w:cs="Verdana"/>
                <w:sz w:val="18"/>
                <w:szCs w:val="18"/>
              </w:rPr>
            </w:pPr>
            <w:r w:rsidRPr="0073554E">
              <w:rPr>
                <w:rFonts w:cs="Verdana"/>
                <w:sz w:val="18"/>
                <w:szCs w:val="18"/>
              </w:rPr>
              <w:t>Borging van de aanpak op lokaal niveau</w:t>
            </w:r>
          </w:p>
          <w:p w:rsidR="007769F1" w:rsidRPr="0073554E" w:rsidRDefault="007769F1" w:rsidP="00C14CE1">
            <w:pPr>
              <w:pStyle w:val="Lijstalinea"/>
              <w:numPr>
                <w:ilvl w:val="0"/>
                <w:numId w:val="16"/>
              </w:numPr>
              <w:spacing w:after="0" w:line="240" w:lineRule="auto"/>
              <w:rPr>
                <w:rFonts w:cs="Verdana"/>
                <w:sz w:val="18"/>
                <w:szCs w:val="18"/>
              </w:rPr>
            </w:pPr>
            <w:r w:rsidRPr="0073554E">
              <w:rPr>
                <w:rFonts w:cs="Verdana"/>
                <w:sz w:val="18"/>
                <w:szCs w:val="18"/>
              </w:rPr>
              <w:t>Blijven investeren in deskundigheidsbevordering en wegnemen handelingsverlegenheid</w:t>
            </w:r>
          </w:p>
          <w:p w:rsidR="007769F1" w:rsidRPr="00734EB7" w:rsidRDefault="007769F1" w:rsidP="00C14CE1">
            <w:pPr>
              <w:pStyle w:val="Lijstalinea"/>
              <w:numPr>
                <w:ilvl w:val="0"/>
                <w:numId w:val="16"/>
              </w:numPr>
              <w:spacing w:after="0" w:line="240" w:lineRule="auto"/>
              <w:rPr>
                <w:rFonts w:cs="Verdana"/>
                <w:sz w:val="18"/>
                <w:szCs w:val="18"/>
              </w:rPr>
            </w:pPr>
            <w:r w:rsidRPr="0073554E">
              <w:rPr>
                <w:rFonts w:cs="Verdana"/>
                <w:sz w:val="18"/>
                <w:szCs w:val="18"/>
              </w:rPr>
              <w:t>Tegengaan financieel misbruik via lokale allianties</w:t>
            </w:r>
          </w:p>
        </w:tc>
      </w:tr>
    </w:tbl>
    <w:p w:rsidR="00B216E2" w:rsidRDefault="00B216E2" w:rsidP="00B216E2">
      <w:pPr>
        <w:autoSpaceDE w:val="0"/>
        <w:autoSpaceDN w:val="0"/>
        <w:adjustRightInd w:val="0"/>
        <w:spacing w:after="0"/>
        <w:rPr>
          <w:rFonts w:cs="ArialMT"/>
          <w:b/>
          <w:color w:val="000000"/>
          <w:szCs w:val="18"/>
        </w:rPr>
        <w:sectPr w:rsidR="00B216E2" w:rsidSect="00B4597E">
          <w:pgSz w:w="16838" w:h="11906" w:orient="landscape"/>
          <w:pgMar w:top="993" w:right="1418" w:bottom="709" w:left="1418" w:header="709" w:footer="709" w:gutter="0"/>
          <w:cols w:space="708"/>
          <w:docGrid w:linePitch="360"/>
        </w:sectPr>
      </w:pPr>
      <w:r>
        <w:rPr>
          <w:sz w:val="18"/>
          <w:szCs w:val="18"/>
        </w:rPr>
        <w:br/>
      </w:r>
    </w:p>
    <w:p w:rsidR="00B216E2" w:rsidRPr="00E06B32" w:rsidRDefault="00B216E2" w:rsidP="00B216E2">
      <w:pPr>
        <w:autoSpaceDE w:val="0"/>
        <w:autoSpaceDN w:val="0"/>
        <w:adjustRightInd w:val="0"/>
        <w:spacing w:after="0"/>
        <w:rPr>
          <w:rFonts w:cs="ArialMT"/>
          <w:b/>
          <w:color w:val="000000"/>
          <w:szCs w:val="18"/>
        </w:rPr>
      </w:pPr>
      <w:r>
        <w:rPr>
          <w:rFonts w:cs="ArialMT"/>
          <w:b/>
          <w:color w:val="000000"/>
          <w:szCs w:val="18"/>
        </w:rPr>
        <w:lastRenderedPageBreak/>
        <w:t>Bijlage 2: Definities</w:t>
      </w:r>
    </w:p>
    <w:p w:rsidR="00B216E2" w:rsidRDefault="00B216E2" w:rsidP="00B216E2">
      <w:pPr>
        <w:autoSpaceDE w:val="0"/>
        <w:autoSpaceDN w:val="0"/>
        <w:adjustRightInd w:val="0"/>
        <w:spacing w:after="0"/>
        <w:rPr>
          <w:rFonts w:cs="ArialMT"/>
          <w:color w:val="000000"/>
          <w:szCs w:val="18"/>
        </w:rPr>
      </w:pPr>
    </w:p>
    <w:p w:rsidR="00B216E2" w:rsidRPr="00E06B32" w:rsidRDefault="00B216E2" w:rsidP="00B216E2">
      <w:pPr>
        <w:autoSpaceDE w:val="0"/>
        <w:autoSpaceDN w:val="0"/>
        <w:adjustRightInd w:val="0"/>
        <w:spacing w:after="0"/>
        <w:rPr>
          <w:rFonts w:cs="ArialMT"/>
          <w:color w:val="000000"/>
          <w:szCs w:val="18"/>
        </w:rPr>
      </w:pPr>
      <w:r w:rsidRPr="00E06B32">
        <w:rPr>
          <w:rFonts w:cs="ArialMT"/>
          <w:color w:val="000000"/>
          <w:szCs w:val="18"/>
        </w:rPr>
        <w:t>Er bestaan verschillende omschrijvingen van de term huiselijk geweld. Nationaal e</w:t>
      </w:r>
      <w:r>
        <w:rPr>
          <w:rFonts w:cs="ArialMT"/>
          <w:color w:val="000000"/>
          <w:szCs w:val="18"/>
        </w:rPr>
        <w:t xml:space="preserve">n internationaal wordt ook vaak </w:t>
      </w:r>
      <w:r w:rsidRPr="00E06B32">
        <w:rPr>
          <w:rFonts w:cs="ArialMT"/>
          <w:color w:val="000000"/>
          <w:szCs w:val="18"/>
        </w:rPr>
        <w:t>gesproken over geweld in afhankelijkheidsrelaties.</w:t>
      </w:r>
    </w:p>
    <w:p w:rsidR="00B216E2" w:rsidRDefault="00B216E2" w:rsidP="00B216E2">
      <w:pPr>
        <w:autoSpaceDE w:val="0"/>
        <w:autoSpaceDN w:val="0"/>
        <w:adjustRightInd w:val="0"/>
        <w:spacing w:after="0"/>
        <w:rPr>
          <w:rFonts w:ascii="ArialMT2" w:hAnsi="ArialMT2" w:cs="ArialMT2"/>
          <w:color w:val="000000"/>
          <w:sz w:val="18"/>
          <w:szCs w:val="18"/>
        </w:rPr>
      </w:pPr>
    </w:p>
    <w:p w:rsidR="00B216E2" w:rsidRPr="00E06B32" w:rsidRDefault="00B216E2" w:rsidP="00B216E2">
      <w:pPr>
        <w:autoSpaceDE w:val="0"/>
        <w:autoSpaceDN w:val="0"/>
        <w:adjustRightInd w:val="0"/>
        <w:spacing w:after="0"/>
        <w:rPr>
          <w:rFonts w:cs="ArialMT2"/>
          <w:color w:val="000000"/>
          <w:szCs w:val="18"/>
        </w:rPr>
      </w:pPr>
      <w:r w:rsidRPr="00E06B32">
        <w:rPr>
          <w:rFonts w:cs="ArialMT2"/>
          <w:color w:val="000000"/>
          <w:szCs w:val="18"/>
        </w:rPr>
        <w:t>In dit beleidskader hanteren wij als definitie:</w:t>
      </w:r>
    </w:p>
    <w:p w:rsidR="00B216E2" w:rsidRPr="00E06B32" w:rsidRDefault="00B216E2" w:rsidP="00B216E2">
      <w:pPr>
        <w:autoSpaceDE w:val="0"/>
        <w:autoSpaceDN w:val="0"/>
        <w:adjustRightInd w:val="0"/>
        <w:spacing w:after="0"/>
        <w:rPr>
          <w:rFonts w:cs="Arial-ItalicMT"/>
          <w:i/>
          <w:iCs/>
          <w:color w:val="000000" w:themeColor="text1"/>
          <w:szCs w:val="18"/>
        </w:rPr>
      </w:pPr>
      <w:r w:rsidRPr="00E06B32">
        <w:rPr>
          <w:rFonts w:cs="Arial-ItalicMT"/>
          <w:i/>
          <w:iCs/>
          <w:color w:val="000000" w:themeColor="text1"/>
          <w:szCs w:val="18"/>
        </w:rPr>
        <w:t>Geweld dat door iemand uit de privékring van het slachtoffer wordt gepleegd. Dit kunnen zijn: partners of ex-partners, ouders of verzorgers, vriend(in), gezins- en familieleden en (huis)vrienden. Het woord ‘huiselijk’ verwijst dus niet naar de plaats van het geweld – het kan zowel binnenshuis als buitenshuis plaatsvinden – maar naar de relatie tussen pleger en slachtoffer. Geweld in huiselijke kring bestaat uit lichamelijk geweld, psychisch of seksueel geweld en verwaarlozing.</w:t>
      </w:r>
    </w:p>
    <w:p w:rsidR="00B216E2" w:rsidRPr="00E06B32" w:rsidRDefault="00B216E2" w:rsidP="00B216E2">
      <w:pPr>
        <w:autoSpaceDE w:val="0"/>
        <w:autoSpaceDN w:val="0"/>
        <w:adjustRightInd w:val="0"/>
        <w:spacing w:after="0"/>
        <w:rPr>
          <w:rFonts w:cs="Arial-ItalicMT"/>
          <w:i/>
          <w:iCs/>
          <w:color w:val="009F4D"/>
          <w:szCs w:val="18"/>
        </w:rPr>
      </w:pPr>
    </w:p>
    <w:p w:rsidR="00B216E2" w:rsidRPr="00E06B32" w:rsidRDefault="00B216E2" w:rsidP="00B216E2">
      <w:pPr>
        <w:autoSpaceDE w:val="0"/>
        <w:autoSpaceDN w:val="0"/>
        <w:adjustRightInd w:val="0"/>
        <w:spacing w:after="0"/>
        <w:rPr>
          <w:rFonts w:cs="ArialMT"/>
          <w:color w:val="000000"/>
          <w:szCs w:val="18"/>
        </w:rPr>
      </w:pPr>
      <w:r w:rsidRPr="00E06B32">
        <w:rPr>
          <w:rFonts w:cs="ArialMT"/>
          <w:color w:val="000000"/>
          <w:szCs w:val="18"/>
        </w:rPr>
        <w:t xml:space="preserve">We richten ons behalve op de brede problematiek van </w:t>
      </w:r>
      <w:r w:rsidRPr="00E06B32">
        <w:rPr>
          <w:rFonts w:cs="ArialMT2"/>
          <w:color w:val="000000"/>
          <w:szCs w:val="18"/>
        </w:rPr>
        <w:t>huiselijk geweld ook op een aantal specifieke vormen:</w:t>
      </w:r>
    </w:p>
    <w:p w:rsidR="00B216E2" w:rsidRPr="00E06B32" w:rsidRDefault="00B216E2" w:rsidP="00B216E2">
      <w:pPr>
        <w:autoSpaceDE w:val="0"/>
        <w:autoSpaceDN w:val="0"/>
        <w:adjustRightInd w:val="0"/>
        <w:spacing w:after="0"/>
        <w:rPr>
          <w:rFonts w:cs="ArialMT"/>
          <w:color w:val="000000"/>
          <w:szCs w:val="18"/>
        </w:rPr>
      </w:pPr>
      <w:r w:rsidRPr="00E06B32">
        <w:rPr>
          <w:rFonts w:cs="Arial-ItalicMT"/>
          <w:b/>
          <w:iCs/>
          <w:color w:val="000000"/>
          <w:szCs w:val="18"/>
        </w:rPr>
        <w:t>Kindermishandeling:</w:t>
      </w:r>
      <w:r w:rsidRPr="00E06B32">
        <w:rPr>
          <w:rFonts w:cs="Arial-ItalicMT"/>
          <w:i/>
          <w:iCs/>
          <w:color w:val="000000"/>
          <w:szCs w:val="18"/>
        </w:rPr>
        <w:t xml:space="preserve"> </w:t>
      </w:r>
      <w:r w:rsidRPr="00E06B32">
        <w:rPr>
          <w:rFonts w:cs="ArialMT"/>
          <w:color w:val="000000"/>
          <w:szCs w:val="18"/>
        </w:rPr>
        <w:t>elke vorm van voor een minderjarige bedreigende of gewelddadige interactie van fysieke, psychische of seksuele aard die actief of passief wordt opgedrongen door ouders of door andere personen met wie de minderjarige een relatie van afhankelijkheid of van onvrijheid heeft. Bij kindermishandeling berokkenen de ouders of andere volwassenen de minderjarige ernstige schade in de vorm van fysiek of psychisch letsel, ofwel door dreiging met het toebrengen van dergelijk letsel.</w:t>
      </w:r>
    </w:p>
    <w:p w:rsidR="00B216E2" w:rsidRPr="00E06B32" w:rsidRDefault="00B216E2" w:rsidP="00B216E2">
      <w:pPr>
        <w:autoSpaceDE w:val="0"/>
        <w:autoSpaceDN w:val="0"/>
        <w:adjustRightInd w:val="0"/>
        <w:spacing w:after="0"/>
        <w:rPr>
          <w:rFonts w:cs="ArialMT"/>
          <w:color w:val="000000"/>
          <w:szCs w:val="18"/>
        </w:rPr>
      </w:pPr>
      <w:r w:rsidRPr="00E06B32">
        <w:rPr>
          <w:rFonts w:cs="Arial-ItalicMT"/>
          <w:b/>
          <w:iCs/>
          <w:color w:val="000000"/>
          <w:szCs w:val="18"/>
        </w:rPr>
        <w:t>Ouderenmishandeling:</w:t>
      </w:r>
      <w:r w:rsidRPr="00E06B32">
        <w:rPr>
          <w:rFonts w:cs="Arial-ItalicMT"/>
          <w:i/>
          <w:iCs/>
          <w:color w:val="000000"/>
          <w:szCs w:val="18"/>
        </w:rPr>
        <w:t xml:space="preserve"> </w:t>
      </w:r>
      <w:r w:rsidRPr="00E06B32">
        <w:rPr>
          <w:rFonts w:cs="ArialMT"/>
          <w:color w:val="000000"/>
          <w:szCs w:val="18"/>
        </w:rPr>
        <w:t>al het handelen en het nalaten van handelen waard</w:t>
      </w:r>
      <w:r>
        <w:rPr>
          <w:rFonts w:cs="ArialMT"/>
          <w:color w:val="000000"/>
          <w:szCs w:val="18"/>
        </w:rPr>
        <w:t xml:space="preserve">oor iemand van 65 jaar of ouder </w:t>
      </w:r>
      <w:r w:rsidRPr="00E06B32">
        <w:rPr>
          <w:rFonts w:cs="ArialMT"/>
          <w:color w:val="000000"/>
          <w:szCs w:val="18"/>
        </w:rPr>
        <w:t>lichamelijke of psychische of materiële schade lijdt. De oudere heeft hierbij een vorm van gedeeltelijke of volledige afhankelijkheid van de daders. Daders zijn degenen die een terugkerende persoonlijke of professionele relatie hebben met de oudere.</w:t>
      </w:r>
    </w:p>
    <w:p w:rsidR="00B216E2" w:rsidRPr="00E06B32" w:rsidRDefault="00B216E2" w:rsidP="00B216E2">
      <w:pPr>
        <w:autoSpaceDE w:val="0"/>
        <w:autoSpaceDN w:val="0"/>
        <w:adjustRightInd w:val="0"/>
        <w:spacing w:after="0"/>
        <w:rPr>
          <w:rFonts w:cs="ArialMT"/>
          <w:color w:val="000000"/>
          <w:szCs w:val="18"/>
        </w:rPr>
      </w:pPr>
      <w:r w:rsidRPr="00E06B32">
        <w:rPr>
          <w:rFonts w:cs="Arial-ItalicMT"/>
          <w:b/>
          <w:iCs/>
          <w:color w:val="000000"/>
          <w:szCs w:val="18"/>
        </w:rPr>
        <w:t>Schadelijke traditionele praktijken:</w:t>
      </w:r>
      <w:r w:rsidRPr="00E06B32">
        <w:rPr>
          <w:rFonts w:cs="Arial-ItalicMT"/>
          <w:i/>
          <w:iCs/>
          <w:color w:val="000000"/>
          <w:szCs w:val="18"/>
        </w:rPr>
        <w:t xml:space="preserve"> </w:t>
      </w:r>
      <w:r w:rsidRPr="00E06B32">
        <w:rPr>
          <w:rFonts w:cs="ArialMT"/>
          <w:color w:val="000000"/>
          <w:szCs w:val="18"/>
        </w:rPr>
        <w:t>huiselijk geweldsvormen als geweld, verminking of onderdrukking, die voortkomen uit orthodoxe of conservatieve tradities en opvattingen over seksualiteit en man-vrouwrollen. Onder schadelijke traditionele praktijken vallen eergerelateerd geweld, verstoting, huwelijksdwang en achterlating, huwelijkse gevangenschap, vrouwelijke genitale verminking en gedwongen isolement (verborgen vrouwen). Schadelijke traditionele praktijken kunnen voorkomen onder alle lagen van de bevolking en onder verschillende etniciteiten, geloofsovertuigingen of klassen. Dergelijke praktijken vinden plaats in samenhang met een bepaald collectiefgedachtegoed binnen gemeenschappen.</w:t>
      </w:r>
    </w:p>
    <w:p w:rsidR="00B216E2" w:rsidRPr="00E06B32" w:rsidRDefault="00B216E2" w:rsidP="00B216E2">
      <w:pPr>
        <w:autoSpaceDE w:val="0"/>
        <w:autoSpaceDN w:val="0"/>
        <w:adjustRightInd w:val="0"/>
        <w:spacing w:after="0"/>
        <w:rPr>
          <w:rFonts w:cs="ArialMT"/>
          <w:color w:val="000000"/>
          <w:szCs w:val="18"/>
        </w:rPr>
      </w:pPr>
      <w:r w:rsidRPr="00E06B32">
        <w:rPr>
          <w:rFonts w:cs="Arial-ItalicMT"/>
          <w:b/>
          <w:iCs/>
          <w:color w:val="000000"/>
          <w:szCs w:val="18"/>
        </w:rPr>
        <w:t>Seksueel geweld:</w:t>
      </w:r>
      <w:r w:rsidRPr="00E06B32">
        <w:rPr>
          <w:rFonts w:cs="Arial-ItalicMT"/>
          <w:i/>
          <w:iCs/>
          <w:color w:val="000000"/>
          <w:szCs w:val="18"/>
        </w:rPr>
        <w:t xml:space="preserve"> </w:t>
      </w:r>
      <w:r w:rsidRPr="00E06B32">
        <w:rPr>
          <w:rFonts w:cs="ArialMT"/>
          <w:color w:val="000000"/>
          <w:szCs w:val="18"/>
        </w:rPr>
        <w:t>alle seksuele handelingen die iemand gedwongen wordt uit te voeren, te ondergaan of te zien.</w:t>
      </w:r>
    </w:p>
    <w:p w:rsidR="00B216E2" w:rsidRPr="00E06B32" w:rsidRDefault="00B216E2" w:rsidP="00B216E2">
      <w:pPr>
        <w:autoSpaceDE w:val="0"/>
        <w:autoSpaceDN w:val="0"/>
        <w:adjustRightInd w:val="0"/>
        <w:spacing w:after="0"/>
        <w:rPr>
          <w:rFonts w:cs="ArialMT"/>
          <w:color w:val="000000"/>
          <w:szCs w:val="18"/>
        </w:rPr>
      </w:pPr>
      <w:r w:rsidRPr="00E06B32">
        <w:rPr>
          <w:rFonts w:cs="ArialMT"/>
          <w:color w:val="000000"/>
          <w:szCs w:val="18"/>
        </w:rPr>
        <w:t>Voorbeelden hiervan zijn aanranding, verkrachting, korter of langer durend seksueel misbruik en het gedwongen kijken naar porno.</w:t>
      </w:r>
    </w:p>
    <w:p w:rsidR="00B216E2" w:rsidRDefault="00B216E2" w:rsidP="00B216E2">
      <w:pPr>
        <w:autoSpaceDE w:val="0"/>
        <w:autoSpaceDN w:val="0"/>
        <w:adjustRightInd w:val="0"/>
        <w:spacing w:after="0"/>
        <w:rPr>
          <w:rFonts w:cs="Proxima Nova"/>
          <w:color w:val="000000"/>
          <w:szCs w:val="18"/>
        </w:rPr>
      </w:pPr>
      <w:r w:rsidRPr="00E06B32">
        <w:rPr>
          <w:rFonts w:cs="Arial-ItalicMT"/>
          <w:b/>
          <w:iCs/>
          <w:color w:val="000000"/>
          <w:szCs w:val="18"/>
        </w:rPr>
        <w:t>Seksueel misbruik</w:t>
      </w:r>
      <w:r w:rsidRPr="00E06B32">
        <w:rPr>
          <w:rFonts w:cs="Arial-ItalicMT"/>
          <w:i/>
          <w:iCs/>
          <w:color w:val="000000"/>
          <w:szCs w:val="18"/>
        </w:rPr>
        <w:t xml:space="preserve"> </w:t>
      </w:r>
      <w:r w:rsidRPr="00E06B32">
        <w:rPr>
          <w:rFonts w:cs="ArialMT"/>
          <w:color w:val="000000"/>
          <w:szCs w:val="18"/>
        </w:rPr>
        <w:t xml:space="preserve">is elke vorm van seksuele grensoverschrijding waarbij sprake is van seks tussen een volwassene of bijna-volwassene met een kind, omdat </w:t>
      </w:r>
      <w:r w:rsidRPr="00E06B32">
        <w:rPr>
          <w:rFonts w:cs="ArialMT2"/>
          <w:color w:val="000000"/>
          <w:szCs w:val="18"/>
        </w:rPr>
        <w:t>hier per definitie sprake is van ongelijkwaardigheid, of</w:t>
      </w:r>
      <w:r>
        <w:rPr>
          <w:rFonts w:cs="ArialMT"/>
          <w:color w:val="000000"/>
          <w:szCs w:val="18"/>
        </w:rPr>
        <w:t xml:space="preserve"> </w:t>
      </w:r>
      <w:r w:rsidRPr="00E06B32">
        <w:rPr>
          <w:rFonts w:cs="ArialMT"/>
          <w:color w:val="000000"/>
          <w:szCs w:val="18"/>
        </w:rPr>
        <w:t>waarbij sprake is van andere situaties waarin iemand misbruik maakt van een leeftijds- of machtsverschil. Dit kan bijvoorbeeld een leerkracht zijn die seks heeft met een leerling, of een hulpverlener die seks heeft met een cliënt.</w:t>
      </w:r>
      <w:r w:rsidRPr="00E06B32">
        <w:rPr>
          <w:rFonts w:cs="Proxima Nova"/>
          <w:color w:val="000000"/>
          <w:szCs w:val="18"/>
        </w:rPr>
        <w:t xml:space="preserve"> </w:t>
      </w:r>
    </w:p>
    <w:p w:rsidR="00470CD7" w:rsidRPr="0073554E" w:rsidRDefault="00470CD7" w:rsidP="00C14CE1">
      <w:pPr>
        <w:pStyle w:val="Kop3"/>
        <w:spacing w:line="240" w:lineRule="auto"/>
        <w:rPr>
          <w:sz w:val="18"/>
          <w:szCs w:val="18"/>
        </w:rPr>
      </w:pPr>
    </w:p>
    <w:sectPr w:rsidR="00470CD7" w:rsidRPr="0073554E" w:rsidSect="00B216E2">
      <w:pgSz w:w="11906" w:h="16838"/>
      <w:pgMar w:top="1418" w:right="709"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AD0" w:rsidRDefault="00EC7AD0" w:rsidP="00734EB7">
      <w:pPr>
        <w:spacing w:after="0" w:line="240" w:lineRule="auto"/>
      </w:pPr>
      <w:r>
        <w:separator/>
      </w:r>
    </w:p>
  </w:endnote>
  <w:endnote w:type="continuationSeparator" w:id="0">
    <w:p w:rsidR="00EC7AD0" w:rsidRDefault="00EC7AD0" w:rsidP="0073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ITC Avant Garde Pro Md">
    <w:altName w:val="ITC Avant Garde Pro Md"/>
    <w:panose1 w:val="00000000000000000000"/>
    <w:charset w:val="00"/>
    <w:family w:val="swiss"/>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roxima Nova Extrabold">
    <w:altName w:val="Proxima Nova Extrabold"/>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D0" w:rsidRDefault="00EC7AD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35713"/>
      <w:docPartObj>
        <w:docPartGallery w:val="Page Numbers (Bottom of Page)"/>
        <w:docPartUnique/>
      </w:docPartObj>
    </w:sdtPr>
    <w:sdtEndPr>
      <w:rPr>
        <w:sz w:val="18"/>
      </w:rPr>
    </w:sdtEndPr>
    <w:sdtContent>
      <w:p w:rsidR="00EC7AD0" w:rsidRPr="00734EB7" w:rsidRDefault="00EC7AD0">
        <w:pPr>
          <w:pStyle w:val="Voettekst"/>
          <w:jc w:val="right"/>
          <w:rPr>
            <w:sz w:val="18"/>
          </w:rPr>
        </w:pPr>
        <w:r w:rsidRPr="00734EB7">
          <w:rPr>
            <w:sz w:val="18"/>
          </w:rPr>
          <w:fldChar w:fldCharType="begin"/>
        </w:r>
        <w:r w:rsidRPr="00734EB7">
          <w:rPr>
            <w:sz w:val="18"/>
          </w:rPr>
          <w:instrText>PAGE   \* MERGEFORMAT</w:instrText>
        </w:r>
        <w:r w:rsidRPr="00734EB7">
          <w:rPr>
            <w:sz w:val="18"/>
          </w:rPr>
          <w:fldChar w:fldCharType="separate"/>
        </w:r>
        <w:r w:rsidR="005F5C88">
          <w:rPr>
            <w:noProof/>
            <w:sz w:val="18"/>
          </w:rPr>
          <w:t>4</w:t>
        </w:r>
        <w:r w:rsidRPr="00734EB7">
          <w:rPr>
            <w:sz w:val="18"/>
          </w:rPr>
          <w:fldChar w:fldCharType="end"/>
        </w:r>
      </w:p>
    </w:sdtContent>
  </w:sdt>
  <w:p w:rsidR="00EC7AD0" w:rsidRDefault="00EC7AD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D0" w:rsidRDefault="00EC7A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AD0" w:rsidRDefault="00EC7AD0" w:rsidP="00734EB7">
      <w:pPr>
        <w:spacing w:after="0" w:line="240" w:lineRule="auto"/>
      </w:pPr>
      <w:r>
        <w:separator/>
      </w:r>
    </w:p>
  </w:footnote>
  <w:footnote w:type="continuationSeparator" w:id="0">
    <w:p w:rsidR="00EC7AD0" w:rsidRDefault="00EC7AD0" w:rsidP="00734EB7">
      <w:pPr>
        <w:spacing w:after="0" w:line="240" w:lineRule="auto"/>
      </w:pPr>
      <w:r>
        <w:continuationSeparator/>
      </w:r>
    </w:p>
  </w:footnote>
  <w:footnote w:id="1">
    <w:p w:rsidR="00EC7AD0" w:rsidRDefault="00EC7AD0" w:rsidP="00B351FE">
      <w:pPr>
        <w:pStyle w:val="Voetnoottekst"/>
      </w:pPr>
      <w:r>
        <w:rPr>
          <w:rStyle w:val="Voetnootmarkering"/>
        </w:rPr>
        <w:footnoteRef/>
      </w:r>
      <w:r>
        <w:t xml:space="preserve"> Vogtländer en Van Arum, Landelijk visiedocument ‘Eerst samenwerken voor veiligheid, dan samenwerken voor risicogestuurde zorg’, 2016</w:t>
      </w:r>
    </w:p>
    <w:p w:rsidR="00EC7AD0" w:rsidRPr="00B351FE" w:rsidRDefault="00EC7AD0">
      <w:pPr>
        <w:pStyle w:val="Voetnoottekst"/>
      </w:pPr>
    </w:p>
  </w:footnote>
  <w:footnote w:id="2">
    <w:p w:rsidR="00EC7AD0" w:rsidRPr="000E3385" w:rsidRDefault="00EC7AD0">
      <w:pPr>
        <w:pStyle w:val="Voetnoottekst"/>
      </w:pPr>
      <w:r>
        <w:rPr>
          <w:rStyle w:val="Voetnootmarkering"/>
        </w:rPr>
        <w:footnoteRef/>
      </w:r>
      <w:r>
        <w:t xml:space="preserve"> De centrumgemeenten </w:t>
      </w:r>
      <w:r w:rsidRPr="000E3385">
        <w:t>Dordrecht en Nissewaard werken met</w:t>
      </w:r>
      <w:r>
        <w:t xml:space="preserve"> een</w:t>
      </w:r>
      <w:r w:rsidRPr="000E3385">
        <w:t xml:space="preserve"> </w:t>
      </w:r>
      <w:r>
        <w:t xml:space="preserve">eigen regiovisie. Beide regiovisies zijn zoveel mogelijk op elkaar afgestemd. De gemeente Hoeksche Waard valt onder de regiovisie Nissewaard.  Hoeksche Waard sluit door de regio indeling van Veilig Thuis aan bij het activiteiten- en uitvoeringsplan van de centrumgemeente Dordrecht. </w:t>
      </w:r>
    </w:p>
  </w:footnote>
  <w:footnote w:id="3">
    <w:p w:rsidR="00EC7AD0" w:rsidRPr="00B351FE" w:rsidRDefault="00EC7AD0">
      <w:pPr>
        <w:pStyle w:val="Voetnoottekst"/>
      </w:pPr>
      <w:r>
        <w:rPr>
          <w:rStyle w:val="Voetnootmarkering"/>
        </w:rPr>
        <w:footnoteRef/>
      </w:r>
      <w:r>
        <w:t xml:space="preserve"> Wanneer de</w:t>
      </w:r>
      <w:r w:rsidRPr="00006C18">
        <w:t xml:space="preserve"> reguliere inzet van hulp en andere interventies maximaal is beproefd en niet heeft geleid to</w:t>
      </w:r>
      <w:r>
        <w:t>t het creëren van duurzame veiligheid</w:t>
      </w:r>
      <w:r w:rsidRPr="00006C18">
        <w:t>, is langdurige inzet nodig van psychosociale, medische, forensische en justitiële specialisten, in samenwerking met het gezin zelf en anderen (school, familie, lokaal veld,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D0" w:rsidRDefault="00EC7AD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531787"/>
      <w:docPartObj>
        <w:docPartGallery w:val="Watermarks"/>
        <w:docPartUnique/>
      </w:docPartObj>
    </w:sdtPr>
    <w:sdtEndPr/>
    <w:sdtContent>
      <w:p w:rsidR="00EC7AD0" w:rsidRDefault="005F5C88">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D0" w:rsidRDefault="00EC7AD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4E1"/>
    <w:multiLevelType w:val="hybridMultilevel"/>
    <w:tmpl w:val="02FE4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96488A"/>
    <w:multiLevelType w:val="hybridMultilevel"/>
    <w:tmpl w:val="488E06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317273"/>
    <w:multiLevelType w:val="hybridMultilevel"/>
    <w:tmpl w:val="FD567C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25253B"/>
    <w:multiLevelType w:val="hybridMultilevel"/>
    <w:tmpl w:val="FF18E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8CA3DE3"/>
    <w:multiLevelType w:val="hybridMultilevel"/>
    <w:tmpl w:val="F3B613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D6263BC"/>
    <w:multiLevelType w:val="hybridMultilevel"/>
    <w:tmpl w:val="4CDAA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ECB0FA7"/>
    <w:multiLevelType w:val="hybridMultilevel"/>
    <w:tmpl w:val="4D66D7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ED92224"/>
    <w:multiLevelType w:val="hybridMultilevel"/>
    <w:tmpl w:val="F4F84E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7436506"/>
    <w:multiLevelType w:val="hybridMultilevel"/>
    <w:tmpl w:val="B8E239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9AF619C"/>
    <w:multiLevelType w:val="hybridMultilevel"/>
    <w:tmpl w:val="E5CEC554"/>
    <w:lvl w:ilvl="0" w:tplc="04130019">
      <w:start w:val="1"/>
      <w:numFmt w:val="lowerLetter"/>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9C51767"/>
    <w:multiLevelType w:val="hybridMultilevel"/>
    <w:tmpl w:val="329A8E86"/>
    <w:lvl w:ilvl="0" w:tplc="04130001">
      <w:start w:val="1"/>
      <w:numFmt w:val="bullet"/>
      <w:lvlText w:val=""/>
      <w:lvlJc w:val="left"/>
      <w:pPr>
        <w:ind w:left="360" w:hanging="360"/>
      </w:pPr>
      <w:rPr>
        <w:rFonts w:ascii="Symbol" w:hAnsi="Symbol" w:hint="default"/>
      </w:rPr>
    </w:lvl>
    <w:lvl w:ilvl="1" w:tplc="32DC7DDE">
      <w:numFmt w:val="bullet"/>
      <w:lvlText w:val="•"/>
      <w:lvlJc w:val="left"/>
      <w:pPr>
        <w:ind w:left="1080" w:hanging="360"/>
      </w:pPr>
      <w:rPr>
        <w:rFonts w:ascii="Calibri" w:eastAsiaTheme="minorHAnsi" w:hAnsi="Calibri" w:cs="ArialMT"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BEF30FD"/>
    <w:multiLevelType w:val="hybridMultilevel"/>
    <w:tmpl w:val="8084C8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8FD031D"/>
    <w:multiLevelType w:val="hybridMultilevel"/>
    <w:tmpl w:val="92F67A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ED2317A"/>
    <w:multiLevelType w:val="hybridMultilevel"/>
    <w:tmpl w:val="3DF8C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EF6A27"/>
    <w:multiLevelType w:val="hybridMultilevel"/>
    <w:tmpl w:val="33049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011831"/>
    <w:multiLevelType w:val="hybridMultilevel"/>
    <w:tmpl w:val="671E67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A8519B0"/>
    <w:multiLevelType w:val="hybridMultilevel"/>
    <w:tmpl w:val="6408FE8C"/>
    <w:lvl w:ilvl="0" w:tplc="04130001">
      <w:start w:val="1"/>
      <w:numFmt w:val="bullet"/>
      <w:lvlText w:val=""/>
      <w:lvlJc w:val="left"/>
      <w:pPr>
        <w:ind w:left="390" w:hanging="360"/>
      </w:pPr>
      <w:rPr>
        <w:rFonts w:ascii="Symbol" w:hAnsi="Symbol" w:hint="default"/>
      </w:rPr>
    </w:lvl>
    <w:lvl w:ilvl="1" w:tplc="04130003">
      <w:start w:val="1"/>
      <w:numFmt w:val="bullet"/>
      <w:lvlText w:val="o"/>
      <w:lvlJc w:val="left"/>
      <w:pPr>
        <w:ind w:left="1110" w:hanging="360"/>
      </w:pPr>
      <w:rPr>
        <w:rFonts w:ascii="Courier New" w:hAnsi="Courier New" w:cs="Courier New" w:hint="default"/>
      </w:rPr>
    </w:lvl>
    <w:lvl w:ilvl="2" w:tplc="04130005" w:tentative="1">
      <w:start w:val="1"/>
      <w:numFmt w:val="bullet"/>
      <w:lvlText w:val=""/>
      <w:lvlJc w:val="left"/>
      <w:pPr>
        <w:ind w:left="1830" w:hanging="360"/>
      </w:pPr>
      <w:rPr>
        <w:rFonts w:ascii="Wingdings" w:hAnsi="Wingdings" w:hint="default"/>
      </w:rPr>
    </w:lvl>
    <w:lvl w:ilvl="3" w:tplc="04130001" w:tentative="1">
      <w:start w:val="1"/>
      <w:numFmt w:val="bullet"/>
      <w:lvlText w:val=""/>
      <w:lvlJc w:val="left"/>
      <w:pPr>
        <w:ind w:left="2550" w:hanging="360"/>
      </w:pPr>
      <w:rPr>
        <w:rFonts w:ascii="Symbol" w:hAnsi="Symbol" w:hint="default"/>
      </w:rPr>
    </w:lvl>
    <w:lvl w:ilvl="4" w:tplc="04130003" w:tentative="1">
      <w:start w:val="1"/>
      <w:numFmt w:val="bullet"/>
      <w:lvlText w:val="o"/>
      <w:lvlJc w:val="left"/>
      <w:pPr>
        <w:ind w:left="3270" w:hanging="360"/>
      </w:pPr>
      <w:rPr>
        <w:rFonts w:ascii="Courier New" w:hAnsi="Courier New" w:cs="Courier New" w:hint="default"/>
      </w:rPr>
    </w:lvl>
    <w:lvl w:ilvl="5" w:tplc="04130005" w:tentative="1">
      <w:start w:val="1"/>
      <w:numFmt w:val="bullet"/>
      <w:lvlText w:val=""/>
      <w:lvlJc w:val="left"/>
      <w:pPr>
        <w:ind w:left="3990" w:hanging="360"/>
      </w:pPr>
      <w:rPr>
        <w:rFonts w:ascii="Wingdings" w:hAnsi="Wingdings" w:hint="default"/>
      </w:rPr>
    </w:lvl>
    <w:lvl w:ilvl="6" w:tplc="04130001" w:tentative="1">
      <w:start w:val="1"/>
      <w:numFmt w:val="bullet"/>
      <w:lvlText w:val=""/>
      <w:lvlJc w:val="left"/>
      <w:pPr>
        <w:ind w:left="4710" w:hanging="360"/>
      </w:pPr>
      <w:rPr>
        <w:rFonts w:ascii="Symbol" w:hAnsi="Symbol" w:hint="default"/>
      </w:rPr>
    </w:lvl>
    <w:lvl w:ilvl="7" w:tplc="04130003" w:tentative="1">
      <w:start w:val="1"/>
      <w:numFmt w:val="bullet"/>
      <w:lvlText w:val="o"/>
      <w:lvlJc w:val="left"/>
      <w:pPr>
        <w:ind w:left="5430" w:hanging="360"/>
      </w:pPr>
      <w:rPr>
        <w:rFonts w:ascii="Courier New" w:hAnsi="Courier New" w:cs="Courier New" w:hint="default"/>
      </w:rPr>
    </w:lvl>
    <w:lvl w:ilvl="8" w:tplc="04130005" w:tentative="1">
      <w:start w:val="1"/>
      <w:numFmt w:val="bullet"/>
      <w:lvlText w:val=""/>
      <w:lvlJc w:val="left"/>
      <w:pPr>
        <w:ind w:left="6150" w:hanging="360"/>
      </w:pPr>
      <w:rPr>
        <w:rFonts w:ascii="Wingdings" w:hAnsi="Wingdings" w:hint="default"/>
      </w:rPr>
    </w:lvl>
  </w:abstractNum>
  <w:abstractNum w:abstractNumId="17" w15:restartNumberingAfterBreak="0">
    <w:nsid w:val="4AD62D6B"/>
    <w:multiLevelType w:val="hybridMultilevel"/>
    <w:tmpl w:val="4664EA4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F6648A7"/>
    <w:multiLevelType w:val="hybridMultilevel"/>
    <w:tmpl w:val="033ECD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1C77DD4"/>
    <w:multiLevelType w:val="hybridMultilevel"/>
    <w:tmpl w:val="0B225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E237B3"/>
    <w:multiLevelType w:val="hybridMultilevel"/>
    <w:tmpl w:val="9FA02D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CC531D3"/>
    <w:multiLevelType w:val="hybridMultilevel"/>
    <w:tmpl w:val="720A4F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58B477E"/>
    <w:multiLevelType w:val="hybridMultilevel"/>
    <w:tmpl w:val="EA7A1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025D53"/>
    <w:multiLevelType w:val="hybridMultilevel"/>
    <w:tmpl w:val="081C87C2"/>
    <w:lvl w:ilvl="0" w:tplc="04130001">
      <w:start w:val="1"/>
      <w:numFmt w:val="bullet"/>
      <w:lvlText w:val=""/>
      <w:lvlJc w:val="left"/>
      <w:pPr>
        <w:ind w:left="360" w:hanging="360"/>
      </w:pPr>
      <w:rPr>
        <w:rFonts w:ascii="Symbol" w:hAnsi="Symbol" w:hint="default"/>
      </w:rPr>
    </w:lvl>
    <w:lvl w:ilvl="1" w:tplc="D6E83FC8">
      <w:numFmt w:val="bullet"/>
      <w:lvlText w:val="•"/>
      <w:lvlJc w:val="left"/>
      <w:pPr>
        <w:ind w:left="1080" w:hanging="360"/>
      </w:pPr>
      <w:rPr>
        <w:rFonts w:ascii="Calibri" w:eastAsiaTheme="minorHAnsi" w:hAnsi="Calibri" w:cs="ArialMT"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4937020"/>
    <w:multiLevelType w:val="hybridMultilevel"/>
    <w:tmpl w:val="49468C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B6B1BFD"/>
    <w:multiLevelType w:val="hybridMultilevel"/>
    <w:tmpl w:val="E22653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E641493"/>
    <w:multiLevelType w:val="hybridMultilevel"/>
    <w:tmpl w:val="E4841D1C"/>
    <w:lvl w:ilvl="0" w:tplc="DE46DF02">
      <w:numFmt w:val="bullet"/>
      <w:lvlText w:val="•"/>
      <w:lvlJc w:val="left"/>
      <w:pPr>
        <w:ind w:left="720" w:hanging="360"/>
      </w:pPr>
      <w:rPr>
        <w:rFonts w:ascii="Calibri" w:eastAsiaTheme="minorHAnsi" w:hAnsi="Calibri"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1"/>
  </w:num>
  <w:num w:numId="4">
    <w:abstractNumId w:val="9"/>
  </w:num>
  <w:num w:numId="5">
    <w:abstractNumId w:val="14"/>
  </w:num>
  <w:num w:numId="6">
    <w:abstractNumId w:val="23"/>
  </w:num>
  <w:num w:numId="7">
    <w:abstractNumId w:val="26"/>
  </w:num>
  <w:num w:numId="8">
    <w:abstractNumId w:val="8"/>
  </w:num>
  <w:num w:numId="9">
    <w:abstractNumId w:val="22"/>
  </w:num>
  <w:num w:numId="10">
    <w:abstractNumId w:val="10"/>
  </w:num>
  <w:num w:numId="11">
    <w:abstractNumId w:val="2"/>
  </w:num>
  <w:num w:numId="12">
    <w:abstractNumId w:val="18"/>
  </w:num>
  <w:num w:numId="13">
    <w:abstractNumId w:val="21"/>
  </w:num>
  <w:num w:numId="14">
    <w:abstractNumId w:val="24"/>
  </w:num>
  <w:num w:numId="15">
    <w:abstractNumId w:val="4"/>
  </w:num>
  <w:num w:numId="16">
    <w:abstractNumId w:val="5"/>
  </w:num>
  <w:num w:numId="17">
    <w:abstractNumId w:val="12"/>
  </w:num>
  <w:num w:numId="18">
    <w:abstractNumId w:val="7"/>
  </w:num>
  <w:num w:numId="19">
    <w:abstractNumId w:val="6"/>
  </w:num>
  <w:num w:numId="20">
    <w:abstractNumId w:val="20"/>
  </w:num>
  <w:num w:numId="21">
    <w:abstractNumId w:val="25"/>
  </w:num>
  <w:num w:numId="22">
    <w:abstractNumId w:val="1"/>
  </w:num>
  <w:num w:numId="23">
    <w:abstractNumId w:val="15"/>
  </w:num>
  <w:num w:numId="24">
    <w:abstractNumId w:val="13"/>
  </w:num>
  <w:num w:numId="25">
    <w:abstractNumId w:val="3"/>
  </w:num>
  <w:num w:numId="26">
    <w:abstractNumId w:val="0"/>
  </w:num>
  <w:num w:numId="2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1">
      <o:colormenu v:ext="edit" fillcolor="none [320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C6"/>
    <w:rsid w:val="000011BE"/>
    <w:rsid w:val="000033F4"/>
    <w:rsid w:val="00012295"/>
    <w:rsid w:val="00014071"/>
    <w:rsid w:val="0001539A"/>
    <w:rsid w:val="00022554"/>
    <w:rsid w:val="0002599B"/>
    <w:rsid w:val="00025D9D"/>
    <w:rsid w:val="0004078B"/>
    <w:rsid w:val="00040ED3"/>
    <w:rsid w:val="000463BA"/>
    <w:rsid w:val="00060DE9"/>
    <w:rsid w:val="00073ADA"/>
    <w:rsid w:val="00074D58"/>
    <w:rsid w:val="000900E1"/>
    <w:rsid w:val="000A42AE"/>
    <w:rsid w:val="000A6D72"/>
    <w:rsid w:val="000A767F"/>
    <w:rsid w:val="000B5853"/>
    <w:rsid w:val="000C37F4"/>
    <w:rsid w:val="000D6722"/>
    <w:rsid w:val="000E3385"/>
    <w:rsid w:val="000E36BF"/>
    <w:rsid w:val="000E3838"/>
    <w:rsid w:val="000F240A"/>
    <w:rsid w:val="00102D64"/>
    <w:rsid w:val="001212E1"/>
    <w:rsid w:val="00125850"/>
    <w:rsid w:val="00130B8A"/>
    <w:rsid w:val="00131DCE"/>
    <w:rsid w:val="00133760"/>
    <w:rsid w:val="00136433"/>
    <w:rsid w:val="00142F7B"/>
    <w:rsid w:val="001444A6"/>
    <w:rsid w:val="0015066B"/>
    <w:rsid w:val="00156F06"/>
    <w:rsid w:val="001601D7"/>
    <w:rsid w:val="00160745"/>
    <w:rsid w:val="00162BF5"/>
    <w:rsid w:val="001657F6"/>
    <w:rsid w:val="00167551"/>
    <w:rsid w:val="00170677"/>
    <w:rsid w:val="00173B71"/>
    <w:rsid w:val="00182162"/>
    <w:rsid w:val="00183C45"/>
    <w:rsid w:val="00197EAA"/>
    <w:rsid w:val="001A0CF2"/>
    <w:rsid w:val="001A45F7"/>
    <w:rsid w:val="001A4FD0"/>
    <w:rsid w:val="001C2689"/>
    <w:rsid w:val="001C769C"/>
    <w:rsid w:val="001D4EBF"/>
    <w:rsid w:val="001E0C29"/>
    <w:rsid w:val="001F29B6"/>
    <w:rsid w:val="001F4E78"/>
    <w:rsid w:val="002130BA"/>
    <w:rsid w:val="002256C1"/>
    <w:rsid w:val="00255AA3"/>
    <w:rsid w:val="0025771F"/>
    <w:rsid w:val="00272043"/>
    <w:rsid w:val="002751D6"/>
    <w:rsid w:val="00276A08"/>
    <w:rsid w:val="00290062"/>
    <w:rsid w:val="00291763"/>
    <w:rsid w:val="00295EDC"/>
    <w:rsid w:val="002A169B"/>
    <w:rsid w:val="002B22C5"/>
    <w:rsid w:val="002B3C4A"/>
    <w:rsid w:val="00304A1D"/>
    <w:rsid w:val="00312310"/>
    <w:rsid w:val="0032424D"/>
    <w:rsid w:val="00333DA4"/>
    <w:rsid w:val="00334ECE"/>
    <w:rsid w:val="0035776C"/>
    <w:rsid w:val="003579F3"/>
    <w:rsid w:val="003643C4"/>
    <w:rsid w:val="00365BB3"/>
    <w:rsid w:val="00373B48"/>
    <w:rsid w:val="00391ACD"/>
    <w:rsid w:val="003A237A"/>
    <w:rsid w:val="003B4F36"/>
    <w:rsid w:val="003D4D74"/>
    <w:rsid w:val="004051F1"/>
    <w:rsid w:val="0042046C"/>
    <w:rsid w:val="00427EAF"/>
    <w:rsid w:val="00436870"/>
    <w:rsid w:val="0044462D"/>
    <w:rsid w:val="0044586C"/>
    <w:rsid w:val="004511B4"/>
    <w:rsid w:val="004658B8"/>
    <w:rsid w:val="0047003A"/>
    <w:rsid w:val="00470CD7"/>
    <w:rsid w:val="00486263"/>
    <w:rsid w:val="004932EF"/>
    <w:rsid w:val="0049508D"/>
    <w:rsid w:val="00495C39"/>
    <w:rsid w:val="004A0CB2"/>
    <w:rsid w:val="004C0E37"/>
    <w:rsid w:val="004C1EAB"/>
    <w:rsid w:val="004E2842"/>
    <w:rsid w:val="004E4C43"/>
    <w:rsid w:val="004F2BC0"/>
    <w:rsid w:val="004F7018"/>
    <w:rsid w:val="004F7300"/>
    <w:rsid w:val="004F7DFC"/>
    <w:rsid w:val="00503234"/>
    <w:rsid w:val="005265A4"/>
    <w:rsid w:val="005406D0"/>
    <w:rsid w:val="00557343"/>
    <w:rsid w:val="0057110E"/>
    <w:rsid w:val="005851D8"/>
    <w:rsid w:val="0058696E"/>
    <w:rsid w:val="005873AA"/>
    <w:rsid w:val="00591B81"/>
    <w:rsid w:val="00594336"/>
    <w:rsid w:val="005B4306"/>
    <w:rsid w:val="005C6C0E"/>
    <w:rsid w:val="005D2ED9"/>
    <w:rsid w:val="005E054E"/>
    <w:rsid w:val="005F22B0"/>
    <w:rsid w:val="005F4539"/>
    <w:rsid w:val="005F55D8"/>
    <w:rsid w:val="005F5C88"/>
    <w:rsid w:val="005F7C9B"/>
    <w:rsid w:val="00622942"/>
    <w:rsid w:val="00646F26"/>
    <w:rsid w:val="00663F4C"/>
    <w:rsid w:val="00665C72"/>
    <w:rsid w:val="0067583C"/>
    <w:rsid w:val="00675E51"/>
    <w:rsid w:val="00687BBF"/>
    <w:rsid w:val="006923BC"/>
    <w:rsid w:val="006939C7"/>
    <w:rsid w:val="006953C2"/>
    <w:rsid w:val="006B07B0"/>
    <w:rsid w:val="006C3B1B"/>
    <w:rsid w:val="006C60B6"/>
    <w:rsid w:val="006D087B"/>
    <w:rsid w:val="006E4BC2"/>
    <w:rsid w:val="006F09EC"/>
    <w:rsid w:val="006F27B6"/>
    <w:rsid w:val="006F7D29"/>
    <w:rsid w:val="00700B2F"/>
    <w:rsid w:val="007229F2"/>
    <w:rsid w:val="007274D7"/>
    <w:rsid w:val="00734EB7"/>
    <w:rsid w:val="0073554E"/>
    <w:rsid w:val="007769F1"/>
    <w:rsid w:val="00792112"/>
    <w:rsid w:val="007A4917"/>
    <w:rsid w:val="007A65BD"/>
    <w:rsid w:val="007A7938"/>
    <w:rsid w:val="007D5C28"/>
    <w:rsid w:val="007D674B"/>
    <w:rsid w:val="007F5D54"/>
    <w:rsid w:val="007F6D70"/>
    <w:rsid w:val="00802BE0"/>
    <w:rsid w:val="0080388A"/>
    <w:rsid w:val="00810E2F"/>
    <w:rsid w:val="00822031"/>
    <w:rsid w:val="00824B47"/>
    <w:rsid w:val="008566F5"/>
    <w:rsid w:val="008655D6"/>
    <w:rsid w:val="0087167F"/>
    <w:rsid w:val="008822CD"/>
    <w:rsid w:val="008951BA"/>
    <w:rsid w:val="008B29FE"/>
    <w:rsid w:val="008C04CD"/>
    <w:rsid w:val="008C554B"/>
    <w:rsid w:val="008C6065"/>
    <w:rsid w:val="008D6489"/>
    <w:rsid w:val="008D71F0"/>
    <w:rsid w:val="008F1B82"/>
    <w:rsid w:val="00912BCB"/>
    <w:rsid w:val="00915009"/>
    <w:rsid w:val="00924437"/>
    <w:rsid w:val="00944BF0"/>
    <w:rsid w:val="00945DA8"/>
    <w:rsid w:val="00946B13"/>
    <w:rsid w:val="00950DE6"/>
    <w:rsid w:val="009520E4"/>
    <w:rsid w:val="00963C52"/>
    <w:rsid w:val="009679BD"/>
    <w:rsid w:val="0097626A"/>
    <w:rsid w:val="00990498"/>
    <w:rsid w:val="0099738C"/>
    <w:rsid w:val="009A6F3B"/>
    <w:rsid w:val="009A7DC4"/>
    <w:rsid w:val="009B3EC9"/>
    <w:rsid w:val="009B3EF0"/>
    <w:rsid w:val="009B4BEA"/>
    <w:rsid w:val="009B6145"/>
    <w:rsid w:val="009C31DD"/>
    <w:rsid w:val="009E47B2"/>
    <w:rsid w:val="00A06278"/>
    <w:rsid w:val="00A116B1"/>
    <w:rsid w:val="00A14660"/>
    <w:rsid w:val="00A15816"/>
    <w:rsid w:val="00A22FE9"/>
    <w:rsid w:val="00A2474D"/>
    <w:rsid w:val="00A526C6"/>
    <w:rsid w:val="00A57FA6"/>
    <w:rsid w:val="00A84E84"/>
    <w:rsid w:val="00AA6DDB"/>
    <w:rsid w:val="00AA70A3"/>
    <w:rsid w:val="00AD7EF9"/>
    <w:rsid w:val="00AE36F6"/>
    <w:rsid w:val="00AE590F"/>
    <w:rsid w:val="00B216E2"/>
    <w:rsid w:val="00B246B9"/>
    <w:rsid w:val="00B26E63"/>
    <w:rsid w:val="00B27655"/>
    <w:rsid w:val="00B351FE"/>
    <w:rsid w:val="00B41C5C"/>
    <w:rsid w:val="00B4597E"/>
    <w:rsid w:val="00B570B5"/>
    <w:rsid w:val="00B70E4E"/>
    <w:rsid w:val="00B72C04"/>
    <w:rsid w:val="00B900D9"/>
    <w:rsid w:val="00B90F17"/>
    <w:rsid w:val="00BB2D7F"/>
    <w:rsid w:val="00BB3A46"/>
    <w:rsid w:val="00BD661F"/>
    <w:rsid w:val="00C14CE1"/>
    <w:rsid w:val="00C219AB"/>
    <w:rsid w:val="00C24766"/>
    <w:rsid w:val="00C4229B"/>
    <w:rsid w:val="00C556AE"/>
    <w:rsid w:val="00C5597F"/>
    <w:rsid w:val="00C57688"/>
    <w:rsid w:val="00C650A6"/>
    <w:rsid w:val="00C65875"/>
    <w:rsid w:val="00C96ED2"/>
    <w:rsid w:val="00CA10D1"/>
    <w:rsid w:val="00CA3FF1"/>
    <w:rsid w:val="00CA4679"/>
    <w:rsid w:val="00CB1242"/>
    <w:rsid w:val="00CB3E72"/>
    <w:rsid w:val="00CC1D32"/>
    <w:rsid w:val="00CC5788"/>
    <w:rsid w:val="00CC7ACA"/>
    <w:rsid w:val="00CE2D80"/>
    <w:rsid w:val="00CE738B"/>
    <w:rsid w:val="00CF1958"/>
    <w:rsid w:val="00D0205E"/>
    <w:rsid w:val="00D035D5"/>
    <w:rsid w:val="00D20901"/>
    <w:rsid w:val="00D43535"/>
    <w:rsid w:val="00D456DB"/>
    <w:rsid w:val="00D540C4"/>
    <w:rsid w:val="00D5584D"/>
    <w:rsid w:val="00D628FD"/>
    <w:rsid w:val="00D62A51"/>
    <w:rsid w:val="00D71051"/>
    <w:rsid w:val="00D76F65"/>
    <w:rsid w:val="00D87AD7"/>
    <w:rsid w:val="00D97754"/>
    <w:rsid w:val="00DA1F7B"/>
    <w:rsid w:val="00DB412B"/>
    <w:rsid w:val="00DB4751"/>
    <w:rsid w:val="00DC0664"/>
    <w:rsid w:val="00DC2BB1"/>
    <w:rsid w:val="00DE6B7C"/>
    <w:rsid w:val="00DE7D17"/>
    <w:rsid w:val="00DF0097"/>
    <w:rsid w:val="00DF0B0D"/>
    <w:rsid w:val="00E06B32"/>
    <w:rsid w:val="00E10D22"/>
    <w:rsid w:val="00E11D04"/>
    <w:rsid w:val="00E217ED"/>
    <w:rsid w:val="00E40FD2"/>
    <w:rsid w:val="00E53DF3"/>
    <w:rsid w:val="00E57876"/>
    <w:rsid w:val="00E62EC9"/>
    <w:rsid w:val="00E64095"/>
    <w:rsid w:val="00E82D24"/>
    <w:rsid w:val="00E862B8"/>
    <w:rsid w:val="00E927A9"/>
    <w:rsid w:val="00E95CB7"/>
    <w:rsid w:val="00EC5B61"/>
    <w:rsid w:val="00EC7AD0"/>
    <w:rsid w:val="00EE4909"/>
    <w:rsid w:val="00EF691E"/>
    <w:rsid w:val="00F04BA1"/>
    <w:rsid w:val="00F13114"/>
    <w:rsid w:val="00F23E67"/>
    <w:rsid w:val="00F25BFE"/>
    <w:rsid w:val="00F26453"/>
    <w:rsid w:val="00F36560"/>
    <w:rsid w:val="00F41C68"/>
    <w:rsid w:val="00FA420E"/>
    <w:rsid w:val="00FB3C11"/>
    <w:rsid w:val="00FB3DAB"/>
    <w:rsid w:val="00FC04BE"/>
    <w:rsid w:val="00FC2DEB"/>
    <w:rsid w:val="00FD16B6"/>
    <w:rsid w:val="00FD5EE4"/>
    <w:rsid w:val="00FE7614"/>
    <w:rsid w:val="00FF7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04]"/>
    </o:shapedefaults>
    <o:shapelayout v:ext="edit">
      <o:idmap v:ext="edit" data="1"/>
    </o:shapelayout>
  </w:shapeDefaults>
  <w:decimalSymbol w:val=","/>
  <w:listSeparator w:val=";"/>
  <w15:chartTrackingRefBased/>
  <w15:docId w15:val="{D860E705-C29F-4BAB-BA6C-B1954A9C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26C6"/>
  </w:style>
  <w:style w:type="paragraph" w:styleId="Kop1">
    <w:name w:val="heading 1"/>
    <w:basedOn w:val="Standaard"/>
    <w:next w:val="Standaard"/>
    <w:link w:val="Kop1Char"/>
    <w:uiPriority w:val="9"/>
    <w:qFormat/>
    <w:rsid w:val="00A526C6"/>
    <w:pPr>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after="0" w:line="264" w:lineRule="auto"/>
      <w:outlineLvl w:val="0"/>
    </w:pPr>
    <w:rPr>
      <w:rFonts w:asciiTheme="majorHAnsi" w:eastAsiaTheme="majorEastAsia" w:hAnsiTheme="majorHAnsi" w:cstheme="majorBidi"/>
      <w:caps/>
      <w:color w:val="FFFFFF" w:themeColor="background1"/>
      <w:spacing w:val="15"/>
      <w:lang w:eastAsia="ja-JP"/>
    </w:rPr>
  </w:style>
  <w:style w:type="paragraph" w:styleId="Kop2">
    <w:name w:val="heading 2"/>
    <w:basedOn w:val="Standaard"/>
    <w:next w:val="Standaard"/>
    <w:link w:val="Kop2Char"/>
    <w:uiPriority w:val="9"/>
    <w:unhideWhenUsed/>
    <w:qFormat/>
    <w:rsid w:val="004F70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96E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5">
    <w:name w:val="heading 5"/>
    <w:basedOn w:val="Standaard"/>
    <w:next w:val="Standaard"/>
    <w:link w:val="Kop5Char"/>
    <w:uiPriority w:val="9"/>
    <w:semiHidden/>
    <w:unhideWhenUsed/>
    <w:qFormat/>
    <w:rsid w:val="00B216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26C6"/>
    <w:rPr>
      <w:rFonts w:asciiTheme="majorHAnsi" w:eastAsiaTheme="majorEastAsia" w:hAnsiTheme="majorHAnsi" w:cstheme="majorBidi"/>
      <w:caps/>
      <w:color w:val="FFFFFF" w:themeColor="background1"/>
      <w:spacing w:val="15"/>
      <w:shd w:val="clear" w:color="auto" w:fill="323E4F" w:themeFill="text2" w:themeFillShade="BF"/>
      <w:lang w:eastAsia="ja-JP"/>
    </w:rPr>
  </w:style>
  <w:style w:type="paragraph" w:styleId="Titel">
    <w:name w:val="Title"/>
    <w:basedOn w:val="Standaard"/>
    <w:link w:val="TitelChar"/>
    <w:uiPriority w:val="1"/>
    <w:qFormat/>
    <w:rsid w:val="00A526C6"/>
    <w:pPr>
      <w:spacing w:after="0" w:line="264" w:lineRule="auto"/>
    </w:pPr>
    <w:rPr>
      <w:rFonts w:asciiTheme="majorHAnsi" w:eastAsiaTheme="majorEastAsia" w:hAnsiTheme="majorHAnsi" w:cstheme="majorBidi"/>
      <w:caps/>
      <w:color w:val="323E4F" w:themeColor="text2" w:themeShade="BF"/>
      <w:spacing w:val="10"/>
      <w:sz w:val="52"/>
      <w:szCs w:val="52"/>
      <w:lang w:eastAsia="ja-JP"/>
    </w:rPr>
  </w:style>
  <w:style w:type="character" w:customStyle="1" w:styleId="TitelChar">
    <w:name w:val="Titel Char"/>
    <w:basedOn w:val="Standaardalinea-lettertype"/>
    <w:link w:val="Titel"/>
    <w:uiPriority w:val="1"/>
    <w:rsid w:val="00A526C6"/>
    <w:rPr>
      <w:rFonts w:asciiTheme="majorHAnsi" w:eastAsiaTheme="majorEastAsia" w:hAnsiTheme="majorHAnsi" w:cstheme="majorBidi"/>
      <w:caps/>
      <w:color w:val="323E4F" w:themeColor="text2" w:themeShade="BF"/>
      <w:spacing w:val="10"/>
      <w:sz w:val="52"/>
      <w:szCs w:val="52"/>
      <w:lang w:eastAsia="ja-JP"/>
    </w:rPr>
  </w:style>
  <w:style w:type="paragraph" w:styleId="Lijstalinea">
    <w:name w:val="List Paragraph"/>
    <w:basedOn w:val="Standaard"/>
    <w:uiPriority w:val="34"/>
    <w:qFormat/>
    <w:rsid w:val="00A526C6"/>
    <w:pPr>
      <w:ind w:left="720"/>
      <w:contextualSpacing/>
    </w:pPr>
  </w:style>
  <w:style w:type="paragraph" w:customStyle="1" w:styleId="Default">
    <w:name w:val="Default"/>
    <w:rsid w:val="0057110E"/>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4F7018"/>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96ED2"/>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6F7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ard"/>
    <w:next w:val="Standaard"/>
    <w:uiPriority w:val="99"/>
    <w:rsid w:val="00B41C5C"/>
    <w:pPr>
      <w:autoSpaceDE w:val="0"/>
      <w:autoSpaceDN w:val="0"/>
      <w:adjustRightInd w:val="0"/>
      <w:spacing w:after="0" w:line="240" w:lineRule="atLeast"/>
    </w:pPr>
    <w:rPr>
      <w:rFonts w:ascii="ITC Avant Garde Pro Md" w:hAnsi="ITC Avant Garde Pro Md"/>
      <w:sz w:val="24"/>
      <w:szCs w:val="24"/>
    </w:rPr>
  </w:style>
  <w:style w:type="character" w:customStyle="1" w:styleId="A2">
    <w:name w:val="A2"/>
    <w:uiPriority w:val="99"/>
    <w:rsid w:val="00B41C5C"/>
    <w:rPr>
      <w:rFonts w:ascii="Proxima Nova" w:hAnsi="Proxima Nova" w:cs="Proxima Nova"/>
      <w:color w:val="000000"/>
      <w:sz w:val="18"/>
      <w:szCs w:val="18"/>
    </w:rPr>
  </w:style>
  <w:style w:type="paragraph" w:customStyle="1" w:styleId="Pa1">
    <w:name w:val="Pa1"/>
    <w:basedOn w:val="Default"/>
    <w:next w:val="Default"/>
    <w:uiPriority w:val="99"/>
    <w:rsid w:val="00B41C5C"/>
    <w:pPr>
      <w:spacing w:line="180" w:lineRule="atLeast"/>
    </w:pPr>
    <w:rPr>
      <w:rFonts w:ascii="ITC Avant Garde Pro Md" w:hAnsi="ITC Avant Garde Pro Md" w:cstheme="minorBidi"/>
      <w:color w:val="auto"/>
    </w:rPr>
  </w:style>
  <w:style w:type="paragraph" w:styleId="Ballontekst">
    <w:name w:val="Balloon Text"/>
    <w:basedOn w:val="Standaard"/>
    <w:link w:val="BallontekstChar"/>
    <w:uiPriority w:val="99"/>
    <w:semiHidden/>
    <w:unhideWhenUsed/>
    <w:rsid w:val="007A49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4917"/>
    <w:rPr>
      <w:rFonts w:ascii="Segoe UI" w:hAnsi="Segoe UI" w:cs="Segoe UI"/>
      <w:sz w:val="18"/>
      <w:szCs w:val="18"/>
    </w:rPr>
  </w:style>
  <w:style w:type="paragraph" w:styleId="Koptekst">
    <w:name w:val="header"/>
    <w:basedOn w:val="Standaard"/>
    <w:link w:val="KoptekstChar"/>
    <w:uiPriority w:val="99"/>
    <w:unhideWhenUsed/>
    <w:rsid w:val="00734E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4EB7"/>
  </w:style>
  <w:style w:type="paragraph" w:styleId="Voettekst">
    <w:name w:val="footer"/>
    <w:basedOn w:val="Standaard"/>
    <w:link w:val="VoettekstChar"/>
    <w:uiPriority w:val="99"/>
    <w:unhideWhenUsed/>
    <w:rsid w:val="00734E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4EB7"/>
  </w:style>
  <w:style w:type="character" w:styleId="Intensieveverwijzing">
    <w:name w:val="Intense Reference"/>
    <w:basedOn w:val="Standaardalinea-lettertype"/>
    <w:uiPriority w:val="32"/>
    <w:qFormat/>
    <w:rsid w:val="00073ADA"/>
    <w:rPr>
      <w:b/>
      <w:bCs/>
      <w:smallCaps/>
      <w:color w:val="4472C4" w:themeColor="accent1"/>
      <w:spacing w:val="5"/>
    </w:rPr>
  </w:style>
  <w:style w:type="paragraph" w:styleId="Geenafstand">
    <w:name w:val="No Spacing"/>
    <w:uiPriority w:val="1"/>
    <w:qFormat/>
    <w:rsid w:val="00073ADA"/>
    <w:pPr>
      <w:spacing w:after="0" w:line="240" w:lineRule="auto"/>
    </w:pPr>
  </w:style>
  <w:style w:type="character" w:customStyle="1" w:styleId="Kop5Char">
    <w:name w:val="Kop 5 Char"/>
    <w:basedOn w:val="Standaardalinea-lettertype"/>
    <w:link w:val="Kop5"/>
    <w:uiPriority w:val="9"/>
    <w:semiHidden/>
    <w:rsid w:val="00B216E2"/>
    <w:rPr>
      <w:rFonts w:asciiTheme="majorHAnsi" w:eastAsiaTheme="majorEastAsia" w:hAnsiTheme="majorHAnsi" w:cstheme="majorBidi"/>
      <w:color w:val="2F5496" w:themeColor="accent1" w:themeShade="BF"/>
    </w:rPr>
  </w:style>
  <w:style w:type="paragraph" w:styleId="Kopvaninhoudsopgave">
    <w:name w:val="TOC Heading"/>
    <w:basedOn w:val="Kop1"/>
    <w:next w:val="Standaard"/>
    <w:uiPriority w:val="39"/>
    <w:unhideWhenUsed/>
    <w:qFormat/>
    <w:rsid w:val="00B216E2"/>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caps w:val="0"/>
      <w:color w:val="2F5496" w:themeColor="accent1" w:themeShade="BF"/>
      <w:spacing w:val="0"/>
      <w:sz w:val="32"/>
      <w:szCs w:val="32"/>
      <w:lang w:eastAsia="nl-NL"/>
    </w:rPr>
  </w:style>
  <w:style w:type="paragraph" w:styleId="Inhopg2">
    <w:name w:val="toc 2"/>
    <w:basedOn w:val="Standaard"/>
    <w:next w:val="Standaard"/>
    <w:autoRedefine/>
    <w:uiPriority w:val="39"/>
    <w:unhideWhenUsed/>
    <w:rsid w:val="00B216E2"/>
    <w:pPr>
      <w:spacing w:after="100"/>
      <w:ind w:left="220"/>
    </w:pPr>
  </w:style>
  <w:style w:type="character" w:styleId="Hyperlink">
    <w:name w:val="Hyperlink"/>
    <w:basedOn w:val="Standaardalinea-lettertype"/>
    <w:uiPriority w:val="99"/>
    <w:unhideWhenUsed/>
    <w:rsid w:val="00B216E2"/>
    <w:rPr>
      <w:color w:val="0563C1" w:themeColor="hyperlink"/>
      <w:u w:val="single"/>
    </w:rPr>
  </w:style>
  <w:style w:type="paragraph" w:styleId="Inhopg1">
    <w:name w:val="toc 1"/>
    <w:basedOn w:val="Standaard"/>
    <w:next w:val="Standaard"/>
    <w:autoRedefine/>
    <w:uiPriority w:val="39"/>
    <w:unhideWhenUsed/>
    <w:rsid w:val="00B216E2"/>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B216E2"/>
    <w:pPr>
      <w:spacing w:after="100"/>
      <w:ind w:left="440"/>
    </w:pPr>
    <w:rPr>
      <w:rFonts w:eastAsiaTheme="minorEastAsia" w:cs="Times New Roman"/>
      <w:lang w:eastAsia="nl-NL"/>
    </w:rPr>
  </w:style>
  <w:style w:type="paragraph" w:styleId="Voetnoottekst">
    <w:name w:val="footnote text"/>
    <w:basedOn w:val="Standaard"/>
    <w:link w:val="VoetnoottekstChar"/>
    <w:uiPriority w:val="99"/>
    <w:unhideWhenUsed/>
    <w:rsid w:val="000E3385"/>
    <w:pPr>
      <w:spacing w:after="0" w:line="240" w:lineRule="auto"/>
    </w:pPr>
    <w:rPr>
      <w:sz w:val="20"/>
      <w:szCs w:val="20"/>
    </w:rPr>
  </w:style>
  <w:style w:type="character" w:customStyle="1" w:styleId="VoetnoottekstChar">
    <w:name w:val="Voetnoottekst Char"/>
    <w:basedOn w:val="Standaardalinea-lettertype"/>
    <w:link w:val="Voetnoottekst"/>
    <w:uiPriority w:val="99"/>
    <w:rsid w:val="000E3385"/>
    <w:rPr>
      <w:sz w:val="20"/>
      <w:szCs w:val="20"/>
    </w:rPr>
  </w:style>
  <w:style w:type="character" w:styleId="Voetnootmarkering">
    <w:name w:val="footnote reference"/>
    <w:basedOn w:val="Standaardalinea-lettertype"/>
    <w:uiPriority w:val="99"/>
    <w:unhideWhenUsed/>
    <w:rsid w:val="000E3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512871">
      <w:bodyDiv w:val="1"/>
      <w:marLeft w:val="0"/>
      <w:marRight w:val="0"/>
      <w:marTop w:val="0"/>
      <w:marBottom w:val="0"/>
      <w:divBdr>
        <w:top w:val="none" w:sz="0" w:space="0" w:color="auto"/>
        <w:left w:val="none" w:sz="0" w:space="0" w:color="auto"/>
        <w:bottom w:val="none" w:sz="0" w:space="0" w:color="auto"/>
        <w:right w:val="none" w:sz="0" w:space="0" w:color="auto"/>
      </w:divBdr>
    </w:div>
    <w:div w:id="20089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2E8848A8BE554A8F7AF84C156368C2" ma:contentTypeVersion="" ma:contentTypeDescription="Een nieuw document maken." ma:contentTypeScope="" ma:versionID="2bc5fe1e3bad7d40e35e5b2977a57508">
  <xsd:schema xmlns:xsd="http://www.w3.org/2001/XMLSchema" xmlns:xs="http://www.w3.org/2001/XMLSchema" xmlns:p="http://schemas.microsoft.com/office/2006/metadata/properties" xmlns:ns2="f93fcf4d-3655-4793-8a0c-15b0d243a11a" targetNamespace="http://schemas.microsoft.com/office/2006/metadata/properties" ma:root="true" ma:fieldsID="b2d0494daa00ddb4dd221a27fe5db7a1" ns2:_="">
    <xsd:import namespace="f93fcf4d-3655-4793-8a0c-15b0d243a1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fcf4d-3655-4793-8a0c-15b0d243a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50EDA-877D-4698-83E5-0EDEB88BF389}">
  <ds:schemaRefs>
    <ds:schemaRef ds:uri="http://schemas.microsoft.com/sharepoint/v3/contenttype/forms"/>
  </ds:schemaRefs>
</ds:datastoreItem>
</file>

<file path=customXml/itemProps2.xml><?xml version="1.0" encoding="utf-8"?>
<ds:datastoreItem xmlns:ds="http://schemas.openxmlformats.org/officeDocument/2006/customXml" ds:itemID="{4403E9D5-4F8A-42F0-A8BE-A3F0CE00AFE3}">
  <ds:schemaRef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f93fcf4d-3655-4793-8a0c-15b0d243a11a"/>
  </ds:schemaRefs>
</ds:datastoreItem>
</file>

<file path=customXml/itemProps3.xml><?xml version="1.0" encoding="utf-8"?>
<ds:datastoreItem xmlns:ds="http://schemas.openxmlformats.org/officeDocument/2006/customXml" ds:itemID="{AB8F7A7F-7606-46E2-BCAA-86F069DB0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fcf4d-3655-4793-8a0c-15b0d243a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BAD3A-932C-43E6-9B62-509D0D33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5790</Words>
  <Characters>31849</Characters>
  <Application>Microsoft Office Word</Application>
  <DocSecurity>4</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de Vaan</dc:creator>
  <cp:keywords/>
  <dc:description/>
  <cp:lastModifiedBy>Conrad-Smit, AJA</cp:lastModifiedBy>
  <cp:revision>2</cp:revision>
  <cp:lastPrinted>2019-11-04T13:23:00Z</cp:lastPrinted>
  <dcterms:created xsi:type="dcterms:W3CDTF">2019-11-25T11:29:00Z</dcterms:created>
  <dcterms:modified xsi:type="dcterms:W3CDTF">2019-11-25T11:29:00Z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0x010100302E8848A8BE554A8F7AF84C156368C2</vt:lpwstr>
  </property>
  <property fmtid="{D5CDD505-2E9C-101B-9397-08002B2CF9AE}" pid="3" name="AuthorIds_UIVersion_6144">
    <vt:lpwstr>202</vt:lpwstr>
  </property>
</Properties>
</file>