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A390" w14:textId="77777777" w:rsidR="00D379FA" w:rsidRPr="008D168A" w:rsidRDefault="00D379FA" w:rsidP="00860FEC">
      <w:pPr>
        <w:pStyle w:val="Kop1"/>
        <w:rPr>
          <w:lang w:val="nl-NL"/>
        </w:rPr>
      </w:pPr>
      <w:bookmarkStart w:id="0" w:name="_GoBack"/>
      <w:bookmarkEnd w:id="0"/>
      <w:r w:rsidRPr="008D168A">
        <w:rPr>
          <w:lang w:val="nl-NL"/>
        </w:rPr>
        <w:t>R</w:t>
      </w:r>
      <w:r w:rsidR="002A461B" w:rsidRPr="008D168A">
        <w:rPr>
          <w:lang w:val="nl-NL"/>
        </w:rPr>
        <w:t>aadsmemo</w:t>
      </w:r>
      <w:r w:rsidR="00EB4E25">
        <w:rPr>
          <w:lang w:val="nl-NL"/>
        </w:rPr>
        <w:t xml:space="preserve"> </w:t>
      </w:r>
    </w:p>
    <w:p w14:paraId="514AC213" w14:textId="77777777" w:rsidR="00D379FA" w:rsidRPr="008D168A" w:rsidRDefault="00D379FA" w:rsidP="00D379FA"/>
    <w:p w14:paraId="3C0428EC" w14:textId="77777777" w:rsidR="00D379FA" w:rsidRPr="008D168A" w:rsidRDefault="00D379FA" w:rsidP="00D379FA"/>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4D4CDC" w:rsidRPr="008D168A" w14:paraId="42725FFF" w14:textId="77777777" w:rsidTr="006025EB">
        <w:tc>
          <w:tcPr>
            <w:tcW w:w="1134" w:type="dxa"/>
            <w:shd w:val="clear" w:color="auto" w:fill="auto"/>
          </w:tcPr>
          <w:p w14:paraId="06A2AD4B" w14:textId="77777777" w:rsidR="004D4CDC" w:rsidRPr="008D168A" w:rsidRDefault="004D4CDC" w:rsidP="00D379FA">
            <w:r w:rsidRPr="008D168A">
              <w:t>Onderwerp</w:t>
            </w:r>
          </w:p>
        </w:tc>
        <w:tc>
          <w:tcPr>
            <w:tcW w:w="113" w:type="dxa"/>
            <w:shd w:val="clear" w:color="auto" w:fill="auto"/>
          </w:tcPr>
          <w:p w14:paraId="29DEDBA2" w14:textId="77777777" w:rsidR="004D4CDC" w:rsidRPr="00EB4D5B" w:rsidRDefault="004D4CDC" w:rsidP="00D379FA">
            <w:pPr>
              <w:rPr>
                <w:highlight w:val="yellow"/>
              </w:rPr>
            </w:pPr>
          </w:p>
        </w:tc>
        <w:tc>
          <w:tcPr>
            <w:tcW w:w="7540" w:type="dxa"/>
            <w:shd w:val="clear" w:color="auto" w:fill="auto"/>
          </w:tcPr>
          <w:p w14:paraId="659C90F8" w14:textId="73AB0AA5" w:rsidR="004D4CDC" w:rsidRPr="00EB4D5B" w:rsidRDefault="00A008AB" w:rsidP="00A008AB">
            <w:bookmarkStart w:id="1" w:name="iOnderwerp"/>
            <w:bookmarkEnd w:id="1"/>
            <w:r>
              <w:t>Antwoord op vragen uit commissie met betrekking tot herziening Huisvestingsverordening</w:t>
            </w:r>
          </w:p>
        </w:tc>
      </w:tr>
      <w:tr w:rsidR="004D4CDC" w:rsidRPr="008D168A" w14:paraId="67F7703A" w14:textId="77777777" w:rsidTr="006025EB">
        <w:tc>
          <w:tcPr>
            <w:tcW w:w="1134" w:type="dxa"/>
            <w:shd w:val="clear" w:color="auto" w:fill="auto"/>
          </w:tcPr>
          <w:p w14:paraId="38D994AD" w14:textId="77777777" w:rsidR="004D4CDC" w:rsidRPr="008D168A" w:rsidRDefault="004D4CDC" w:rsidP="00D379FA"/>
        </w:tc>
        <w:tc>
          <w:tcPr>
            <w:tcW w:w="113" w:type="dxa"/>
            <w:shd w:val="clear" w:color="auto" w:fill="auto"/>
          </w:tcPr>
          <w:p w14:paraId="0E297EED" w14:textId="77777777" w:rsidR="004D4CDC" w:rsidRPr="00EB4D5B" w:rsidRDefault="004D4CDC" w:rsidP="00D379FA">
            <w:pPr>
              <w:rPr>
                <w:highlight w:val="yellow"/>
              </w:rPr>
            </w:pPr>
          </w:p>
        </w:tc>
        <w:tc>
          <w:tcPr>
            <w:tcW w:w="7540" w:type="dxa"/>
            <w:shd w:val="clear" w:color="auto" w:fill="auto"/>
          </w:tcPr>
          <w:p w14:paraId="68F707E9" w14:textId="77777777" w:rsidR="004D4CDC" w:rsidRPr="00EB4D5B" w:rsidRDefault="004D4CDC" w:rsidP="00D379FA"/>
        </w:tc>
      </w:tr>
      <w:tr w:rsidR="004D4CDC" w:rsidRPr="008D168A" w14:paraId="2046BB30" w14:textId="77777777" w:rsidTr="006025EB">
        <w:tc>
          <w:tcPr>
            <w:tcW w:w="1134" w:type="dxa"/>
            <w:shd w:val="clear" w:color="auto" w:fill="auto"/>
          </w:tcPr>
          <w:p w14:paraId="1A994135" w14:textId="77777777" w:rsidR="004D4CDC" w:rsidRPr="00EB4E25" w:rsidRDefault="004D4CDC" w:rsidP="00D379FA">
            <w:r w:rsidRPr="00EB4E25">
              <w:t>Datum</w:t>
            </w:r>
          </w:p>
        </w:tc>
        <w:tc>
          <w:tcPr>
            <w:tcW w:w="113" w:type="dxa"/>
            <w:shd w:val="clear" w:color="auto" w:fill="auto"/>
          </w:tcPr>
          <w:p w14:paraId="04674375" w14:textId="77777777" w:rsidR="004D4CDC" w:rsidRPr="00EB4D5B" w:rsidRDefault="004D4CDC" w:rsidP="00D379FA">
            <w:pPr>
              <w:rPr>
                <w:highlight w:val="yellow"/>
              </w:rPr>
            </w:pPr>
          </w:p>
        </w:tc>
        <w:tc>
          <w:tcPr>
            <w:tcW w:w="7540" w:type="dxa"/>
            <w:shd w:val="clear" w:color="auto" w:fill="auto"/>
          </w:tcPr>
          <w:p w14:paraId="089391A2" w14:textId="1F4F0658" w:rsidR="004D4CDC" w:rsidRPr="00EB4D5B" w:rsidRDefault="00A008AB" w:rsidP="00AC49A0">
            <w:bookmarkStart w:id="2" w:name="iDatum"/>
            <w:bookmarkEnd w:id="2"/>
            <w:r>
              <w:t>25 november 2019</w:t>
            </w:r>
          </w:p>
        </w:tc>
      </w:tr>
      <w:tr w:rsidR="004D4CDC" w:rsidRPr="008D168A" w14:paraId="3854A723" w14:textId="77777777" w:rsidTr="006025EB">
        <w:tc>
          <w:tcPr>
            <w:tcW w:w="1134" w:type="dxa"/>
            <w:shd w:val="clear" w:color="auto" w:fill="auto"/>
          </w:tcPr>
          <w:p w14:paraId="5487D0EA" w14:textId="77777777" w:rsidR="004D4CDC" w:rsidRPr="008D168A" w:rsidRDefault="004D4CDC" w:rsidP="00D379FA"/>
        </w:tc>
        <w:tc>
          <w:tcPr>
            <w:tcW w:w="113" w:type="dxa"/>
            <w:shd w:val="clear" w:color="auto" w:fill="auto"/>
          </w:tcPr>
          <w:p w14:paraId="79668ED9" w14:textId="77777777" w:rsidR="004D4CDC" w:rsidRPr="00EB4D5B" w:rsidRDefault="004D4CDC" w:rsidP="00D379FA">
            <w:pPr>
              <w:rPr>
                <w:highlight w:val="yellow"/>
              </w:rPr>
            </w:pPr>
          </w:p>
        </w:tc>
        <w:tc>
          <w:tcPr>
            <w:tcW w:w="7540" w:type="dxa"/>
            <w:shd w:val="clear" w:color="auto" w:fill="auto"/>
          </w:tcPr>
          <w:p w14:paraId="6E8325F9" w14:textId="77777777" w:rsidR="004D4CDC" w:rsidRPr="00EB4D5B" w:rsidRDefault="004D4CDC" w:rsidP="00D379FA"/>
        </w:tc>
      </w:tr>
      <w:tr w:rsidR="004D4CDC" w:rsidRPr="008D168A" w14:paraId="71F3E852" w14:textId="77777777" w:rsidTr="006025EB">
        <w:tc>
          <w:tcPr>
            <w:tcW w:w="1134" w:type="dxa"/>
            <w:shd w:val="clear" w:color="auto" w:fill="auto"/>
          </w:tcPr>
          <w:p w14:paraId="229CAFED" w14:textId="77777777" w:rsidR="004D4CDC" w:rsidRPr="008D168A" w:rsidRDefault="004D4CDC" w:rsidP="00D379FA">
            <w:r w:rsidRPr="008D168A">
              <w:t>Afzender</w:t>
            </w:r>
          </w:p>
        </w:tc>
        <w:tc>
          <w:tcPr>
            <w:tcW w:w="113" w:type="dxa"/>
            <w:shd w:val="clear" w:color="auto" w:fill="auto"/>
          </w:tcPr>
          <w:p w14:paraId="7015D223" w14:textId="77777777" w:rsidR="004D4CDC" w:rsidRPr="00EB4D5B" w:rsidRDefault="004D4CDC" w:rsidP="00D379FA">
            <w:pPr>
              <w:rPr>
                <w:highlight w:val="yellow"/>
              </w:rPr>
            </w:pPr>
          </w:p>
        </w:tc>
        <w:tc>
          <w:tcPr>
            <w:tcW w:w="7540" w:type="dxa"/>
            <w:shd w:val="clear" w:color="auto" w:fill="auto"/>
          </w:tcPr>
          <w:p w14:paraId="102B8E04" w14:textId="77777777" w:rsidR="004D4CDC" w:rsidRPr="00EB4D5B" w:rsidRDefault="008D168A" w:rsidP="00D379FA">
            <w:bookmarkStart w:id="3" w:name="iAfzender"/>
            <w:bookmarkEnd w:id="3"/>
            <w:r w:rsidRPr="00EB4D5B">
              <w:t>Wethouder A. Kraijo</w:t>
            </w:r>
          </w:p>
        </w:tc>
      </w:tr>
      <w:tr w:rsidR="004D4CDC" w:rsidRPr="008D168A" w14:paraId="2747BB5A" w14:textId="77777777" w:rsidTr="006025EB">
        <w:tc>
          <w:tcPr>
            <w:tcW w:w="1134" w:type="dxa"/>
            <w:shd w:val="clear" w:color="auto" w:fill="auto"/>
          </w:tcPr>
          <w:p w14:paraId="35248CD3" w14:textId="77777777" w:rsidR="004D4CDC" w:rsidRPr="008D168A" w:rsidRDefault="004D4CDC" w:rsidP="00D379FA"/>
        </w:tc>
        <w:tc>
          <w:tcPr>
            <w:tcW w:w="113" w:type="dxa"/>
            <w:shd w:val="clear" w:color="auto" w:fill="auto"/>
          </w:tcPr>
          <w:p w14:paraId="563B3805" w14:textId="77777777" w:rsidR="004D4CDC" w:rsidRPr="00EB4D5B" w:rsidRDefault="004D4CDC" w:rsidP="00D379FA">
            <w:pPr>
              <w:rPr>
                <w:highlight w:val="yellow"/>
              </w:rPr>
            </w:pPr>
          </w:p>
        </w:tc>
        <w:tc>
          <w:tcPr>
            <w:tcW w:w="7540" w:type="dxa"/>
            <w:shd w:val="clear" w:color="auto" w:fill="auto"/>
          </w:tcPr>
          <w:p w14:paraId="38E0E897" w14:textId="77777777" w:rsidR="004D4CDC" w:rsidRPr="00EB4D5B" w:rsidRDefault="004D4CDC" w:rsidP="00D379FA"/>
        </w:tc>
      </w:tr>
      <w:tr w:rsidR="004D4CDC" w:rsidRPr="008D168A" w14:paraId="66ED6DDB" w14:textId="77777777" w:rsidTr="006025EB">
        <w:tc>
          <w:tcPr>
            <w:tcW w:w="1134" w:type="dxa"/>
            <w:shd w:val="clear" w:color="auto" w:fill="auto"/>
          </w:tcPr>
          <w:p w14:paraId="05EB4504" w14:textId="77777777" w:rsidR="004D4CDC" w:rsidRPr="008D168A" w:rsidRDefault="004D4CDC" w:rsidP="005B1250">
            <w:r w:rsidRPr="008D168A">
              <w:t>Tel.nr.</w:t>
            </w:r>
          </w:p>
        </w:tc>
        <w:tc>
          <w:tcPr>
            <w:tcW w:w="113" w:type="dxa"/>
            <w:shd w:val="clear" w:color="auto" w:fill="auto"/>
          </w:tcPr>
          <w:p w14:paraId="2DC34B59" w14:textId="77777777" w:rsidR="004D4CDC" w:rsidRPr="00EB4D5B" w:rsidRDefault="004D4CDC" w:rsidP="005B1250">
            <w:pPr>
              <w:rPr>
                <w:highlight w:val="yellow"/>
              </w:rPr>
            </w:pPr>
          </w:p>
        </w:tc>
        <w:tc>
          <w:tcPr>
            <w:tcW w:w="7540" w:type="dxa"/>
            <w:shd w:val="clear" w:color="auto" w:fill="auto"/>
          </w:tcPr>
          <w:p w14:paraId="382E6535" w14:textId="77777777" w:rsidR="004D4CDC" w:rsidRPr="00EB4D5B" w:rsidRDefault="008D168A" w:rsidP="00D379FA">
            <w:bookmarkStart w:id="4" w:name="iTelefoon"/>
            <w:bookmarkEnd w:id="4"/>
            <w:r w:rsidRPr="00EB4D5B">
              <w:t>(078) 770 6004</w:t>
            </w:r>
          </w:p>
        </w:tc>
      </w:tr>
      <w:tr w:rsidR="004D4CDC" w:rsidRPr="008D168A" w14:paraId="18C46E2F" w14:textId="77777777" w:rsidTr="006025EB">
        <w:tc>
          <w:tcPr>
            <w:tcW w:w="1134" w:type="dxa"/>
            <w:shd w:val="clear" w:color="auto" w:fill="auto"/>
          </w:tcPr>
          <w:p w14:paraId="3D9C4EF7" w14:textId="77777777" w:rsidR="004D4CDC" w:rsidRPr="008D168A" w:rsidRDefault="004D4CDC" w:rsidP="005B1250"/>
        </w:tc>
        <w:tc>
          <w:tcPr>
            <w:tcW w:w="113" w:type="dxa"/>
            <w:shd w:val="clear" w:color="auto" w:fill="auto"/>
          </w:tcPr>
          <w:p w14:paraId="308E1C7E" w14:textId="77777777" w:rsidR="004D4CDC" w:rsidRPr="00EB4D5B" w:rsidRDefault="004D4CDC" w:rsidP="005B1250">
            <w:pPr>
              <w:rPr>
                <w:highlight w:val="yellow"/>
              </w:rPr>
            </w:pPr>
          </w:p>
        </w:tc>
        <w:tc>
          <w:tcPr>
            <w:tcW w:w="7540" w:type="dxa"/>
            <w:shd w:val="clear" w:color="auto" w:fill="auto"/>
          </w:tcPr>
          <w:p w14:paraId="56E7E18B" w14:textId="77777777" w:rsidR="004D4CDC" w:rsidRPr="00EB4D5B" w:rsidRDefault="004D4CDC" w:rsidP="00D379FA"/>
        </w:tc>
      </w:tr>
      <w:tr w:rsidR="004D4CDC" w:rsidRPr="008D168A" w14:paraId="017F8216" w14:textId="77777777" w:rsidTr="006025EB">
        <w:tc>
          <w:tcPr>
            <w:tcW w:w="1134" w:type="dxa"/>
            <w:shd w:val="clear" w:color="auto" w:fill="auto"/>
          </w:tcPr>
          <w:p w14:paraId="42C3CF00" w14:textId="77777777" w:rsidR="004D4CDC" w:rsidRPr="008D168A" w:rsidRDefault="004D4CDC" w:rsidP="005B1250">
            <w:r w:rsidRPr="008D168A">
              <w:t>Emailadres</w:t>
            </w:r>
          </w:p>
        </w:tc>
        <w:tc>
          <w:tcPr>
            <w:tcW w:w="113" w:type="dxa"/>
            <w:shd w:val="clear" w:color="auto" w:fill="auto"/>
          </w:tcPr>
          <w:p w14:paraId="6CE9093D" w14:textId="77777777" w:rsidR="004D4CDC" w:rsidRPr="00EB4D5B" w:rsidRDefault="004D4CDC" w:rsidP="005B1250">
            <w:pPr>
              <w:rPr>
                <w:highlight w:val="yellow"/>
              </w:rPr>
            </w:pPr>
          </w:p>
        </w:tc>
        <w:tc>
          <w:tcPr>
            <w:tcW w:w="7540" w:type="dxa"/>
            <w:shd w:val="clear" w:color="auto" w:fill="auto"/>
          </w:tcPr>
          <w:p w14:paraId="43146BFC" w14:textId="77777777" w:rsidR="004D4CDC" w:rsidRPr="00EB4D5B" w:rsidRDefault="008D168A" w:rsidP="00D379FA">
            <w:bookmarkStart w:id="5" w:name="iEmail"/>
            <w:bookmarkEnd w:id="5"/>
            <w:r w:rsidRPr="00EB4D5B">
              <w:t>a.kraijo@alblasserdam.nl</w:t>
            </w:r>
          </w:p>
        </w:tc>
      </w:tr>
    </w:tbl>
    <w:p w14:paraId="13AE29D0" w14:textId="77777777" w:rsidR="00D379FA" w:rsidRPr="008D168A" w:rsidRDefault="00D379FA" w:rsidP="00D379FA"/>
    <w:p w14:paraId="1B86BD4C" w14:textId="77777777" w:rsidR="00D379FA" w:rsidRPr="008D168A" w:rsidRDefault="00D379FA" w:rsidP="00D379FA"/>
    <w:p w14:paraId="1B18DC73" w14:textId="77777777" w:rsidR="00D379FA" w:rsidRPr="008D168A" w:rsidRDefault="00D379FA" w:rsidP="00D379FA"/>
    <w:p w14:paraId="23CDDCB7" w14:textId="77777777" w:rsidR="00D379FA" w:rsidRPr="00EB4D5B" w:rsidRDefault="00D379FA" w:rsidP="00D379FA">
      <w:r w:rsidRPr="00EB4D5B">
        <w:t>Geachte raad,</w:t>
      </w:r>
    </w:p>
    <w:p w14:paraId="2B992BC4" w14:textId="77777777" w:rsidR="00D379FA" w:rsidRPr="00EB4D5B" w:rsidRDefault="00D379FA" w:rsidP="00D379FA"/>
    <w:p w14:paraId="2E30C0C7" w14:textId="77777777" w:rsidR="00D379FA" w:rsidRPr="00EB4D5B" w:rsidRDefault="00D379FA" w:rsidP="00D379FA"/>
    <w:p w14:paraId="1F6067D3" w14:textId="77777777" w:rsidR="00D379FA" w:rsidRPr="00EB4D5B" w:rsidRDefault="00D379FA" w:rsidP="00D379FA">
      <w:r w:rsidRPr="00EB4D5B">
        <w:t xml:space="preserve">Bijgevoegd stuk wordt u ter kennisname toegezonden. Het betreft informatie waarvan het nuttig gevonden wordt dat u ervan op de hoogte bent, dan wel de toezending van een door het college of een lid van het college in commissie of raad toegezegd stuk. </w:t>
      </w:r>
    </w:p>
    <w:p w14:paraId="507BDD75" w14:textId="77777777" w:rsidR="00D379FA" w:rsidRPr="00EB4D5B" w:rsidRDefault="00D379FA" w:rsidP="00D379FA"/>
    <w:p w14:paraId="3AEBC4DB" w14:textId="77777777" w:rsidR="00D379FA" w:rsidRPr="00EB4D5B" w:rsidRDefault="00D379FA" w:rsidP="00D379FA">
      <w:r w:rsidRPr="00EB4D5B">
        <w:t>In tegenstelling tot het verstrekken van informatie via een raadsinformatiebrief is de raadsmemo niet vooraf in het college besproken en vastgesteld.</w:t>
      </w:r>
    </w:p>
    <w:p w14:paraId="01EBE492" w14:textId="77777777" w:rsidR="00D379FA" w:rsidRPr="00EB4D5B" w:rsidRDefault="00D379FA" w:rsidP="00D379FA"/>
    <w:p w14:paraId="51AC74CD" w14:textId="77777777" w:rsidR="00D379FA" w:rsidRPr="008D168A" w:rsidRDefault="00D379FA" w:rsidP="00D379FA">
      <w:r w:rsidRPr="00EB4D5B">
        <w:t>Met het presidium is afgesproken dat informatie verstrekt via een raadsmemo wel als ingekomen stuk wordt geregistreerd, maar niet geagendeerd wordt voor een commissie- of raadsvergadering, tenzij een lid van een commissie of de raad hier via de griffier om verzoekt.</w:t>
      </w:r>
    </w:p>
    <w:p w14:paraId="6009CC6B" w14:textId="77777777" w:rsidR="00EB40BD" w:rsidRDefault="00EB40BD" w:rsidP="00EB40BD">
      <w:pPr>
        <w:rPr>
          <w:b/>
        </w:rPr>
      </w:pPr>
    </w:p>
    <w:p w14:paraId="72F3FD95" w14:textId="77777777" w:rsidR="00B6794A" w:rsidRPr="000333F5" w:rsidRDefault="00B6794A" w:rsidP="00B6794A">
      <w:pPr>
        <w:tabs>
          <w:tab w:val="left" w:pos="2268"/>
          <w:tab w:val="left" w:pos="5103"/>
          <w:tab w:val="left" w:pos="7371"/>
        </w:tabs>
        <w:rPr>
          <w:b/>
        </w:rPr>
      </w:pPr>
      <w:r w:rsidRPr="000333F5">
        <w:rPr>
          <w:b/>
        </w:rPr>
        <w:t>Aanleiding</w:t>
      </w:r>
    </w:p>
    <w:p w14:paraId="5CF46322" w14:textId="3E84BD7D" w:rsidR="00A008AB" w:rsidRDefault="00A008AB" w:rsidP="00B6794A">
      <w:pPr>
        <w:tabs>
          <w:tab w:val="left" w:pos="2268"/>
          <w:tab w:val="left" w:pos="5103"/>
          <w:tab w:val="left" w:pos="7371"/>
        </w:tabs>
      </w:pPr>
      <w:r>
        <w:t>Op 19 november 2019 is in de commissie bestuurszaken de herziening van de Huisvestingsverordening behandeld. Tijdens de behandeling is door de factie van de PvdA de vraag gesteld of bij de vergunningverlening een onderzoek wordt uitgevoerd op grond van de Wet bevordering integriteitsbeoordelingen door het openbaar bestuur (wet Bibob). De vraag bestaat feitelijk uit twee vragen, namelijk:</w:t>
      </w:r>
    </w:p>
    <w:p w14:paraId="01052C65" w14:textId="4AF3A8FE" w:rsidR="00A008AB" w:rsidRDefault="00A008AB" w:rsidP="00A008AB">
      <w:pPr>
        <w:numPr>
          <w:ilvl w:val="0"/>
          <w:numId w:val="7"/>
        </w:numPr>
        <w:tabs>
          <w:tab w:val="left" w:pos="851"/>
          <w:tab w:val="left" w:pos="5103"/>
          <w:tab w:val="left" w:pos="7371"/>
        </w:tabs>
      </w:pPr>
      <w:r>
        <w:t>Worden deze onderzoeken standaard uitgevoerd bij vergunningverlening in dit kader?</w:t>
      </w:r>
    </w:p>
    <w:p w14:paraId="4907CA96" w14:textId="00A70393" w:rsidR="00A008AB" w:rsidRDefault="00A008AB" w:rsidP="00A008AB">
      <w:pPr>
        <w:numPr>
          <w:ilvl w:val="0"/>
          <w:numId w:val="7"/>
        </w:numPr>
        <w:tabs>
          <w:tab w:val="left" w:pos="851"/>
          <w:tab w:val="left" w:pos="5103"/>
          <w:tab w:val="left" w:pos="7371"/>
        </w:tabs>
      </w:pPr>
      <w:r>
        <w:t>Zo niet, gaat dit dan uitgevoerd worden in de toekomst.</w:t>
      </w:r>
    </w:p>
    <w:p w14:paraId="056630FE" w14:textId="77777777" w:rsidR="00A008AB" w:rsidRDefault="00A008AB" w:rsidP="00B6794A">
      <w:pPr>
        <w:tabs>
          <w:tab w:val="left" w:pos="2268"/>
          <w:tab w:val="left" w:pos="5103"/>
          <w:tab w:val="left" w:pos="7371"/>
        </w:tabs>
      </w:pPr>
    </w:p>
    <w:p w14:paraId="3662B881" w14:textId="268BEFF0" w:rsidR="00A008AB" w:rsidRDefault="00A008AB" w:rsidP="00B6794A">
      <w:pPr>
        <w:tabs>
          <w:tab w:val="left" w:pos="2268"/>
          <w:tab w:val="left" w:pos="5103"/>
          <w:tab w:val="left" w:pos="7371"/>
        </w:tabs>
      </w:pPr>
      <w:r>
        <w:t xml:space="preserve"> In de commissie heb ik aangegeven dit uit te zoeken.</w:t>
      </w:r>
    </w:p>
    <w:p w14:paraId="044CF6AC" w14:textId="77777777" w:rsidR="00A008AB" w:rsidRDefault="00A008AB" w:rsidP="00B6794A">
      <w:pPr>
        <w:tabs>
          <w:tab w:val="left" w:pos="2268"/>
          <w:tab w:val="left" w:pos="5103"/>
          <w:tab w:val="left" w:pos="7371"/>
        </w:tabs>
      </w:pPr>
    </w:p>
    <w:p w14:paraId="2240D614" w14:textId="02B8C946" w:rsidR="00A008AB" w:rsidRPr="00433FDE" w:rsidRDefault="00A008AB" w:rsidP="00B6794A">
      <w:pPr>
        <w:tabs>
          <w:tab w:val="left" w:pos="2268"/>
          <w:tab w:val="left" w:pos="5103"/>
          <w:tab w:val="left" w:pos="7371"/>
        </w:tabs>
        <w:rPr>
          <w:b/>
        </w:rPr>
      </w:pPr>
      <w:r w:rsidRPr="00433FDE">
        <w:rPr>
          <w:b/>
        </w:rPr>
        <w:t>Huidige situatie vergunningverlening.</w:t>
      </w:r>
    </w:p>
    <w:p w14:paraId="6846E47F" w14:textId="0556E042" w:rsidR="00A008AB" w:rsidRDefault="00A008AB" w:rsidP="00B6794A">
      <w:pPr>
        <w:tabs>
          <w:tab w:val="left" w:pos="2268"/>
          <w:tab w:val="left" w:pos="5103"/>
          <w:tab w:val="left" w:pos="7371"/>
        </w:tabs>
      </w:pPr>
      <w:r>
        <w:t>Tot op heden is bij geen enkele aanvraag van een vergunning in het kader van de Huisvestingsverordening een Bibo</w:t>
      </w:r>
      <w:r w:rsidR="00433FDE">
        <w:t>b</w:t>
      </w:r>
      <w:r>
        <w:t xml:space="preserve"> onderzoek uitgevoerd. Dit omdat de partijen die tot nu toe vergunning hebben aangevraagd, bekende (bonafide) partijen zijn. </w:t>
      </w:r>
      <w:r w:rsidR="00433FDE">
        <w:t>Dit wordt bevestigd door de controles die tot op heden bij verschillende woningen zijn uitgevoerd. In deze woningen worden bijvoorbeeld instructies in verschillende talen aangetroffen en zijn de voorzieningen op niveau.</w:t>
      </w:r>
    </w:p>
    <w:p w14:paraId="1951EA76" w14:textId="05037FD4" w:rsidR="00433FDE" w:rsidRDefault="00433FDE" w:rsidP="00B6794A">
      <w:pPr>
        <w:tabs>
          <w:tab w:val="left" w:pos="2268"/>
          <w:tab w:val="left" w:pos="5103"/>
          <w:tab w:val="left" w:pos="7371"/>
        </w:tabs>
      </w:pPr>
      <w:r>
        <w:t>Er komen uit de samenleving echter steeds meer meldingen van woningen die gebruikt worden voor de huisvesting van (onder andere) arbeidsmigranten. Daarbij komen steeds meer verschillende partijen aan het licht.</w:t>
      </w:r>
      <w:r>
        <w:br/>
        <w:t>Op voorhand zijn er geen verdenkingen tegen deze partijen, maar geconcludeerd moet worden dat wij deze partijen niet kennen.</w:t>
      </w:r>
    </w:p>
    <w:p w14:paraId="253BDFC0" w14:textId="77777777" w:rsidR="00433FDE" w:rsidRDefault="00433FDE" w:rsidP="00B6794A">
      <w:pPr>
        <w:tabs>
          <w:tab w:val="left" w:pos="2268"/>
          <w:tab w:val="left" w:pos="5103"/>
          <w:tab w:val="left" w:pos="7371"/>
        </w:tabs>
      </w:pPr>
    </w:p>
    <w:p w14:paraId="724B8888" w14:textId="6269028A" w:rsidR="00433FDE" w:rsidRPr="00433FDE" w:rsidRDefault="00433FDE" w:rsidP="00B6794A">
      <w:pPr>
        <w:tabs>
          <w:tab w:val="left" w:pos="2268"/>
          <w:tab w:val="left" w:pos="5103"/>
          <w:tab w:val="left" w:pos="7371"/>
        </w:tabs>
        <w:rPr>
          <w:b/>
        </w:rPr>
      </w:pPr>
      <w:r w:rsidRPr="00433FDE">
        <w:rPr>
          <w:b/>
        </w:rPr>
        <w:t>Toekomstige situatie vergunningverlening</w:t>
      </w:r>
    </w:p>
    <w:p w14:paraId="56C1C32A" w14:textId="7635A47F" w:rsidR="00433FDE" w:rsidRDefault="00016435" w:rsidP="00B6794A">
      <w:pPr>
        <w:tabs>
          <w:tab w:val="left" w:pos="2268"/>
          <w:tab w:val="left" w:pos="5103"/>
          <w:tab w:val="left" w:pos="7371"/>
        </w:tabs>
      </w:pPr>
      <w:r>
        <w:t>Omdat er zich steeds meer nieuwe partijen op deze markt begeven is de huidige situatie rondom vergunningverlening niet houdbaar. Om deze reden gaan wij v</w:t>
      </w:r>
      <w:r w:rsidR="00433FDE">
        <w:t xml:space="preserve">anaf de inwerkingtreding van de herziene Huisvestingsverordening, </w:t>
      </w:r>
      <w:r>
        <w:t>standaard een onderzoek uit</w:t>
      </w:r>
      <w:r w:rsidR="00433FDE">
        <w:t xml:space="preserve">voeren in het kader van de Bibob. Om dit te kunnen doen is geen wijziging van de Huisvestingsverordening of beleidsregels nodig. De Huisvestingswet 2014 voorziet namelijk in de mogelijkheid. </w:t>
      </w:r>
      <w:r w:rsidR="00433FDE">
        <w:br/>
        <w:t xml:space="preserve">Door het standaard uitvoeren van een Bibob onderzoek worden mogelijk malafide verhuurders </w:t>
      </w:r>
      <w:r>
        <w:t xml:space="preserve">af </w:t>
      </w:r>
      <w:r>
        <w:lastRenderedPageBreak/>
        <w:t>geschrokken. Ik wil nogmaals benadrukken dat er tot op heden geen gevallen zijn geconstateerd waar wij onze vraagtekens bij hebben.</w:t>
      </w:r>
    </w:p>
    <w:p w14:paraId="30F2A8EA" w14:textId="77777777" w:rsidR="00A008AB" w:rsidRDefault="00A008AB" w:rsidP="00B6794A">
      <w:pPr>
        <w:tabs>
          <w:tab w:val="left" w:pos="2268"/>
          <w:tab w:val="left" w:pos="5103"/>
          <w:tab w:val="left" w:pos="7371"/>
        </w:tabs>
      </w:pPr>
    </w:p>
    <w:p w14:paraId="5121096C" w14:textId="77777777" w:rsidR="00B6794A" w:rsidRPr="00B6794A" w:rsidRDefault="00B6794A" w:rsidP="00B6794A">
      <w:pPr>
        <w:rPr>
          <w:i/>
          <w:highlight w:val="yellow"/>
        </w:rPr>
      </w:pPr>
    </w:p>
    <w:p w14:paraId="7B734262" w14:textId="77777777" w:rsidR="00B6794A" w:rsidRPr="00EB4D5B" w:rsidRDefault="00B6794A" w:rsidP="00B6794A">
      <w:r w:rsidRPr="00EB4D5B">
        <w:t>Ik vertrouw erop u hiermee voldoende te hebben geïnformeerd.</w:t>
      </w:r>
    </w:p>
    <w:p w14:paraId="0FC694C1" w14:textId="77777777" w:rsidR="00B6794A" w:rsidRPr="00EB4D5B" w:rsidRDefault="00B6794A" w:rsidP="00B6794A"/>
    <w:p w14:paraId="504559FF" w14:textId="77777777" w:rsidR="00B6794A" w:rsidRPr="00EB4D5B" w:rsidRDefault="00B6794A" w:rsidP="00B6794A"/>
    <w:p w14:paraId="0F9A7A16" w14:textId="77777777" w:rsidR="00B6794A" w:rsidRPr="00EB4D5B" w:rsidRDefault="00B6794A" w:rsidP="00B6794A">
      <w:r w:rsidRPr="00EB4D5B">
        <w:t>Met vriendelijke groet,</w:t>
      </w:r>
    </w:p>
    <w:p w14:paraId="344A476E" w14:textId="77777777" w:rsidR="00B6794A" w:rsidRPr="00EB4D5B" w:rsidRDefault="00B6794A" w:rsidP="00B6794A"/>
    <w:p w14:paraId="20A30B99" w14:textId="77777777" w:rsidR="00B6794A" w:rsidRDefault="00B6794A" w:rsidP="00B6794A">
      <w:r w:rsidRPr="00EB4D5B">
        <w:t>Wethouder A. Kraijo</w:t>
      </w:r>
    </w:p>
    <w:p w14:paraId="2A00AEBF" w14:textId="77777777" w:rsidR="00B6794A" w:rsidRDefault="00B6794A" w:rsidP="00B6794A">
      <w:pPr>
        <w:tabs>
          <w:tab w:val="left" w:pos="2268"/>
          <w:tab w:val="left" w:pos="5103"/>
          <w:tab w:val="left" w:pos="7371"/>
        </w:tabs>
      </w:pPr>
    </w:p>
    <w:p w14:paraId="773C97C5" w14:textId="77777777" w:rsidR="00B6794A" w:rsidRPr="000333F5" w:rsidRDefault="00B6794A" w:rsidP="00B6794A">
      <w:pPr>
        <w:tabs>
          <w:tab w:val="left" w:pos="2268"/>
          <w:tab w:val="left" w:pos="5103"/>
          <w:tab w:val="left" w:pos="7371"/>
        </w:tabs>
      </w:pPr>
    </w:p>
    <w:p w14:paraId="6A975E38" w14:textId="77777777" w:rsidR="00B6794A" w:rsidRPr="000333F5" w:rsidRDefault="00B6794A" w:rsidP="00B6794A">
      <w:pPr>
        <w:tabs>
          <w:tab w:val="left" w:pos="2268"/>
          <w:tab w:val="left" w:pos="5103"/>
          <w:tab w:val="left" w:pos="7371"/>
        </w:tabs>
      </w:pPr>
    </w:p>
    <w:p w14:paraId="4C067BB6" w14:textId="77777777" w:rsidR="00B6794A" w:rsidRPr="000333F5" w:rsidRDefault="00B6794A" w:rsidP="00B6794A">
      <w:pPr>
        <w:tabs>
          <w:tab w:val="left" w:pos="2268"/>
          <w:tab w:val="left" w:pos="5103"/>
          <w:tab w:val="left" w:pos="7371"/>
        </w:tabs>
      </w:pPr>
      <w:r w:rsidRPr="000333F5">
        <w:t>Bijlagen:</w:t>
      </w:r>
    </w:p>
    <w:p w14:paraId="2B3ECA72" w14:textId="7A4CBCEB" w:rsidR="00016435" w:rsidRPr="004A01BB" w:rsidRDefault="00016435" w:rsidP="00016435">
      <w:pPr>
        <w:tabs>
          <w:tab w:val="left" w:pos="2268"/>
          <w:tab w:val="left" w:pos="5103"/>
          <w:tab w:val="left" w:pos="7371"/>
        </w:tabs>
        <w:rPr>
          <w:b/>
        </w:rPr>
      </w:pPr>
      <w:r>
        <w:t>Geen.</w:t>
      </w:r>
      <w:r w:rsidRPr="004A01BB">
        <w:rPr>
          <w:b/>
        </w:rPr>
        <w:t xml:space="preserve"> </w:t>
      </w:r>
    </w:p>
    <w:sectPr w:rsidR="00016435" w:rsidRPr="004A01BB">
      <w:footerReference w:type="default" r:id="rId8"/>
      <w:pgSz w:w="11906" w:h="16838"/>
      <w:pgMar w:top="1531" w:right="1701"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BFD27" w14:textId="77777777" w:rsidR="00321336" w:rsidRDefault="00321336" w:rsidP="00C54274">
      <w:r>
        <w:separator/>
      </w:r>
    </w:p>
  </w:endnote>
  <w:endnote w:type="continuationSeparator" w:id="0">
    <w:p w14:paraId="52E4209C" w14:textId="77777777" w:rsidR="00321336" w:rsidRDefault="00321336" w:rsidP="00C5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C258" w14:textId="77777777" w:rsidR="00923676" w:rsidRDefault="00923676">
    <w:pPr>
      <w:pStyle w:val="Voettekst"/>
    </w:pPr>
    <w:r>
      <w:fldChar w:fldCharType="begin"/>
    </w:r>
    <w:r>
      <w:instrText>PAGE   \* MERGEFORMAT</w:instrText>
    </w:r>
    <w:r>
      <w:fldChar w:fldCharType="separate"/>
    </w:r>
    <w:r w:rsidR="00BA749D">
      <w:rPr>
        <w:noProof/>
      </w:rPr>
      <w:t>2</w:t>
    </w:r>
    <w:r>
      <w:fldChar w:fldCharType="end"/>
    </w:r>
  </w:p>
  <w:p w14:paraId="20EE8336" w14:textId="77777777" w:rsidR="00923676" w:rsidRDefault="009236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C8D2" w14:textId="77777777" w:rsidR="00321336" w:rsidRDefault="00321336" w:rsidP="00C54274">
      <w:r>
        <w:separator/>
      </w:r>
    </w:p>
  </w:footnote>
  <w:footnote w:type="continuationSeparator" w:id="0">
    <w:p w14:paraId="4DAFCBC9" w14:textId="77777777" w:rsidR="00321336" w:rsidRDefault="00321336" w:rsidP="00C54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0BB4"/>
    <w:multiLevelType w:val="hybridMultilevel"/>
    <w:tmpl w:val="361A0E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483FB4"/>
    <w:multiLevelType w:val="hybridMultilevel"/>
    <w:tmpl w:val="27BCC560"/>
    <w:lvl w:ilvl="0" w:tplc="5D12DC40">
      <w:start w:val="1"/>
      <w:numFmt w:val="bullet"/>
      <w:lvlText w:val=""/>
      <w:lvlJc w:val="left"/>
      <w:pPr>
        <w:tabs>
          <w:tab w:val="num" w:pos="282"/>
        </w:tabs>
        <w:ind w:left="238" w:hanging="12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B6C1B"/>
    <w:multiLevelType w:val="hybridMultilevel"/>
    <w:tmpl w:val="0CF6A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EB751D"/>
    <w:multiLevelType w:val="hybridMultilevel"/>
    <w:tmpl w:val="50E26C6C"/>
    <w:lvl w:ilvl="0" w:tplc="5D12DC40">
      <w:start w:val="1"/>
      <w:numFmt w:val="bullet"/>
      <w:lvlText w:val=""/>
      <w:lvlJc w:val="left"/>
      <w:pPr>
        <w:tabs>
          <w:tab w:val="num" w:pos="394"/>
        </w:tabs>
        <w:ind w:left="350" w:hanging="126"/>
      </w:pPr>
      <w:rPr>
        <w:rFonts w:ascii="Symbol" w:hAnsi="Symbol" w:hint="default"/>
      </w:rPr>
    </w:lvl>
    <w:lvl w:ilvl="1" w:tplc="04130003" w:tentative="1">
      <w:start w:val="1"/>
      <w:numFmt w:val="bullet"/>
      <w:lvlText w:val="o"/>
      <w:lvlJc w:val="left"/>
      <w:pPr>
        <w:tabs>
          <w:tab w:val="num" w:pos="1552"/>
        </w:tabs>
        <w:ind w:left="1552" w:hanging="360"/>
      </w:pPr>
      <w:rPr>
        <w:rFonts w:ascii="Courier New" w:hAnsi="Courier New" w:cs="Courier New" w:hint="default"/>
      </w:rPr>
    </w:lvl>
    <w:lvl w:ilvl="2" w:tplc="04130005" w:tentative="1">
      <w:start w:val="1"/>
      <w:numFmt w:val="bullet"/>
      <w:lvlText w:val=""/>
      <w:lvlJc w:val="left"/>
      <w:pPr>
        <w:tabs>
          <w:tab w:val="num" w:pos="2272"/>
        </w:tabs>
        <w:ind w:left="2272" w:hanging="360"/>
      </w:pPr>
      <w:rPr>
        <w:rFonts w:ascii="Wingdings" w:hAnsi="Wingdings" w:hint="default"/>
      </w:rPr>
    </w:lvl>
    <w:lvl w:ilvl="3" w:tplc="04130001" w:tentative="1">
      <w:start w:val="1"/>
      <w:numFmt w:val="bullet"/>
      <w:lvlText w:val=""/>
      <w:lvlJc w:val="left"/>
      <w:pPr>
        <w:tabs>
          <w:tab w:val="num" w:pos="2992"/>
        </w:tabs>
        <w:ind w:left="2992" w:hanging="360"/>
      </w:pPr>
      <w:rPr>
        <w:rFonts w:ascii="Symbol" w:hAnsi="Symbol" w:hint="default"/>
      </w:rPr>
    </w:lvl>
    <w:lvl w:ilvl="4" w:tplc="04130003" w:tentative="1">
      <w:start w:val="1"/>
      <w:numFmt w:val="bullet"/>
      <w:lvlText w:val="o"/>
      <w:lvlJc w:val="left"/>
      <w:pPr>
        <w:tabs>
          <w:tab w:val="num" w:pos="3712"/>
        </w:tabs>
        <w:ind w:left="3712" w:hanging="360"/>
      </w:pPr>
      <w:rPr>
        <w:rFonts w:ascii="Courier New" w:hAnsi="Courier New" w:cs="Courier New" w:hint="default"/>
      </w:rPr>
    </w:lvl>
    <w:lvl w:ilvl="5" w:tplc="04130005" w:tentative="1">
      <w:start w:val="1"/>
      <w:numFmt w:val="bullet"/>
      <w:lvlText w:val=""/>
      <w:lvlJc w:val="left"/>
      <w:pPr>
        <w:tabs>
          <w:tab w:val="num" w:pos="4432"/>
        </w:tabs>
        <w:ind w:left="4432" w:hanging="360"/>
      </w:pPr>
      <w:rPr>
        <w:rFonts w:ascii="Wingdings" w:hAnsi="Wingdings" w:hint="default"/>
      </w:rPr>
    </w:lvl>
    <w:lvl w:ilvl="6" w:tplc="04130001" w:tentative="1">
      <w:start w:val="1"/>
      <w:numFmt w:val="bullet"/>
      <w:lvlText w:val=""/>
      <w:lvlJc w:val="left"/>
      <w:pPr>
        <w:tabs>
          <w:tab w:val="num" w:pos="5152"/>
        </w:tabs>
        <w:ind w:left="5152" w:hanging="360"/>
      </w:pPr>
      <w:rPr>
        <w:rFonts w:ascii="Symbol" w:hAnsi="Symbol" w:hint="default"/>
      </w:rPr>
    </w:lvl>
    <w:lvl w:ilvl="7" w:tplc="04130003" w:tentative="1">
      <w:start w:val="1"/>
      <w:numFmt w:val="bullet"/>
      <w:lvlText w:val="o"/>
      <w:lvlJc w:val="left"/>
      <w:pPr>
        <w:tabs>
          <w:tab w:val="num" w:pos="5872"/>
        </w:tabs>
        <w:ind w:left="5872" w:hanging="360"/>
      </w:pPr>
      <w:rPr>
        <w:rFonts w:ascii="Courier New" w:hAnsi="Courier New" w:cs="Courier New" w:hint="default"/>
      </w:rPr>
    </w:lvl>
    <w:lvl w:ilvl="8" w:tplc="04130005" w:tentative="1">
      <w:start w:val="1"/>
      <w:numFmt w:val="bullet"/>
      <w:lvlText w:val=""/>
      <w:lvlJc w:val="left"/>
      <w:pPr>
        <w:tabs>
          <w:tab w:val="num" w:pos="6592"/>
        </w:tabs>
        <w:ind w:left="6592" w:hanging="360"/>
      </w:pPr>
      <w:rPr>
        <w:rFonts w:ascii="Wingdings" w:hAnsi="Wingdings" w:hint="default"/>
      </w:rPr>
    </w:lvl>
  </w:abstractNum>
  <w:abstractNum w:abstractNumId="4" w15:restartNumberingAfterBreak="0">
    <w:nsid w:val="62371124"/>
    <w:multiLevelType w:val="hybridMultilevel"/>
    <w:tmpl w:val="A4561E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64867"/>
    <w:multiLevelType w:val="hybridMultilevel"/>
    <w:tmpl w:val="DBCA6F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3F07EB3"/>
    <w:multiLevelType w:val="hybridMultilevel"/>
    <w:tmpl w:val="F7F8A4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8A"/>
    <w:rsid w:val="0000283F"/>
    <w:rsid w:val="00016435"/>
    <w:rsid w:val="00040507"/>
    <w:rsid w:val="00083CA8"/>
    <w:rsid w:val="00085F17"/>
    <w:rsid w:val="00090BE9"/>
    <w:rsid w:val="00095E7B"/>
    <w:rsid w:val="000976EF"/>
    <w:rsid w:val="000A2C3A"/>
    <w:rsid w:val="000A57F3"/>
    <w:rsid w:val="000A6A21"/>
    <w:rsid w:val="000B23EA"/>
    <w:rsid w:val="000B5233"/>
    <w:rsid w:val="000D3ACA"/>
    <w:rsid w:val="000E2475"/>
    <w:rsid w:val="000F4CD3"/>
    <w:rsid w:val="000F79AF"/>
    <w:rsid w:val="00107971"/>
    <w:rsid w:val="001208A6"/>
    <w:rsid w:val="00133072"/>
    <w:rsid w:val="0013502E"/>
    <w:rsid w:val="0014488C"/>
    <w:rsid w:val="00170FA0"/>
    <w:rsid w:val="001933D8"/>
    <w:rsid w:val="001A6562"/>
    <w:rsid w:val="001C02BF"/>
    <w:rsid w:val="001C2FA5"/>
    <w:rsid w:val="001D6AFE"/>
    <w:rsid w:val="00214440"/>
    <w:rsid w:val="00216016"/>
    <w:rsid w:val="002275F6"/>
    <w:rsid w:val="00232394"/>
    <w:rsid w:val="002535A9"/>
    <w:rsid w:val="0026321C"/>
    <w:rsid w:val="00263C7D"/>
    <w:rsid w:val="00270D1E"/>
    <w:rsid w:val="002800DC"/>
    <w:rsid w:val="00285FCA"/>
    <w:rsid w:val="002A461B"/>
    <w:rsid w:val="002C6D70"/>
    <w:rsid w:val="002D0528"/>
    <w:rsid w:val="002E7663"/>
    <w:rsid w:val="002F0A6C"/>
    <w:rsid w:val="003071E5"/>
    <w:rsid w:val="00312418"/>
    <w:rsid w:val="00317365"/>
    <w:rsid w:val="00317971"/>
    <w:rsid w:val="00321336"/>
    <w:rsid w:val="00324BEF"/>
    <w:rsid w:val="003372FA"/>
    <w:rsid w:val="00352828"/>
    <w:rsid w:val="003675D3"/>
    <w:rsid w:val="003743D7"/>
    <w:rsid w:val="003804FB"/>
    <w:rsid w:val="0039330D"/>
    <w:rsid w:val="003B1CDC"/>
    <w:rsid w:val="003C29D8"/>
    <w:rsid w:val="003C4152"/>
    <w:rsid w:val="003E4827"/>
    <w:rsid w:val="003F4034"/>
    <w:rsid w:val="004310B9"/>
    <w:rsid w:val="00433FDE"/>
    <w:rsid w:val="00445746"/>
    <w:rsid w:val="004D388F"/>
    <w:rsid w:val="004D4CDC"/>
    <w:rsid w:val="004F4A43"/>
    <w:rsid w:val="00525E89"/>
    <w:rsid w:val="005358F9"/>
    <w:rsid w:val="00562E5C"/>
    <w:rsid w:val="00575179"/>
    <w:rsid w:val="00592A3F"/>
    <w:rsid w:val="005A36F1"/>
    <w:rsid w:val="005B1250"/>
    <w:rsid w:val="005E462D"/>
    <w:rsid w:val="005E6DA9"/>
    <w:rsid w:val="006025EB"/>
    <w:rsid w:val="0061431A"/>
    <w:rsid w:val="00633C77"/>
    <w:rsid w:val="00670682"/>
    <w:rsid w:val="00674BD0"/>
    <w:rsid w:val="00687FB9"/>
    <w:rsid w:val="006B5C35"/>
    <w:rsid w:val="006C316D"/>
    <w:rsid w:val="006C6E1D"/>
    <w:rsid w:val="006D64EB"/>
    <w:rsid w:val="006E5C80"/>
    <w:rsid w:val="006F4407"/>
    <w:rsid w:val="00715324"/>
    <w:rsid w:val="007210E8"/>
    <w:rsid w:val="00784611"/>
    <w:rsid w:val="007922F1"/>
    <w:rsid w:val="007939BA"/>
    <w:rsid w:val="007A508E"/>
    <w:rsid w:val="007F784B"/>
    <w:rsid w:val="0082280E"/>
    <w:rsid w:val="00844670"/>
    <w:rsid w:val="008513EE"/>
    <w:rsid w:val="00851422"/>
    <w:rsid w:val="00853E32"/>
    <w:rsid w:val="00860FEC"/>
    <w:rsid w:val="0089195F"/>
    <w:rsid w:val="00896C2A"/>
    <w:rsid w:val="008A0753"/>
    <w:rsid w:val="008B0CBE"/>
    <w:rsid w:val="008C656B"/>
    <w:rsid w:val="008D168A"/>
    <w:rsid w:val="00923676"/>
    <w:rsid w:val="00946038"/>
    <w:rsid w:val="00970CE1"/>
    <w:rsid w:val="00976D8D"/>
    <w:rsid w:val="009952CF"/>
    <w:rsid w:val="009954E8"/>
    <w:rsid w:val="009A7C43"/>
    <w:rsid w:val="009D7737"/>
    <w:rsid w:val="009F2984"/>
    <w:rsid w:val="00A008AB"/>
    <w:rsid w:val="00A22216"/>
    <w:rsid w:val="00A361BA"/>
    <w:rsid w:val="00A42513"/>
    <w:rsid w:val="00A44782"/>
    <w:rsid w:val="00A449B6"/>
    <w:rsid w:val="00A46739"/>
    <w:rsid w:val="00A53537"/>
    <w:rsid w:val="00A55571"/>
    <w:rsid w:val="00A75871"/>
    <w:rsid w:val="00A8202A"/>
    <w:rsid w:val="00A92282"/>
    <w:rsid w:val="00AC49A0"/>
    <w:rsid w:val="00AD05E2"/>
    <w:rsid w:val="00AF6BD8"/>
    <w:rsid w:val="00B2551A"/>
    <w:rsid w:val="00B2641A"/>
    <w:rsid w:val="00B40B86"/>
    <w:rsid w:val="00B460A7"/>
    <w:rsid w:val="00B56BB2"/>
    <w:rsid w:val="00B60507"/>
    <w:rsid w:val="00B6613E"/>
    <w:rsid w:val="00B662B1"/>
    <w:rsid w:val="00B6794A"/>
    <w:rsid w:val="00B72FD4"/>
    <w:rsid w:val="00B77805"/>
    <w:rsid w:val="00B82F9A"/>
    <w:rsid w:val="00BA613E"/>
    <w:rsid w:val="00BA749D"/>
    <w:rsid w:val="00BB710E"/>
    <w:rsid w:val="00BC1886"/>
    <w:rsid w:val="00BF7112"/>
    <w:rsid w:val="00C01989"/>
    <w:rsid w:val="00C0406A"/>
    <w:rsid w:val="00C14889"/>
    <w:rsid w:val="00C16E2B"/>
    <w:rsid w:val="00C31F20"/>
    <w:rsid w:val="00C35C5E"/>
    <w:rsid w:val="00C54274"/>
    <w:rsid w:val="00C54C64"/>
    <w:rsid w:val="00C56AC9"/>
    <w:rsid w:val="00C7229B"/>
    <w:rsid w:val="00C8263E"/>
    <w:rsid w:val="00C97E7F"/>
    <w:rsid w:val="00CB68E0"/>
    <w:rsid w:val="00CD5242"/>
    <w:rsid w:val="00CD713A"/>
    <w:rsid w:val="00CE6FFE"/>
    <w:rsid w:val="00D379FA"/>
    <w:rsid w:val="00D60320"/>
    <w:rsid w:val="00D65660"/>
    <w:rsid w:val="00D7209D"/>
    <w:rsid w:val="00D90841"/>
    <w:rsid w:val="00DB4EF6"/>
    <w:rsid w:val="00DB620A"/>
    <w:rsid w:val="00DC0669"/>
    <w:rsid w:val="00E077B4"/>
    <w:rsid w:val="00E14C51"/>
    <w:rsid w:val="00E34285"/>
    <w:rsid w:val="00E45A7E"/>
    <w:rsid w:val="00E85445"/>
    <w:rsid w:val="00E91D2D"/>
    <w:rsid w:val="00E94F19"/>
    <w:rsid w:val="00EB40BD"/>
    <w:rsid w:val="00EB4D5B"/>
    <w:rsid w:val="00EB4E25"/>
    <w:rsid w:val="00ED459B"/>
    <w:rsid w:val="00EF1EEE"/>
    <w:rsid w:val="00F311AD"/>
    <w:rsid w:val="00F5339D"/>
    <w:rsid w:val="00F67D1E"/>
    <w:rsid w:val="00F92163"/>
    <w:rsid w:val="00FA5D51"/>
    <w:rsid w:val="00FC4866"/>
    <w:rsid w:val="00FC5144"/>
    <w:rsid w:val="00FD3C49"/>
    <w:rsid w:val="00FE12AA"/>
    <w:rsid w:val="00FE3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7B15D"/>
  <w15:chartTrackingRefBased/>
  <w15:docId w15:val="{13F8B17F-5331-4A8D-8961-99D2B4BD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8D168A"/>
    <w:rPr>
      <w:sz w:val="16"/>
      <w:szCs w:val="16"/>
    </w:rPr>
  </w:style>
  <w:style w:type="paragraph" w:styleId="Tekstopmerking">
    <w:name w:val="annotation text"/>
    <w:basedOn w:val="Standaard"/>
    <w:link w:val="TekstopmerkingChar"/>
    <w:uiPriority w:val="99"/>
    <w:semiHidden/>
    <w:rsid w:val="008D168A"/>
  </w:style>
  <w:style w:type="paragraph" w:styleId="Onderwerpvanopmerking">
    <w:name w:val="annotation subject"/>
    <w:basedOn w:val="Tekstopmerking"/>
    <w:next w:val="Tekstopmerking"/>
    <w:semiHidden/>
    <w:rsid w:val="008D168A"/>
    <w:rPr>
      <w:b/>
      <w:bCs/>
    </w:rPr>
  </w:style>
  <w:style w:type="paragraph" w:styleId="Ballontekst">
    <w:name w:val="Balloon Text"/>
    <w:basedOn w:val="Standaard"/>
    <w:semiHidden/>
    <w:rsid w:val="008D168A"/>
    <w:rPr>
      <w:rFonts w:ascii="Tahoma" w:hAnsi="Tahoma" w:cs="Tahoma"/>
      <w:sz w:val="16"/>
      <w:szCs w:val="16"/>
    </w:rPr>
  </w:style>
  <w:style w:type="paragraph" w:styleId="Bijschrift">
    <w:name w:val="caption"/>
    <w:basedOn w:val="Standaard"/>
    <w:next w:val="Standaard"/>
    <w:qFormat/>
    <w:rsid w:val="008D168A"/>
    <w:rPr>
      <w:b/>
      <w:bCs/>
    </w:rPr>
  </w:style>
  <w:style w:type="character" w:styleId="Hyperlink">
    <w:name w:val="Hyperlink"/>
    <w:rsid w:val="00FC5144"/>
    <w:rPr>
      <w:color w:val="0000FF"/>
      <w:u w:val="single"/>
    </w:rPr>
  </w:style>
  <w:style w:type="paragraph" w:styleId="Koptekst">
    <w:name w:val="header"/>
    <w:basedOn w:val="Standaard"/>
    <w:link w:val="KoptekstChar"/>
    <w:rsid w:val="00C54274"/>
    <w:pPr>
      <w:tabs>
        <w:tab w:val="center" w:pos="4536"/>
        <w:tab w:val="right" w:pos="9072"/>
      </w:tabs>
    </w:pPr>
  </w:style>
  <w:style w:type="character" w:customStyle="1" w:styleId="KoptekstChar">
    <w:name w:val="Koptekst Char"/>
    <w:link w:val="Koptekst"/>
    <w:rsid w:val="00C54274"/>
    <w:rPr>
      <w:rFonts w:ascii="Arial" w:hAnsi="Arial"/>
    </w:rPr>
  </w:style>
  <w:style w:type="paragraph" w:styleId="Voettekst">
    <w:name w:val="footer"/>
    <w:basedOn w:val="Standaard"/>
    <w:link w:val="VoettekstChar"/>
    <w:uiPriority w:val="99"/>
    <w:rsid w:val="00C54274"/>
    <w:pPr>
      <w:tabs>
        <w:tab w:val="center" w:pos="4536"/>
        <w:tab w:val="right" w:pos="9072"/>
      </w:tabs>
    </w:pPr>
  </w:style>
  <w:style w:type="character" w:customStyle="1" w:styleId="VoettekstChar">
    <w:name w:val="Voettekst Char"/>
    <w:link w:val="Voettekst"/>
    <w:uiPriority w:val="99"/>
    <w:rsid w:val="00C54274"/>
    <w:rPr>
      <w:rFonts w:ascii="Arial" w:hAnsi="Arial"/>
    </w:rPr>
  </w:style>
  <w:style w:type="paragraph" w:styleId="Voetnoottekst">
    <w:name w:val="footnote text"/>
    <w:basedOn w:val="Standaard"/>
    <w:link w:val="VoetnoottekstChar"/>
    <w:rsid w:val="002E7663"/>
  </w:style>
  <w:style w:type="character" w:customStyle="1" w:styleId="VoetnoottekstChar">
    <w:name w:val="Voetnoottekst Char"/>
    <w:link w:val="Voetnoottekst"/>
    <w:rsid w:val="002E7663"/>
    <w:rPr>
      <w:rFonts w:ascii="Arial" w:hAnsi="Arial"/>
    </w:rPr>
  </w:style>
  <w:style w:type="character" w:styleId="Voetnootmarkering">
    <w:name w:val="footnote reference"/>
    <w:rsid w:val="002E7663"/>
    <w:rPr>
      <w:vertAlign w:val="superscript"/>
    </w:rPr>
  </w:style>
  <w:style w:type="character" w:customStyle="1" w:styleId="TekstopmerkingChar">
    <w:name w:val="Tekst opmerking Char"/>
    <w:link w:val="Tekstopmerking"/>
    <w:uiPriority w:val="99"/>
    <w:semiHidden/>
    <w:rsid w:val="00B6794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CAE1-D9FC-4C73-8291-FB5C05DD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albl_raadsmemo</Template>
  <TotalTime>1</TotalTime>
  <Pages>2</Pages>
  <Words>492</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RAADSMEMO</vt:lpstr>
    </vt:vector>
  </TitlesOfParts>
  <Company>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eka002</dc:creator>
  <cp:keywords/>
  <cp:lastModifiedBy>Gruijter, IM de</cp:lastModifiedBy>
  <cp:revision>2</cp:revision>
  <cp:lastPrinted>1899-12-31T23:00:00Z</cp:lastPrinted>
  <dcterms:created xsi:type="dcterms:W3CDTF">2019-11-25T16:34:00Z</dcterms:created>
  <dcterms:modified xsi:type="dcterms:W3CDTF">2019-11-25T16:34:00Z</dcterms:modified>
</cp:coreProperties>
</file>