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350" w:rsidRDefault="00071350" w:rsidP="00071350">
      <w:pPr>
        <w:rPr>
          <w:rFonts w:ascii="Arial" w:hAnsi="Arial" w:cs="Arial"/>
        </w:rPr>
      </w:pPr>
    </w:p>
    <w:p w:rsidR="001309B2" w:rsidRPr="00EE7516" w:rsidRDefault="00FA05EB" w:rsidP="001309B2">
      <w:pPr>
        <w:pStyle w:val="Default"/>
        <w:rPr>
          <w:b/>
        </w:rPr>
      </w:pPr>
      <w:r>
        <w:rPr>
          <w:noProof/>
          <w:lang w:eastAsia="nl-NL"/>
        </w:rPr>
        <w:drawing>
          <wp:inline distT="0" distB="0" distL="0" distR="0" wp14:anchorId="48B59CDD" wp14:editId="7A4F9E0D">
            <wp:extent cx="1670858" cy="36576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9189" cy="378529"/>
                    </a:xfrm>
                    <a:prstGeom prst="rect">
                      <a:avLst/>
                    </a:prstGeom>
                    <a:noFill/>
                    <a:ln>
                      <a:noFill/>
                    </a:ln>
                  </pic:spPr>
                </pic:pic>
              </a:graphicData>
            </a:graphic>
          </wp:inline>
        </w:drawing>
      </w:r>
      <w:r w:rsidR="001309B2" w:rsidRPr="00EE7516">
        <w:rPr>
          <w:b/>
          <w:noProof/>
          <w:lang w:eastAsia="nl-NL"/>
        </w:rPr>
        <w:t xml:space="preserve">                                                                        </w:t>
      </w:r>
    </w:p>
    <w:p w:rsidR="001309B2" w:rsidRDefault="001309B2" w:rsidP="001309B2">
      <w:pPr>
        <w:pStyle w:val="Default"/>
        <w:rPr>
          <w:b/>
        </w:rPr>
      </w:pPr>
    </w:p>
    <w:p w:rsidR="001309B2" w:rsidRDefault="001309B2" w:rsidP="001309B2">
      <w:pPr>
        <w:pStyle w:val="Default"/>
        <w:rPr>
          <w:b/>
        </w:rPr>
      </w:pPr>
    </w:p>
    <w:p w:rsidR="001309B2" w:rsidRDefault="001309B2" w:rsidP="001309B2">
      <w:pPr>
        <w:pStyle w:val="Default"/>
        <w:rPr>
          <w:b/>
        </w:rPr>
      </w:pPr>
    </w:p>
    <w:p w:rsidR="001309B2" w:rsidRDefault="001309B2" w:rsidP="001309B2">
      <w:pPr>
        <w:pStyle w:val="Default"/>
        <w:rPr>
          <w:b/>
        </w:rPr>
      </w:pPr>
    </w:p>
    <w:p w:rsidR="001309B2" w:rsidRDefault="001309B2" w:rsidP="001309B2">
      <w:pPr>
        <w:pStyle w:val="Default"/>
      </w:pPr>
      <w:r>
        <w:rPr>
          <w:b/>
        </w:rPr>
        <w:t>S</w:t>
      </w:r>
      <w:r w:rsidRPr="001D499D">
        <w:rPr>
          <w:b/>
        </w:rPr>
        <w:t xml:space="preserve">chriftelijke commissie Grondgebied 24 maart </w:t>
      </w:r>
      <w:r>
        <w:rPr>
          <w:b/>
        </w:rPr>
        <w:t>2</w:t>
      </w:r>
      <w:r w:rsidRPr="001D499D">
        <w:rPr>
          <w:b/>
        </w:rPr>
        <w:t>020</w:t>
      </w:r>
      <w:r>
        <w:rPr>
          <w:b/>
        </w:rPr>
        <w:t xml:space="preserve"> -</w:t>
      </w:r>
    </w:p>
    <w:p w:rsidR="001309B2" w:rsidRDefault="001309B2" w:rsidP="001309B2">
      <w:pPr>
        <w:pStyle w:val="Default"/>
      </w:pPr>
      <w:r>
        <w:rPr>
          <w:b/>
        </w:rPr>
        <w:t>Bijdrage</w:t>
      </w:r>
      <w:r w:rsidRPr="0019648B">
        <w:rPr>
          <w:b/>
        </w:rPr>
        <w:t xml:space="preserve"> op raadsvoorstel Vaststellen bestemmingsplan voor afvoerleiding en parkeerplaatsen Hoogendijk Alblasserdam</w:t>
      </w:r>
      <w:r>
        <w:rPr>
          <w:b/>
        </w:rPr>
        <w:t xml:space="preserve"> </w:t>
      </w:r>
    </w:p>
    <w:p w:rsidR="001309B2" w:rsidRPr="00681D4E" w:rsidRDefault="001309B2" w:rsidP="00071350">
      <w:pPr>
        <w:rPr>
          <w:rFonts w:ascii="Arial" w:hAnsi="Arial" w:cs="Arial"/>
          <w:b/>
        </w:rPr>
      </w:pPr>
    </w:p>
    <w:p w:rsidR="00681D4E" w:rsidRDefault="00681D4E" w:rsidP="00681D4E">
      <w:pPr>
        <w:pStyle w:val="Default"/>
      </w:pPr>
      <w:r>
        <w:t>Bijdrage in eerste termijn</w:t>
      </w:r>
    </w:p>
    <w:p w:rsidR="001309B2" w:rsidRDefault="001309B2" w:rsidP="00071350">
      <w:pPr>
        <w:rPr>
          <w:rFonts w:ascii="Arial" w:hAnsi="Arial" w:cs="Arial"/>
        </w:rPr>
      </w:pPr>
    </w:p>
    <w:p w:rsidR="00071350" w:rsidRPr="00071350" w:rsidRDefault="00071350" w:rsidP="00071350">
      <w:pPr>
        <w:rPr>
          <w:rFonts w:ascii="Arial" w:hAnsi="Arial" w:cs="Arial"/>
          <w:sz w:val="20"/>
          <w:szCs w:val="20"/>
        </w:rPr>
      </w:pPr>
      <w:r w:rsidRPr="00071350">
        <w:rPr>
          <w:rFonts w:ascii="Arial" w:hAnsi="Arial" w:cs="Arial"/>
          <w:sz w:val="20"/>
          <w:szCs w:val="20"/>
        </w:rPr>
        <w:t>Voorzitter</w:t>
      </w:r>
    </w:p>
    <w:p w:rsidR="00071350" w:rsidRPr="00071350" w:rsidRDefault="00071350" w:rsidP="00071350">
      <w:pPr>
        <w:rPr>
          <w:rFonts w:ascii="Arial" w:hAnsi="Arial" w:cs="Arial"/>
          <w:sz w:val="20"/>
          <w:szCs w:val="20"/>
        </w:rPr>
      </w:pPr>
      <w:r w:rsidRPr="00071350">
        <w:rPr>
          <w:rFonts w:ascii="Arial" w:hAnsi="Arial" w:cs="Arial"/>
          <w:sz w:val="20"/>
          <w:szCs w:val="20"/>
        </w:rPr>
        <w:t xml:space="preserve">Onze fractie heeft de stukken gelezen betreffende de wijziging en het vaststellen van het bestemmingsplan voor de afvoerleiding en parkeerplaatsen te Hoogendijk te Alblasserdam. </w:t>
      </w:r>
      <w:r w:rsidR="001309B2">
        <w:rPr>
          <w:rFonts w:ascii="Arial" w:hAnsi="Arial" w:cs="Arial"/>
          <w:sz w:val="20"/>
          <w:szCs w:val="20"/>
        </w:rPr>
        <w:br/>
      </w:r>
      <w:r w:rsidRPr="00071350">
        <w:rPr>
          <w:rFonts w:ascii="Arial" w:hAnsi="Arial" w:cs="Arial"/>
          <w:sz w:val="20"/>
          <w:szCs w:val="20"/>
        </w:rPr>
        <w:t xml:space="preserve">Onze fractie ondersteunt in principe dit besluit. </w:t>
      </w:r>
      <w:r w:rsidR="001309B2">
        <w:rPr>
          <w:rFonts w:ascii="Arial" w:hAnsi="Arial" w:cs="Arial"/>
          <w:sz w:val="20"/>
          <w:szCs w:val="20"/>
        </w:rPr>
        <w:br/>
      </w:r>
      <w:r w:rsidR="001309B2">
        <w:rPr>
          <w:rFonts w:ascii="Arial" w:hAnsi="Arial" w:cs="Arial"/>
          <w:sz w:val="20"/>
          <w:szCs w:val="20"/>
        </w:rPr>
        <w:br/>
      </w:r>
      <w:r w:rsidRPr="00071350">
        <w:rPr>
          <w:rFonts w:ascii="Arial" w:hAnsi="Arial" w:cs="Arial"/>
          <w:sz w:val="20"/>
          <w:szCs w:val="20"/>
        </w:rPr>
        <w:t xml:space="preserve">Wel vragen we </w:t>
      </w:r>
      <w:r w:rsidR="001309B2">
        <w:rPr>
          <w:rFonts w:ascii="Arial" w:hAnsi="Arial" w:cs="Arial"/>
          <w:sz w:val="20"/>
          <w:szCs w:val="20"/>
        </w:rPr>
        <w:t>nog verduidelijking op één punt:</w:t>
      </w:r>
      <w:r w:rsidR="001309B2">
        <w:rPr>
          <w:rFonts w:ascii="Arial" w:hAnsi="Arial" w:cs="Arial"/>
          <w:sz w:val="20"/>
          <w:szCs w:val="20"/>
        </w:rPr>
        <w:br/>
      </w:r>
      <w:r w:rsidRPr="00071350">
        <w:rPr>
          <w:rFonts w:ascii="Arial" w:hAnsi="Arial" w:cs="Arial"/>
          <w:sz w:val="20"/>
          <w:szCs w:val="20"/>
        </w:rPr>
        <w:t>Het waterschap heeft de intentie om de afvoerleiding over te nemen, lezen we. Die intentie is toch uit te leggen dat als aan de voorwaarden en de eisen van de afvoerleiding wordt voldaan, het waterschap deze overneemt? Dat concludeer ik tenminste uit de omschrijving van het beleid van het waterschap in paragraaf 3.2.</w:t>
      </w:r>
    </w:p>
    <w:p w:rsidR="00071350" w:rsidRPr="00071350" w:rsidRDefault="00071350" w:rsidP="00071350">
      <w:pPr>
        <w:rPr>
          <w:rFonts w:ascii="Arial" w:hAnsi="Arial" w:cs="Arial"/>
          <w:sz w:val="20"/>
          <w:szCs w:val="20"/>
        </w:rPr>
      </w:pPr>
      <w:r w:rsidRPr="00071350">
        <w:rPr>
          <w:rFonts w:ascii="Arial" w:hAnsi="Arial" w:cs="Arial"/>
          <w:sz w:val="20"/>
          <w:szCs w:val="20"/>
        </w:rPr>
        <w:t>Heeft deze overname van het waterschap voor de gemeente nog enige andere consequenties?</w:t>
      </w:r>
    </w:p>
    <w:p w:rsidR="00071350" w:rsidRPr="00071350" w:rsidRDefault="00071350" w:rsidP="0019648B">
      <w:pPr>
        <w:pStyle w:val="Default"/>
        <w:rPr>
          <w:sz w:val="20"/>
          <w:szCs w:val="20"/>
        </w:rPr>
      </w:pPr>
    </w:p>
    <w:p w:rsidR="00071350" w:rsidRPr="00071350" w:rsidRDefault="00071350" w:rsidP="0019648B">
      <w:pPr>
        <w:pStyle w:val="Default"/>
        <w:rPr>
          <w:sz w:val="20"/>
          <w:szCs w:val="20"/>
        </w:rPr>
      </w:pPr>
    </w:p>
    <w:p w:rsidR="00C71A28" w:rsidRPr="00071350" w:rsidRDefault="0019648B" w:rsidP="0019648B">
      <w:pPr>
        <w:rPr>
          <w:rFonts w:ascii="Arial" w:hAnsi="Arial" w:cs="Arial"/>
          <w:sz w:val="20"/>
          <w:szCs w:val="20"/>
        </w:rPr>
      </w:pPr>
      <w:r w:rsidRPr="00071350">
        <w:rPr>
          <w:rFonts w:ascii="Arial" w:hAnsi="Arial" w:cs="Arial"/>
          <w:sz w:val="20"/>
          <w:szCs w:val="20"/>
        </w:rPr>
        <w:t>Tot zover in de eerste termijn.</w:t>
      </w:r>
    </w:p>
    <w:p w:rsidR="00681D4E" w:rsidRDefault="00681D4E" w:rsidP="00681D4E">
      <w:pPr>
        <w:pStyle w:val="Default"/>
      </w:pPr>
    </w:p>
    <w:p w:rsidR="00681D4E" w:rsidRDefault="00681D4E" w:rsidP="00681D4E">
      <w:pPr>
        <w:pStyle w:val="Default"/>
      </w:pPr>
      <w:r>
        <w:t xml:space="preserve">Bijdrage in </w:t>
      </w:r>
      <w:r>
        <w:t>tweede</w:t>
      </w:r>
      <w:r>
        <w:t xml:space="preserve"> termijn</w:t>
      </w:r>
    </w:p>
    <w:p w:rsidR="00681D4E" w:rsidRDefault="00681D4E" w:rsidP="0019648B">
      <w:pPr>
        <w:rPr>
          <w:rFonts w:ascii="Arial" w:hAnsi="Arial" w:cs="Arial"/>
          <w:sz w:val="20"/>
          <w:szCs w:val="20"/>
        </w:rPr>
      </w:pPr>
    </w:p>
    <w:p w:rsidR="00681D4E" w:rsidRPr="00681D4E" w:rsidRDefault="00681D4E" w:rsidP="0019648B">
      <w:pPr>
        <w:rPr>
          <w:rFonts w:ascii="Arial" w:hAnsi="Arial" w:cs="Arial"/>
          <w:sz w:val="20"/>
          <w:szCs w:val="20"/>
        </w:rPr>
      </w:pPr>
      <w:r w:rsidRPr="00681D4E">
        <w:rPr>
          <w:rFonts w:ascii="Arial" w:hAnsi="Arial" w:cs="Arial"/>
          <w:sz w:val="20"/>
          <w:szCs w:val="20"/>
        </w:rPr>
        <w:t>Voorzitter,</w:t>
      </w:r>
    </w:p>
    <w:p w:rsidR="00681D4E" w:rsidRPr="00681D4E" w:rsidRDefault="00681D4E" w:rsidP="0019648B">
      <w:pPr>
        <w:rPr>
          <w:rFonts w:ascii="Arial" w:hAnsi="Arial" w:cs="Arial"/>
          <w:sz w:val="20"/>
          <w:szCs w:val="20"/>
        </w:rPr>
      </w:pPr>
      <w:r>
        <w:rPr>
          <w:rFonts w:ascii="Arial" w:eastAsia="Times New Roman" w:hAnsi="Arial" w:cs="Arial"/>
          <w:sz w:val="20"/>
          <w:szCs w:val="20"/>
        </w:rPr>
        <w:t xml:space="preserve">De </w:t>
      </w:r>
      <w:r w:rsidRPr="00681D4E">
        <w:rPr>
          <w:rFonts w:ascii="Arial" w:eastAsia="Times New Roman" w:hAnsi="Arial" w:cs="Arial"/>
          <w:sz w:val="20"/>
          <w:szCs w:val="20"/>
        </w:rPr>
        <w:t xml:space="preserve">CU is akkoord met voorstel. </w:t>
      </w:r>
      <w:r>
        <w:rPr>
          <w:rFonts w:ascii="Arial" w:eastAsia="Times New Roman" w:hAnsi="Arial" w:cs="Arial"/>
          <w:sz w:val="20"/>
          <w:szCs w:val="20"/>
        </w:rPr>
        <w:t>Het raadsvoorstel k</w:t>
      </w:r>
      <w:r w:rsidRPr="00681D4E">
        <w:rPr>
          <w:rFonts w:ascii="Arial" w:eastAsia="Times New Roman" w:hAnsi="Arial" w:cs="Arial"/>
          <w:sz w:val="20"/>
          <w:szCs w:val="20"/>
        </w:rPr>
        <w:t>an als hamerstuk naar de raad</w:t>
      </w:r>
      <w:r>
        <w:rPr>
          <w:rFonts w:ascii="Arial" w:eastAsia="Times New Roman" w:hAnsi="Arial" w:cs="Arial"/>
          <w:sz w:val="20"/>
          <w:szCs w:val="20"/>
        </w:rPr>
        <w:t>.</w:t>
      </w:r>
    </w:p>
    <w:p w:rsidR="00071350" w:rsidRDefault="00383D60" w:rsidP="0019648B">
      <w:pPr>
        <w:rPr>
          <w:rFonts w:ascii="Arial" w:hAnsi="Arial" w:cs="Arial"/>
          <w:sz w:val="20"/>
          <w:szCs w:val="20"/>
        </w:rPr>
      </w:pPr>
      <w:r w:rsidRPr="00071350">
        <w:rPr>
          <w:rFonts w:ascii="Arial" w:hAnsi="Arial" w:cs="Arial"/>
          <w:sz w:val="20"/>
          <w:szCs w:val="20"/>
        </w:rPr>
        <w:t>Namens</w:t>
      </w:r>
      <w:r w:rsidR="00071350">
        <w:rPr>
          <w:rFonts w:ascii="Arial" w:hAnsi="Arial" w:cs="Arial"/>
          <w:sz w:val="20"/>
          <w:szCs w:val="20"/>
        </w:rPr>
        <w:t xml:space="preserve"> de CU</w:t>
      </w:r>
    </w:p>
    <w:p w:rsidR="0019648B" w:rsidRPr="00071350" w:rsidRDefault="00071350" w:rsidP="0019648B">
      <w:pPr>
        <w:rPr>
          <w:rFonts w:ascii="Arial" w:hAnsi="Arial" w:cs="Arial"/>
          <w:sz w:val="20"/>
          <w:szCs w:val="20"/>
        </w:rPr>
      </w:pPr>
      <w:r>
        <w:rPr>
          <w:rFonts w:ascii="Arial" w:hAnsi="Arial" w:cs="Arial"/>
          <w:sz w:val="20"/>
          <w:szCs w:val="20"/>
        </w:rPr>
        <w:t>Teus Stam</w:t>
      </w:r>
      <w:r w:rsidR="0019648B" w:rsidRPr="00071350">
        <w:rPr>
          <w:rFonts w:ascii="Arial" w:hAnsi="Arial" w:cs="Arial"/>
          <w:sz w:val="20"/>
          <w:szCs w:val="20"/>
        </w:rPr>
        <w:br/>
      </w:r>
      <w:bookmarkStart w:id="0" w:name="_GoBack"/>
      <w:bookmarkEnd w:id="0"/>
    </w:p>
    <w:sectPr w:rsidR="0019648B" w:rsidRPr="00071350" w:rsidSect="001309B2">
      <w:pgSz w:w="11906" w:h="16838"/>
      <w:pgMar w:top="851"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8B"/>
    <w:rsid w:val="00071350"/>
    <w:rsid w:val="001309B2"/>
    <w:rsid w:val="0019648B"/>
    <w:rsid w:val="00383D60"/>
    <w:rsid w:val="004E5434"/>
    <w:rsid w:val="00681D4E"/>
    <w:rsid w:val="007E0C6D"/>
    <w:rsid w:val="00AD6D5B"/>
    <w:rsid w:val="00C71A28"/>
    <w:rsid w:val="00DA0B80"/>
    <w:rsid w:val="00FA05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4688"/>
  <w15:chartTrackingRefBased/>
  <w15:docId w15:val="{8D576748-7916-4BBC-BED2-2EEE9A3B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9648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33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Conrad-Smit, AJA (Antoinette)</dc:creator>
  <cp:keywords/>
  <dc:description/>
  <cp:lastModifiedBy>Conrad-Smit, AJA (Antoinette)</cp:lastModifiedBy>
  <cp:revision>2</cp:revision>
  <dcterms:created xsi:type="dcterms:W3CDTF">2020-03-26T11:06:00Z</dcterms:created>
  <dcterms:modified xsi:type="dcterms:W3CDTF">2020-03-26T11:06:00Z</dcterms:modified>
</cp:coreProperties>
</file>