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F2" w:rsidRPr="00232514" w:rsidRDefault="00F904FD">
      <w:pPr>
        <w:rPr>
          <w:rFonts w:ascii="Arial" w:hAnsi="Arial" w:cs="Arial"/>
          <w:b/>
          <w:sz w:val="22"/>
          <w:szCs w:val="22"/>
        </w:rPr>
      </w:pPr>
      <w:r>
        <w:rPr>
          <w:rFonts w:ascii="Arial" w:hAnsi="Arial" w:cs="Arial"/>
          <w:b/>
          <w:sz w:val="22"/>
          <w:szCs w:val="22"/>
        </w:rPr>
        <w:t>Raadsvoorstel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232514" w:rsidRPr="00865CD3" w:rsidTr="00865CD3">
        <w:trPr>
          <w:trHeight w:val="643"/>
        </w:trPr>
        <w:tc>
          <w:tcPr>
            <w:tcW w:w="4606" w:type="dxa"/>
            <w:shd w:val="clear" w:color="auto" w:fill="auto"/>
          </w:tcPr>
          <w:p w:rsidR="00232514" w:rsidRPr="00865CD3" w:rsidRDefault="00232514">
            <w:pPr>
              <w:rPr>
                <w:rFonts w:ascii="Arial" w:hAnsi="Arial" w:cs="Arial"/>
              </w:rPr>
            </w:pPr>
            <w:r w:rsidRPr="00865CD3">
              <w:rPr>
                <w:rFonts w:ascii="Arial" w:hAnsi="Arial" w:cs="Arial"/>
              </w:rPr>
              <w:t xml:space="preserve">Datum </w:t>
            </w:r>
            <w:r w:rsidR="00F904FD" w:rsidRPr="00865CD3">
              <w:rPr>
                <w:rFonts w:ascii="Arial" w:hAnsi="Arial" w:cs="Arial"/>
              </w:rPr>
              <w:t xml:space="preserve">gemeenteraad: </w:t>
            </w:r>
            <w:r w:rsidR="00F5215E">
              <w:rPr>
                <w:rFonts w:ascii="Arial" w:hAnsi="Arial" w:cs="Arial"/>
              </w:rPr>
              <w:t>26 mei</w:t>
            </w:r>
            <w:r w:rsidR="00113EBA">
              <w:rPr>
                <w:rFonts w:ascii="Arial" w:hAnsi="Arial" w:cs="Arial"/>
              </w:rPr>
              <w:t xml:space="preserve"> 20</w:t>
            </w:r>
            <w:r w:rsidR="001448DE">
              <w:rPr>
                <w:rFonts w:ascii="Arial" w:hAnsi="Arial" w:cs="Arial"/>
              </w:rPr>
              <w:t>20</w:t>
            </w:r>
          </w:p>
          <w:p w:rsidR="00232514" w:rsidRPr="00865CD3" w:rsidRDefault="00232514">
            <w:pPr>
              <w:rPr>
                <w:rFonts w:ascii="Arial" w:hAnsi="Arial" w:cs="Arial"/>
              </w:rPr>
            </w:pPr>
          </w:p>
        </w:tc>
        <w:tc>
          <w:tcPr>
            <w:tcW w:w="4606" w:type="dxa"/>
            <w:shd w:val="clear" w:color="auto" w:fill="auto"/>
          </w:tcPr>
          <w:p w:rsidR="00F904FD" w:rsidRPr="00865CD3" w:rsidRDefault="00F904FD">
            <w:pPr>
              <w:rPr>
                <w:rFonts w:ascii="Arial" w:hAnsi="Arial" w:cs="Arial"/>
              </w:rPr>
            </w:pPr>
            <w:r w:rsidRPr="00865CD3">
              <w:rPr>
                <w:rFonts w:ascii="Arial" w:hAnsi="Arial" w:cs="Arial"/>
              </w:rPr>
              <w:t xml:space="preserve">Datum voorstel: </w:t>
            </w:r>
            <w:r w:rsidR="00113EBA">
              <w:rPr>
                <w:rFonts w:ascii="Arial" w:hAnsi="Arial" w:cs="Arial"/>
              </w:rPr>
              <w:t>12 februari 20</w:t>
            </w:r>
            <w:r w:rsidR="001448DE">
              <w:rPr>
                <w:rFonts w:ascii="Arial" w:hAnsi="Arial" w:cs="Arial"/>
              </w:rPr>
              <w:t>20</w:t>
            </w:r>
          </w:p>
          <w:p w:rsidR="00232514" w:rsidRPr="00865CD3" w:rsidRDefault="00232514">
            <w:pPr>
              <w:rPr>
                <w:rFonts w:ascii="Arial" w:hAnsi="Arial" w:cs="Arial"/>
              </w:rPr>
            </w:pPr>
            <w:r w:rsidRPr="00865CD3">
              <w:rPr>
                <w:rFonts w:ascii="Arial" w:hAnsi="Arial" w:cs="Arial"/>
              </w:rPr>
              <w:t xml:space="preserve">Auteur: </w:t>
            </w:r>
            <w:r w:rsidR="00857609">
              <w:rPr>
                <w:rFonts w:ascii="Arial" w:hAnsi="Arial" w:cs="Arial"/>
                <w:i/>
              </w:rPr>
              <w:t>Ingrid de Gruijter</w:t>
            </w:r>
          </w:p>
          <w:p w:rsidR="00232514" w:rsidRPr="00865CD3" w:rsidRDefault="00232514">
            <w:pPr>
              <w:rPr>
                <w:rFonts w:ascii="Arial" w:hAnsi="Arial" w:cs="Arial"/>
              </w:rPr>
            </w:pPr>
            <w:r w:rsidRPr="00865CD3">
              <w:rPr>
                <w:rFonts w:ascii="Arial" w:hAnsi="Arial" w:cs="Arial"/>
              </w:rPr>
              <w:t>Samenlevingsagenda</w:t>
            </w:r>
            <w:r w:rsidR="00F65984" w:rsidRPr="00865CD3">
              <w:rPr>
                <w:rFonts w:ascii="Arial" w:hAnsi="Arial" w:cs="Arial"/>
              </w:rPr>
              <w:t>:</w:t>
            </w:r>
            <w:r w:rsidRPr="00865CD3">
              <w:rPr>
                <w:rFonts w:ascii="Arial" w:hAnsi="Arial" w:cs="Arial"/>
              </w:rPr>
              <w:t xml:space="preserve"> nee</w:t>
            </w:r>
          </w:p>
          <w:p w:rsidR="00232514" w:rsidRPr="00865CD3" w:rsidRDefault="00232514">
            <w:pPr>
              <w:rPr>
                <w:rFonts w:ascii="Arial" w:hAnsi="Arial" w:cs="Arial"/>
              </w:rPr>
            </w:pPr>
          </w:p>
        </w:tc>
      </w:tr>
    </w:tbl>
    <w:p w:rsidR="00795948" w:rsidRDefault="007959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5984" w:rsidRPr="00865CD3" w:rsidTr="00865CD3">
        <w:tc>
          <w:tcPr>
            <w:tcW w:w="9212" w:type="dxa"/>
            <w:shd w:val="clear" w:color="auto" w:fill="auto"/>
          </w:tcPr>
          <w:p w:rsidR="00F65984" w:rsidRPr="00865CD3" w:rsidRDefault="00F65984" w:rsidP="00F65984">
            <w:pPr>
              <w:rPr>
                <w:rFonts w:ascii="Arial" w:hAnsi="Arial" w:cs="Arial"/>
                <w:b/>
              </w:rPr>
            </w:pPr>
            <w:r w:rsidRPr="00865CD3">
              <w:rPr>
                <w:rFonts w:ascii="Arial" w:hAnsi="Arial" w:cs="Arial"/>
                <w:b/>
              </w:rPr>
              <w:t xml:space="preserve">Onderwerp: </w:t>
            </w:r>
          </w:p>
          <w:p w:rsidR="00907DFE" w:rsidRDefault="00857609" w:rsidP="00857609">
            <w:pPr>
              <w:rPr>
                <w:rFonts w:ascii="Arial" w:hAnsi="Arial" w:cs="Arial"/>
                <w:i/>
              </w:rPr>
            </w:pPr>
            <w:r>
              <w:rPr>
                <w:rFonts w:ascii="Arial" w:hAnsi="Arial" w:cs="Arial"/>
                <w:i/>
              </w:rPr>
              <w:t>Actualisatie controleprotocol Alblasserdam</w:t>
            </w:r>
          </w:p>
          <w:p w:rsidR="00343203" w:rsidRPr="00343203" w:rsidRDefault="00343203" w:rsidP="00857609">
            <w:pPr>
              <w:rPr>
                <w:rFonts w:ascii="Arial" w:hAnsi="Arial" w:cs="Arial"/>
              </w:rPr>
            </w:pPr>
          </w:p>
        </w:tc>
      </w:tr>
      <w:tr w:rsidR="00F65984" w:rsidRPr="00865CD3" w:rsidTr="00865CD3">
        <w:tc>
          <w:tcPr>
            <w:tcW w:w="9212" w:type="dxa"/>
            <w:shd w:val="clear" w:color="auto" w:fill="auto"/>
          </w:tcPr>
          <w:p w:rsidR="00F65984" w:rsidRPr="00865CD3" w:rsidRDefault="00F65984" w:rsidP="00F65984">
            <w:pPr>
              <w:rPr>
                <w:rFonts w:ascii="Arial" w:hAnsi="Arial" w:cs="Arial"/>
                <w:b/>
              </w:rPr>
            </w:pPr>
            <w:r w:rsidRPr="00865CD3">
              <w:rPr>
                <w:rFonts w:ascii="Arial" w:hAnsi="Arial" w:cs="Arial"/>
                <w:b/>
              </w:rPr>
              <w:t xml:space="preserve">Voorstel: </w:t>
            </w:r>
          </w:p>
          <w:p w:rsidR="00857609" w:rsidRDefault="00857609" w:rsidP="00113EBA">
            <w:pPr>
              <w:rPr>
                <w:rFonts w:ascii="Arial" w:hAnsi="Arial" w:cs="Arial"/>
              </w:rPr>
            </w:pPr>
            <w:r w:rsidRPr="00857609">
              <w:rPr>
                <w:rFonts w:ascii="Arial" w:hAnsi="Arial" w:cs="Arial"/>
              </w:rPr>
              <w:t xml:space="preserve">Het normenkader </w:t>
            </w:r>
            <w:proofErr w:type="spellStart"/>
            <w:r w:rsidRPr="00857609">
              <w:rPr>
                <w:rFonts w:ascii="Arial" w:hAnsi="Arial" w:cs="Arial"/>
              </w:rPr>
              <w:t>rechtmatigheidcontrole</w:t>
            </w:r>
            <w:proofErr w:type="spellEnd"/>
            <w:r w:rsidRPr="00857609">
              <w:rPr>
                <w:rFonts w:ascii="Arial" w:hAnsi="Arial" w:cs="Arial"/>
              </w:rPr>
              <w:t xml:space="preserve"> 201</w:t>
            </w:r>
            <w:r w:rsidR="001448DE">
              <w:rPr>
                <w:rFonts w:ascii="Arial" w:hAnsi="Arial" w:cs="Arial"/>
              </w:rPr>
              <w:t xml:space="preserve">9 </w:t>
            </w:r>
            <w:bookmarkStart w:id="0" w:name="_GoBack"/>
            <w:bookmarkEnd w:id="0"/>
            <w:r w:rsidR="001448DE">
              <w:rPr>
                <w:rFonts w:ascii="Arial" w:hAnsi="Arial" w:cs="Arial"/>
              </w:rPr>
              <w:t>en 2020</w:t>
            </w:r>
            <w:r w:rsidRPr="00857609">
              <w:rPr>
                <w:rFonts w:ascii="Arial" w:hAnsi="Arial" w:cs="Arial"/>
              </w:rPr>
              <w:t xml:space="preserve"> Alblasserdam vast te stellen.</w:t>
            </w:r>
          </w:p>
          <w:p w:rsidR="00343203" w:rsidRPr="00865CD3" w:rsidRDefault="00343203" w:rsidP="00113EBA">
            <w:pPr>
              <w:rPr>
                <w:rFonts w:ascii="Arial" w:hAnsi="Arial" w:cs="Arial"/>
              </w:rPr>
            </w:pPr>
          </w:p>
        </w:tc>
      </w:tr>
    </w:tbl>
    <w:p w:rsidR="00F65984" w:rsidRDefault="00F65984">
      <w:pPr>
        <w:rPr>
          <w:rFonts w:ascii="Arial" w:hAnsi="Arial" w:cs="Arial"/>
        </w:rPr>
      </w:pPr>
    </w:p>
    <w:p w:rsidR="00857609" w:rsidRPr="00857609" w:rsidRDefault="00857609" w:rsidP="00857609">
      <w:pPr>
        <w:pStyle w:val="Plattetekst"/>
        <w:rPr>
          <w:rFonts w:ascii="Arial" w:hAnsi="Arial" w:cs="Arial"/>
          <w:sz w:val="20"/>
        </w:rPr>
      </w:pPr>
      <w:r w:rsidRPr="00857609">
        <w:rPr>
          <w:rFonts w:ascii="Arial" w:hAnsi="Arial" w:cs="Arial"/>
          <w:sz w:val="20"/>
        </w:rPr>
        <w:t>Op 20 november 2010 heeft de raad het controleprotocol voor de accountantscontrole 2010 en verder vastgesteld. Het controleprotocol heeft als doel nadere aanwijzingen te geven aan de accountant over de reikwijdte van de accountantscontrole, de daarvoor geldende normstellingen en de daarbij verder te hanteren goedkeurings- en rapporteringstoleranties voor de controle van de jaarrekening.</w:t>
      </w: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sidRPr="00857609">
        <w:rPr>
          <w:rFonts w:ascii="Arial" w:hAnsi="Arial" w:cs="Arial"/>
          <w:sz w:val="20"/>
        </w:rPr>
        <w:t xml:space="preserve">Onderdeel van het controleprotocol is het normenkader voor een </w:t>
      </w:r>
      <w:proofErr w:type="spellStart"/>
      <w:r w:rsidRPr="00857609">
        <w:rPr>
          <w:rFonts w:ascii="Arial" w:hAnsi="Arial" w:cs="Arial"/>
          <w:sz w:val="20"/>
        </w:rPr>
        <w:t>rechtmatigheidcontrole</w:t>
      </w:r>
      <w:proofErr w:type="spellEnd"/>
      <w:r w:rsidRPr="00857609">
        <w:rPr>
          <w:rFonts w:ascii="Arial" w:hAnsi="Arial" w:cs="Arial"/>
          <w:sz w:val="20"/>
        </w:rPr>
        <w:t xml:space="preserve">. Dit betreft de inventarisatie van de voor de accountantscontrole relevante regelgeving van hogere overheden en van de gemeente Alblasserdam zelf. </w:t>
      </w: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sidRPr="00857609">
        <w:rPr>
          <w:rFonts w:ascii="Arial" w:hAnsi="Arial" w:cs="Arial"/>
          <w:sz w:val="20"/>
        </w:rPr>
        <w:t>Het normenkader 201</w:t>
      </w:r>
      <w:r w:rsidR="001448DE">
        <w:rPr>
          <w:rFonts w:ascii="Arial" w:hAnsi="Arial" w:cs="Arial"/>
          <w:sz w:val="20"/>
        </w:rPr>
        <w:t>9 en 2020</w:t>
      </w:r>
      <w:r w:rsidRPr="00857609">
        <w:rPr>
          <w:rFonts w:ascii="Arial" w:hAnsi="Arial" w:cs="Arial"/>
          <w:sz w:val="20"/>
        </w:rPr>
        <w:t xml:space="preserve"> is geactualiseerd ten opzichte van 201</w:t>
      </w:r>
      <w:r w:rsidR="001448DE">
        <w:rPr>
          <w:rFonts w:ascii="Arial" w:hAnsi="Arial" w:cs="Arial"/>
          <w:sz w:val="20"/>
        </w:rPr>
        <w:t>8</w:t>
      </w:r>
      <w:r w:rsidRPr="00857609">
        <w:rPr>
          <w:rFonts w:ascii="Arial" w:hAnsi="Arial" w:cs="Arial"/>
          <w:sz w:val="20"/>
        </w:rPr>
        <w:t>. Hierin zijn verordeningen en/of nota’s toegevoegd welke vanaf het boekjaar 201</w:t>
      </w:r>
      <w:r w:rsidR="001448DE">
        <w:rPr>
          <w:rFonts w:ascii="Arial" w:hAnsi="Arial" w:cs="Arial"/>
          <w:sz w:val="20"/>
        </w:rPr>
        <w:t>9</w:t>
      </w:r>
      <w:r w:rsidRPr="00857609">
        <w:rPr>
          <w:rFonts w:ascii="Arial" w:hAnsi="Arial" w:cs="Arial"/>
          <w:sz w:val="20"/>
        </w:rPr>
        <w:t xml:space="preserve"> van toepassing zijn. De verordeningen en nota’s die 201</w:t>
      </w:r>
      <w:r w:rsidR="001448DE">
        <w:rPr>
          <w:rFonts w:ascii="Arial" w:hAnsi="Arial" w:cs="Arial"/>
          <w:sz w:val="20"/>
        </w:rPr>
        <w:t>9</w:t>
      </w:r>
      <w:r w:rsidRPr="00857609">
        <w:rPr>
          <w:rFonts w:ascii="Arial" w:hAnsi="Arial" w:cs="Arial"/>
          <w:sz w:val="20"/>
        </w:rPr>
        <w:t xml:space="preserve"> niet meer van kracht zijn, zijn verwijderd. Conform afspraak is het normenkader (interne regelgeving) het enige onderdeel dat is geactualiseerd, de rest is ongewijzigd.</w:t>
      </w: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sidRPr="00857609">
        <w:rPr>
          <w:rFonts w:ascii="Arial" w:hAnsi="Arial" w:cs="Arial"/>
          <w:sz w:val="20"/>
        </w:rPr>
        <w:t xml:space="preserve">In de bijlage vindt u voor de volledigheid het gehele controleprotocol inclusief het normenkader.  </w:t>
      </w: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sidRPr="00857609">
        <w:rPr>
          <w:rFonts w:ascii="Arial" w:hAnsi="Arial" w:cs="Arial"/>
          <w:sz w:val="20"/>
        </w:rPr>
        <w:t>De Auditcommissie stelt de raad voor dit gewijzigde normenkader vast te stellen.</w:t>
      </w: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sidRPr="00857609">
        <w:rPr>
          <w:rFonts w:ascii="Arial" w:hAnsi="Arial" w:cs="Arial"/>
          <w:sz w:val="20"/>
        </w:rPr>
        <w:t>Met vriendelijke groet,</w:t>
      </w:r>
    </w:p>
    <w:p w:rsidR="00857609" w:rsidRPr="00857609" w:rsidRDefault="00857609" w:rsidP="00857609">
      <w:pPr>
        <w:pStyle w:val="Plattetekst"/>
        <w:rPr>
          <w:rFonts w:ascii="Arial" w:hAnsi="Arial" w:cs="Arial"/>
          <w:sz w:val="20"/>
        </w:rPr>
      </w:pPr>
      <w:r w:rsidRPr="00857609">
        <w:rPr>
          <w:rFonts w:ascii="Arial" w:hAnsi="Arial" w:cs="Arial"/>
          <w:sz w:val="20"/>
        </w:rPr>
        <w:t>Auditcommissie,</w:t>
      </w: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p>
    <w:p w:rsidR="00857609" w:rsidRPr="00857609" w:rsidRDefault="00857609" w:rsidP="00857609">
      <w:pPr>
        <w:pStyle w:val="Plattetekst"/>
        <w:rPr>
          <w:rFonts w:ascii="Arial" w:hAnsi="Arial" w:cs="Arial"/>
          <w:sz w:val="20"/>
        </w:rPr>
      </w:pPr>
      <w:r>
        <w:rPr>
          <w:rFonts w:ascii="Arial" w:hAnsi="Arial" w:cs="Arial"/>
          <w:sz w:val="20"/>
        </w:rPr>
        <w:t xml:space="preserve">De </w:t>
      </w:r>
      <w:r w:rsidRPr="00857609">
        <w:rPr>
          <w:rFonts w:ascii="Arial" w:hAnsi="Arial" w:cs="Arial"/>
          <w:sz w:val="20"/>
        </w:rPr>
        <w:t>griffier</w:t>
      </w:r>
      <w:r w:rsidRPr="00857609">
        <w:rPr>
          <w:rFonts w:ascii="Arial" w:hAnsi="Arial" w:cs="Arial"/>
          <w:sz w:val="20"/>
        </w:rPr>
        <w:tab/>
      </w:r>
      <w:r w:rsidRPr="00857609">
        <w:rPr>
          <w:rFonts w:ascii="Arial" w:hAnsi="Arial" w:cs="Arial"/>
          <w:sz w:val="20"/>
        </w:rPr>
        <w:tab/>
      </w:r>
      <w:r>
        <w:rPr>
          <w:rFonts w:ascii="Arial" w:hAnsi="Arial" w:cs="Arial"/>
          <w:sz w:val="20"/>
        </w:rPr>
        <w:t xml:space="preserve">De </w:t>
      </w:r>
      <w:r w:rsidRPr="00857609">
        <w:rPr>
          <w:rFonts w:ascii="Arial" w:hAnsi="Arial" w:cs="Arial"/>
          <w:sz w:val="20"/>
        </w:rPr>
        <w:t>voorzitter</w:t>
      </w:r>
    </w:p>
    <w:p w:rsidR="00857609" w:rsidRPr="00857609" w:rsidRDefault="00857609" w:rsidP="003A7143">
      <w:pPr>
        <w:pStyle w:val="Plattetekst"/>
        <w:rPr>
          <w:rFonts w:ascii="Arial" w:hAnsi="Arial" w:cs="Arial"/>
          <w:sz w:val="20"/>
        </w:rPr>
      </w:pPr>
    </w:p>
    <w:p w:rsidR="00857609" w:rsidRPr="00857609" w:rsidRDefault="00857609" w:rsidP="003A7143">
      <w:pPr>
        <w:pStyle w:val="Plattetekst"/>
        <w:rPr>
          <w:rFonts w:ascii="Arial" w:hAnsi="Arial" w:cs="Arial"/>
          <w:sz w:val="20"/>
        </w:rPr>
      </w:pPr>
    </w:p>
    <w:p w:rsidR="00857609" w:rsidRPr="00857609" w:rsidRDefault="00857609" w:rsidP="003A7143">
      <w:pPr>
        <w:pStyle w:val="Plattetekst"/>
        <w:rPr>
          <w:rFonts w:ascii="Arial" w:hAnsi="Arial" w:cs="Arial"/>
          <w:sz w:val="20"/>
        </w:rPr>
      </w:pPr>
    </w:p>
    <w:p w:rsidR="003A7143" w:rsidRPr="00857609" w:rsidRDefault="003A7143" w:rsidP="003A7143">
      <w:pPr>
        <w:pStyle w:val="Plattetekst"/>
        <w:rPr>
          <w:rFonts w:ascii="Arial" w:hAnsi="Arial" w:cs="Arial"/>
          <w:sz w:val="20"/>
        </w:rPr>
      </w:pPr>
      <w:r w:rsidRPr="00857609">
        <w:rPr>
          <w:rFonts w:ascii="Arial" w:hAnsi="Arial" w:cs="Arial"/>
          <w:sz w:val="20"/>
        </w:rPr>
        <w:t>Bijlagen</w:t>
      </w:r>
    </w:p>
    <w:p w:rsidR="00083D01" w:rsidRPr="003A7143" w:rsidRDefault="00857609" w:rsidP="003A7143">
      <w:pPr>
        <w:pStyle w:val="Plattetekst"/>
        <w:rPr>
          <w:rFonts w:ascii="Arial" w:hAnsi="Arial" w:cs="Arial"/>
          <w:b/>
          <w:sz w:val="20"/>
        </w:rPr>
      </w:pPr>
      <w:r>
        <w:rPr>
          <w:rFonts w:ascii="Arial" w:hAnsi="Arial" w:cs="Arial"/>
          <w:bCs/>
          <w:sz w:val="20"/>
        </w:rPr>
        <w:t xml:space="preserve">Controleprotocol </w:t>
      </w:r>
    </w:p>
    <w:sectPr w:rsidR="00083D01" w:rsidRPr="003A714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nel1"/>
      <w:lvlText w:val="%1."/>
      <w:lvlJc w:val="left"/>
      <w:pPr>
        <w:tabs>
          <w:tab w:val="num" w:pos="720"/>
        </w:tabs>
      </w:pPr>
      <w:rPr>
        <w:rFonts w:ascii="CG Times" w:hAnsi="CG Times"/>
        <w:sz w:val="24"/>
      </w:rPr>
    </w:lvl>
  </w:abstractNum>
  <w:abstractNum w:abstractNumId="1" w15:restartNumberingAfterBreak="0">
    <w:nsid w:val="0C071130"/>
    <w:multiLevelType w:val="hybridMultilevel"/>
    <w:tmpl w:val="1C0EB2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4CD227A"/>
    <w:multiLevelType w:val="multilevel"/>
    <w:tmpl w:val="B61840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BF35BE"/>
    <w:multiLevelType w:val="hybridMultilevel"/>
    <w:tmpl w:val="17C0784C"/>
    <w:lvl w:ilvl="0" w:tplc="6B028558">
      <w:start w:val="1"/>
      <w:numFmt w:val="decimal"/>
      <w:lvlText w:val="%1."/>
      <w:lvlJc w:val="left"/>
      <w:pPr>
        <w:tabs>
          <w:tab w:val="num" w:pos="720"/>
        </w:tabs>
        <w:ind w:left="720" w:hanging="360"/>
      </w:pPr>
      <w:rPr>
        <w:rFonts w:hint="default"/>
      </w:rPr>
    </w:lvl>
    <w:lvl w:ilvl="1" w:tplc="E6304656">
      <w:numFmt w:val="none"/>
      <w:lvlText w:val=""/>
      <w:lvlJc w:val="left"/>
      <w:pPr>
        <w:tabs>
          <w:tab w:val="num" w:pos="360"/>
        </w:tabs>
      </w:pPr>
    </w:lvl>
    <w:lvl w:ilvl="2" w:tplc="9FB214C6">
      <w:numFmt w:val="none"/>
      <w:lvlText w:val=""/>
      <w:lvlJc w:val="left"/>
      <w:pPr>
        <w:tabs>
          <w:tab w:val="num" w:pos="360"/>
        </w:tabs>
      </w:pPr>
    </w:lvl>
    <w:lvl w:ilvl="3" w:tplc="5AD4F0D4">
      <w:numFmt w:val="none"/>
      <w:lvlText w:val=""/>
      <w:lvlJc w:val="left"/>
      <w:pPr>
        <w:tabs>
          <w:tab w:val="num" w:pos="360"/>
        </w:tabs>
      </w:pPr>
    </w:lvl>
    <w:lvl w:ilvl="4" w:tplc="7CAEC4AA">
      <w:numFmt w:val="none"/>
      <w:lvlText w:val=""/>
      <w:lvlJc w:val="left"/>
      <w:pPr>
        <w:tabs>
          <w:tab w:val="num" w:pos="360"/>
        </w:tabs>
      </w:pPr>
    </w:lvl>
    <w:lvl w:ilvl="5" w:tplc="679644E4">
      <w:numFmt w:val="none"/>
      <w:lvlText w:val=""/>
      <w:lvlJc w:val="left"/>
      <w:pPr>
        <w:tabs>
          <w:tab w:val="num" w:pos="360"/>
        </w:tabs>
      </w:pPr>
    </w:lvl>
    <w:lvl w:ilvl="6" w:tplc="52700B60">
      <w:numFmt w:val="none"/>
      <w:lvlText w:val=""/>
      <w:lvlJc w:val="left"/>
      <w:pPr>
        <w:tabs>
          <w:tab w:val="num" w:pos="360"/>
        </w:tabs>
      </w:pPr>
    </w:lvl>
    <w:lvl w:ilvl="7" w:tplc="A9862774">
      <w:numFmt w:val="none"/>
      <w:lvlText w:val=""/>
      <w:lvlJc w:val="left"/>
      <w:pPr>
        <w:tabs>
          <w:tab w:val="num" w:pos="360"/>
        </w:tabs>
      </w:pPr>
    </w:lvl>
    <w:lvl w:ilvl="8" w:tplc="0CE89C26">
      <w:numFmt w:val="none"/>
      <w:lvlText w:val=""/>
      <w:lvlJc w:val="left"/>
      <w:pPr>
        <w:tabs>
          <w:tab w:val="num" w:pos="360"/>
        </w:tabs>
      </w:pPr>
    </w:lvl>
  </w:abstractNum>
  <w:abstractNum w:abstractNumId="4" w15:restartNumberingAfterBreak="0">
    <w:nsid w:val="272D1F31"/>
    <w:multiLevelType w:val="hybridMultilevel"/>
    <w:tmpl w:val="9B6AAF8A"/>
    <w:lvl w:ilvl="0" w:tplc="8A1842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66642"/>
    <w:multiLevelType w:val="hybridMultilevel"/>
    <w:tmpl w:val="6EA2A08E"/>
    <w:lvl w:ilvl="0" w:tplc="CED097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345474E"/>
    <w:multiLevelType w:val="hybridMultilevel"/>
    <w:tmpl w:val="3510EE94"/>
    <w:lvl w:ilvl="0" w:tplc="49EE8B44">
      <w:start w:val="1"/>
      <w:numFmt w:val="decimal"/>
      <w:lvlText w:val="%1."/>
      <w:lvlJc w:val="left"/>
      <w:pPr>
        <w:tabs>
          <w:tab w:val="num" w:pos="720"/>
        </w:tabs>
        <w:ind w:left="720" w:hanging="360"/>
      </w:pPr>
      <w:rPr>
        <w:rFonts w:ascii="Calibri" w:eastAsia="Times New Roman" w:hAnsi="Calibri" w:cs="Calibri"/>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A42EC"/>
    <w:multiLevelType w:val="hybridMultilevel"/>
    <w:tmpl w:val="E76E05F0"/>
    <w:lvl w:ilvl="0" w:tplc="C8ECB8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0"/>
    <w:lvlOverride w:ilvl="0">
      <w:startOverride w:val="1"/>
      <w:lvl w:ilvl="0">
        <w:start w:val="1"/>
        <w:numFmt w:val="decimal"/>
        <w:pStyle w:val="Snel1"/>
        <w:lvlText w:val="%1."/>
        <w:lvlJc w:val="left"/>
      </w:lvl>
    </w:lvlOverride>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48"/>
    <w:rsid w:val="000543E1"/>
    <w:rsid w:val="00083D01"/>
    <w:rsid w:val="000E23DA"/>
    <w:rsid w:val="0010716E"/>
    <w:rsid w:val="00112774"/>
    <w:rsid w:val="00113EBA"/>
    <w:rsid w:val="001448DE"/>
    <w:rsid w:val="00193F8C"/>
    <w:rsid w:val="001C02D0"/>
    <w:rsid w:val="001F56FD"/>
    <w:rsid w:val="00232514"/>
    <w:rsid w:val="002331FE"/>
    <w:rsid w:val="0027291E"/>
    <w:rsid w:val="002B471D"/>
    <w:rsid w:val="002F22F2"/>
    <w:rsid w:val="00343203"/>
    <w:rsid w:val="003A16DD"/>
    <w:rsid w:val="003A7143"/>
    <w:rsid w:val="003F21CA"/>
    <w:rsid w:val="00447A11"/>
    <w:rsid w:val="004526B7"/>
    <w:rsid w:val="004A61C3"/>
    <w:rsid w:val="004E28E8"/>
    <w:rsid w:val="005025D4"/>
    <w:rsid w:val="00692C80"/>
    <w:rsid w:val="00795948"/>
    <w:rsid w:val="007A6354"/>
    <w:rsid w:val="007C33C4"/>
    <w:rsid w:val="007C66EE"/>
    <w:rsid w:val="008440AF"/>
    <w:rsid w:val="00857609"/>
    <w:rsid w:val="00865CD3"/>
    <w:rsid w:val="00874D3E"/>
    <w:rsid w:val="008A4B45"/>
    <w:rsid w:val="008B09B2"/>
    <w:rsid w:val="008B3971"/>
    <w:rsid w:val="008D6D1D"/>
    <w:rsid w:val="00907DFE"/>
    <w:rsid w:val="00993CBA"/>
    <w:rsid w:val="009F352A"/>
    <w:rsid w:val="00A20689"/>
    <w:rsid w:val="00A3679B"/>
    <w:rsid w:val="00A45862"/>
    <w:rsid w:val="00A740BE"/>
    <w:rsid w:val="00A95E29"/>
    <w:rsid w:val="00AB0D06"/>
    <w:rsid w:val="00AB4421"/>
    <w:rsid w:val="00AC0A65"/>
    <w:rsid w:val="00B1218C"/>
    <w:rsid w:val="00B40B8D"/>
    <w:rsid w:val="00B511B0"/>
    <w:rsid w:val="00B90E82"/>
    <w:rsid w:val="00BD4563"/>
    <w:rsid w:val="00C3248F"/>
    <w:rsid w:val="00C414F8"/>
    <w:rsid w:val="00C53248"/>
    <w:rsid w:val="00C53A57"/>
    <w:rsid w:val="00CC4C36"/>
    <w:rsid w:val="00D352EA"/>
    <w:rsid w:val="00D43A5F"/>
    <w:rsid w:val="00DB3182"/>
    <w:rsid w:val="00DE7EAF"/>
    <w:rsid w:val="00E16555"/>
    <w:rsid w:val="00E55BCD"/>
    <w:rsid w:val="00E817EA"/>
    <w:rsid w:val="00EE0933"/>
    <w:rsid w:val="00F206BE"/>
    <w:rsid w:val="00F34C56"/>
    <w:rsid w:val="00F5215E"/>
    <w:rsid w:val="00F65984"/>
    <w:rsid w:val="00F80F0B"/>
    <w:rsid w:val="00F904FD"/>
    <w:rsid w:val="00FF7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4F7DD"/>
  <w15:chartTrackingRefBased/>
  <w15:docId w15:val="{7EA37676-AD4E-4FE9-9C8C-1CCA7DC5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20" w:lineRule="atLeast"/>
    </w:pPr>
    <w:rPr>
      <w:rFonts w:ascii="Quadraat-Regular" w:hAnsi="Quadraat-Regular"/>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22"/>
    </w:rPr>
  </w:style>
  <w:style w:type="paragraph" w:styleId="Kop3">
    <w:name w:val="heading 3"/>
    <w:basedOn w:val="Standaard"/>
    <w:next w:val="Standaard"/>
    <w:qFormat/>
    <w:pPr>
      <w:keepNext/>
      <w:outlineLvl w:val="2"/>
    </w:pPr>
    <w:rPr>
      <w:rFonts w:ascii="Arial" w:hAnsi="Arial" w:cs="Arial"/>
      <w:b/>
      <w:bCs/>
      <w:sz w:val="22"/>
      <w:szCs w:val="24"/>
    </w:rPr>
  </w:style>
  <w:style w:type="paragraph" w:styleId="Kop4">
    <w:name w:val="heading 4"/>
    <w:basedOn w:val="Standaard"/>
    <w:next w:val="Standaard"/>
    <w:qFormat/>
    <w:pPr>
      <w:keepNext/>
      <w:outlineLvl w:val="3"/>
    </w:pPr>
    <w:rPr>
      <w:b/>
      <w:bCs/>
      <w:szCs w:val="24"/>
    </w:rPr>
  </w:style>
  <w:style w:type="paragraph" w:styleId="Kop5">
    <w:name w:val="heading 5"/>
    <w:basedOn w:val="Standaard"/>
    <w:next w:val="Standaard"/>
    <w:qFormat/>
    <w:pPr>
      <w:keepNext/>
      <w:outlineLvl w:val="4"/>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line="240" w:lineRule="auto"/>
    </w:pPr>
    <w:rPr>
      <w:rFonts w:ascii="Times New Roman" w:hAnsi="Times New Roman"/>
      <w:sz w:val="22"/>
    </w:rPr>
  </w:style>
  <w:style w:type="paragraph" w:styleId="Plattetekst">
    <w:name w:val="Body Text"/>
    <w:basedOn w:val="Standaard"/>
    <w:rPr>
      <w:sz w:val="22"/>
    </w:rPr>
  </w:style>
  <w:style w:type="paragraph" w:customStyle="1" w:styleId="Snel1">
    <w:name w:val="Snel 1."/>
    <w:basedOn w:val="Standaard"/>
    <w:pPr>
      <w:widowControl w:val="0"/>
      <w:numPr>
        <w:numId w:val="5"/>
      </w:numPr>
      <w:spacing w:line="240" w:lineRule="auto"/>
      <w:ind w:left="720" w:hanging="720"/>
    </w:pPr>
    <w:rPr>
      <w:rFonts w:ascii="CG Times" w:hAnsi="CG Times"/>
      <w:snapToGrid w:val="0"/>
      <w:sz w:val="24"/>
      <w:lang w:val="en-US"/>
    </w:rPr>
  </w:style>
  <w:style w:type="paragraph" w:styleId="Ballontekst">
    <w:name w:val="Balloon Text"/>
    <w:basedOn w:val="Standaard"/>
    <w:link w:val="BallontekstChar"/>
    <w:rsid w:val="00E16555"/>
    <w:pPr>
      <w:spacing w:line="240" w:lineRule="auto"/>
    </w:pPr>
    <w:rPr>
      <w:rFonts w:ascii="Tahoma" w:hAnsi="Tahoma" w:cs="Tahoma"/>
      <w:sz w:val="16"/>
      <w:szCs w:val="16"/>
    </w:rPr>
  </w:style>
  <w:style w:type="character" w:customStyle="1" w:styleId="BallontekstChar">
    <w:name w:val="Ballontekst Char"/>
    <w:link w:val="Ballontekst"/>
    <w:rsid w:val="00E16555"/>
    <w:rPr>
      <w:rFonts w:ascii="Tahoma" w:hAnsi="Tahoma" w:cs="Tahoma"/>
      <w:sz w:val="16"/>
      <w:szCs w:val="16"/>
    </w:rPr>
  </w:style>
  <w:style w:type="table" w:styleId="Tabelraster">
    <w:name w:val="Table Grid"/>
    <w:basedOn w:val="Standaardtabel"/>
    <w:rsid w:val="0044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De adviesnota</vt:lpstr>
    </vt:vector>
  </TitlesOfParts>
  <Company>van 't Loo van Eck</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adviesnota</dc:title>
  <dc:subject/>
  <dc:creator>Goedhart, RG</dc:creator>
  <cp:keywords/>
  <cp:lastModifiedBy>Gruijter, IM de (Ingrid)</cp:lastModifiedBy>
  <cp:revision>3</cp:revision>
  <cp:lastPrinted>2018-02-01T10:11:00Z</cp:lastPrinted>
  <dcterms:created xsi:type="dcterms:W3CDTF">2020-03-03T11:06:00Z</dcterms:created>
  <dcterms:modified xsi:type="dcterms:W3CDTF">2020-05-06T16:35:00Z</dcterms:modified>
</cp:coreProperties>
</file>