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F74" w:rsidRDefault="003F6F74" w:rsidP="003F6F74">
      <w:pPr>
        <w:rPr>
          <w:rFonts w:ascii="Calibri" w:eastAsia="Times New Roman" w:hAnsi="Calibri" w:cs="Calibri"/>
          <w:sz w:val="22"/>
          <w:szCs w:val="22"/>
        </w:rPr>
      </w:pPr>
      <w:r>
        <w:rPr>
          <w:rFonts w:ascii="Calibri" w:eastAsia="Times New Roman" w:hAnsi="Calibri" w:cs="Calibri"/>
          <w:b/>
          <w:bCs/>
          <w:sz w:val="22"/>
          <w:szCs w:val="22"/>
        </w:rPr>
        <w:t>Van:</w:t>
      </w:r>
      <w:r>
        <w:rPr>
          <w:rFonts w:ascii="Calibri" w:eastAsia="Times New Roman" w:hAnsi="Calibri" w:cs="Calibri"/>
          <w:sz w:val="22"/>
          <w:szCs w:val="22"/>
        </w:rPr>
        <w:t xml:space="preserve"> Onafhankelijk Papendrecht </w:t>
      </w:r>
    </w:p>
    <w:p w:rsidR="003F6F74" w:rsidRDefault="003F6F74" w:rsidP="003F6F74">
      <w:pPr>
        <w:rPr>
          <w:rFonts w:ascii="Calibri" w:eastAsia="Times New Roman" w:hAnsi="Calibri" w:cs="Calibri"/>
          <w:sz w:val="22"/>
          <w:szCs w:val="22"/>
        </w:rPr>
      </w:pPr>
      <w:r>
        <w:rPr>
          <w:rFonts w:ascii="Calibri" w:eastAsia="Times New Roman" w:hAnsi="Calibri" w:cs="Calibri"/>
          <w:b/>
          <w:bCs/>
          <w:sz w:val="22"/>
          <w:szCs w:val="22"/>
        </w:rPr>
        <w:t>Verzonden:</w:t>
      </w:r>
      <w:r>
        <w:rPr>
          <w:rFonts w:ascii="Calibri" w:eastAsia="Times New Roman" w:hAnsi="Calibri" w:cs="Calibri"/>
          <w:sz w:val="22"/>
          <w:szCs w:val="22"/>
        </w:rPr>
        <w:t xml:space="preserve"> maandag 19 oktober 2020 16:52</w:t>
      </w:r>
      <w:r>
        <w:rPr>
          <w:rFonts w:ascii="Calibri" w:eastAsia="Times New Roman" w:hAnsi="Calibri" w:cs="Calibri"/>
          <w:sz w:val="22"/>
          <w:szCs w:val="22"/>
        </w:rPr>
        <w:br/>
      </w:r>
      <w:r>
        <w:rPr>
          <w:rFonts w:ascii="Calibri" w:eastAsia="Times New Roman" w:hAnsi="Calibri" w:cs="Calibri"/>
          <w:b/>
          <w:bCs/>
          <w:sz w:val="22"/>
          <w:szCs w:val="22"/>
        </w:rPr>
        <w:t>Aan:</w:t>
      </w:r>
      <w:r>
        <w:rPr>
          <w:rFonts w:ascii="Calibri" w:eastAsia="Times New Roman" w:hAnsi="Calibri" w:cs="Calibri"/>
          <w:sz w:val="22"/>
          <w:szCs w:val="22"/>
        </w:rPr>
        <w:t xml:space="preserve"> griffier &lt;griffier@alblasserdam.nl&gt;</w:t>
      </w:r>
      <w:r>
        <w:rPr>
          <w:rFonts w:ascii="Calibri" w:eastAsia="Times New Roman" w:hAnsi="Calibri" w:cs="Calibri"/>
          <w:sz w:val="22"/>
          <w:szCs w:val="22"/>
        </w:rPr>
        <w:br/>
      </w:r>
      <w:r>
        <w:rPr>
          <w:rFonts w:ascii="Calibri" w:eastAsia="Times New Roman" w:hAnsi="Calibri" w:cs="Calibri"/>
          <w:b/>
          <w:bCs/>
          <w:sz w:val="22"/>
          <w:szCs w:val="22"/>
        </w:rPr>
        <w:t>Onderwerp:</w:t>
      </w:r>
      <w:r>
        <w:rPr>
          <w:rFonts w:ascii="Calibri" w:eastAsia="Times New Roman" w:hAnsi="Calibri" w:cs="Calibri"/>
          <w:sz w:val="22"/>
          <w:szCs w:val="22"/>
        </w:rPr>
        <w:t xml:space="preserve"> </w:t>
      </w:r>
      <w:bookmarkStart w:id="0" w:name="_GoBack"/>
      <w:r w:rsidRPr="003F6F74">
        <w:rPr>
          <w:rFonts w:ascii="Calibri" w:eastAsia="Times New Roman" w:hAnsi="Calibri" w:cs="Calibri"/>
          <w:sz w:val="28"/>
          <w:szCs w:val="28"/>
        </w:rPr>
        <w:t>Fysiek vergaderen hoort de norm te zijn</w:t>
      </w:r>
      <w:bookmarkEnd w:id="0"/>
    </w:p>
    <w:p w:rsidR="003F6F74" w:rsidRDefault="003F6F74" w:rsidP="003F6F74"/>
    <w:tbl>
      <w:tblPr>
        <w:tblW w:w="5000" w:type="pct"/>
        <w:jc w:val="center"/>
        <w:tblCellMar>
          <w:left w:w="0" w:type="dxa"/>
          <w:right w:w="0" w:type="dxa"/>
        </w:tblCellMar>
        <w:tblLook w:val="04A0" w:firstRow="1" w:lastRow="0" w:firstColumn="1" w:lastColumn="0" w:noHBand="0" w:noVBand="1"/>
      </w:tblPr>
      <w:tblGrid>
        <w:gridCol w:w="9072"/>
      </w:tblGrid>
      <w:tr w:rsidR="003F6F74" w:rsidTr="003F6F74">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72"/>
            </w:tblGrid>
            <w:tr w:rsidR="003F6F74">
              <w:trPr>
                <w:jc w:val="center"/>
              </w:trPr>
              <w:tc>
                <w:tcPr>
                  <w:tcW w:w="0" w:type="auto"/>
                  <w:shd w:val="clear" w:color="auto" w:fill="F7F7F7"/>
                  <w:tcMar>
                    <w:top w:w="675"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F6F74">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3F6F7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F6F7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F6F74">
                                      <w:tc>
                                        <w:tcPr>
                                          <w:tcW w:w="0" w:type="auto"/>
                                          <w:tcMar>
                                            <w:top w:w="0" w:type="dxa"/>
                                            <w:left w:w="135" w:type="dxa"/>
                                            <w:bottom w:w="0" w:type="dxa"/>
                                            <w:right w:w="135" w:type="dxa"/>
                                          </w:tcMar>
                                          <w:hideMark/>
                                        </w:tcPr>
                                        <w:p w:rsidR="003F6F74" w:rsidRDefault="003F6F74">
                                          <w:pPr>
                                            <w:jc w:val="center"/>
                                            <w:rPr>
                                              <w:rFonts w:eastAsia="Times New Roman"/>
                                            </w:rPr>
                                          </w:pPr>
                                          <w:r>
                                            <w:rPr>
                                              <w:rFonts w:eastAsia="Times New Roman"/>
                                              <w:noProof/>
                                            </w:rPr>
                                            <w:drawing>
                                              <wp:inline distT="0" distB="0" distL="0" distR="0" wp14:anchorId="3B4399C5" wp14:editId="2B6EEDF7">
                                                <wp:extent cx="1866900" cy="276225"/>
                                                <wp:effectExtent l="0" t="0" r="0" b="9525"/>
                                                <wp:docPr id="6" name="Afbeelding 6" descr="https://gallery.mailchimp.com/7856cdf2bc2de0e5410a9d651/images/669f3d6e-1084-4365-b1ae-780d4def4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856cdf2bc2de0e5410a9d651/images/669f3d6e-1084-4365-b1ae-780d4def4e5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276225"/>
                                                        </a:xfrm>
                                                        <a:prstGeom prst="rect">
                                                          <a:avLst/>
                                                        </a:prstGeom>
                                                        <a:noFill/>
                                                        <a:ln>
                                                          <a:noFill/>
                                                        </a:ln>
                                                      </pic:spPr>
                                                    </pic:pic>
                                                  </a:graphicData>
                                                </a:graphic>
                                              </wp:inline>
                                            </w:drawing>
                                          </w:r>
                                        </w:p>
                                      </w:tc>
                                    </w:tr>
                                  </w:tbl>
                                  <w:p w:rsidR="003F6F74" w:rsidRDefault="003F6F74">
                                    <w:pPr>
                                      <w:rPr>
                                        <w:rFonts w:eastAsia="Times New Roman"/>
                                        <w:sz w:val="20"/>
                                        <w:szCs w:val="20"/>
                                      </w:rPr>
                                    </w:pPr>
                                  </w:p>
                                </w:tc>
                              </w:tr>
                            </w:tbl>
                            <w:p w:rsidR="003F6F74" w:rsidRDefault="003F6F74">
                              <w:pPr>
                                <w:rPr>
                                  <w:rFonts w:eastAsia="Times New Roman"/>
                                  <w:sz w:val="20"/>
                                  <w:szCs w:val="20"/>
                                </w:rPr>
                              </w:pPr>
                            </w:p>
                          </w:tc>
                        </w:tr>
                      </w:tbl>
                      <w:p w:rsidR="003F6F74" w:rsidRDefault="003F6F74">
                        <w:pPr>
                          <w:jc w:val="center"/>
                          <w:rPr>
                            <w:rFonts w:eastAsia="Times New Roman"/>
                            <w:sz w:val="20"/>
                            <w:szCs w:val="20"/>
                          </w:rPr>
                        </w:pPr>
                      </w:p>
                    </w:tc>
                  </w:tr>
                </w:tbl>
                <w:p w:rsidR="003F6F74" w:rsidRDefault="003F6F74">
                  <w:pPr>
                    <w:jc w:val="center"/>
                    <w:rPr>
                      <w:rFonts w:eastAsia="Times New Roman"/>
                      <w:sz w:val="20"/>
                      <w:szCs w:val="20"/>
                    </w:rPr>
                  </w:pPr>
                </w:p>
              </w:tc>
            </w:tr>
            <w:tr w:rsidR="003F6F74">
              <w:trPr>
                <w:jc w:val="center"/>
              </w:trPr>
              <w:tc>
                <w:tcPr>
                  <w:tcW w:w="0" w:type="auto"/>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F6F74">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3F6F74">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3F6F74">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8993"/>
                                    </w:tblGrid>
                                    <w:tr w:rsidR="003F6F74">
                                      <w:trPr>
                                        <w:jc w:val="center"/>
                                      </w:trPr>
                                      <w:tc>
                                        <w:tcPr>
                                          <w:tcW w:w="0" w:type="auto"/>
                                          <w:hideMark/>
                                        </w:tcPr>
                                        <w:p w:rsidR="003F6F74" w:rsidRDefault="003F6F74">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3"/>
                                          </w:tblGrid>
                                          <w:tr w:rsidR="003F6F74">
                                            <w:tc>
                                              <w:tcPr>
                                                <w:tcW w:w="0" w:type="auto"/>
                                                <w:tcMar>
                                                  <w:top w:w="135" w:type="dxa"/>
                                                  <w:left w:w="270" w:type="dxa"/>
                                                  <w:bottom w:w="135" w:type="dxa"/>
                                                  <w:right w:w="270" w:type="dxa"/>
                                                </w:tcMar>
                                                <w:vAlign w:val="center"/>
                                                <w:hideMark/>
                                              </w:tcPr>
                                              <w:tbl>
                                                <w:tblPr>
                                                  <w:tblW w:w="5000" w:type="pct"/>
                                                  <w:shd w:val="clear" w:color="auto" w:fill="101466"/>
                                                  <w:tblLook w:val="04A0" w:firstRow="1" w:lastRow="0" w:firstColumn="1" w:lastColumn="0" w:noHBand="0" w:noVBand="1"/>
                                                </w:tblPr>
                                                <w:tblGrid>
                                                  <w:gridCol w:w="8453"/>
                                                </w:tblGrid>
                                                <w:tr w:rsidR="003F6F74">
                                                  <w:tc>
                                                    <w:tcPr>
                                                      <w:tcW w:w="0" w:type="auto"/>
                                                      <w:shd w:val="clear" w:color="auto" w:fill="101466"/>
                                                      <w:tcMar>
                                                        <w:top w:w="270" w:type="dxa"/>
                                                        <w:left w:w="270" w:type="dxa"/>
                                                        <w:bottom w:w="270" w:type="dxa"/>
                                                        <w:right w:w="270" w:type="dxa"/>
                                                      </w:tcMar>
                                                      <w:hideMark/>
                                                    </w:tcPr>
                                                    <w:p w:rsidR="003F6F74" w:rsidRDefault="003F6F74">
                                                      <w:pPr>
                                                        <w:pStyle w:val="Kop1"/>
                                                        <w:rPr>
                                                          <w:rFonts w:eastAsia="Times New Roman"/>
                                                        </w:rPr>
                                                      </w:pPr>
                                                      <w:r>
                                                        <w:rPr>
                                                          <w:rFonts w:eastAsia="Times New Roman"/>
                                                          <w:color w:val="FFF0F5"/>
                                                          <w:sz w:val="35"/>
                                                          <w:szCs w:val="35"/>
                                                        </w:rPr>
                                                        <w:t>Fysiek vergaderen hoort de norm te zijn</w:t>
                                                      </w:r>
                                                    </w:p>
                                                  </w:tc>
                                                </w:tr>
                                              </w:tbl>
                                              <w:p w:rsidR="003F6F74" w:rsidRDefault="003F6F74">
                                                <w:pPr>
                                                  <w:rPr>
                                                    <w:rFonts w:eastAsia="Times New Roman"/>
                                                    <w:sz w:val="20"/>
                                                    <w:szCs w:val="20"/>
                                                  </w:rPr>
                                                </w:pPr>
                                              </w:p>
                                            </w:tc>
                                          </w:tr>
                                        </w:tbl>
                                        <w:p w:rsidR="003F6F74" w:rsidRDefault="003F6F74">
                                          <w:pPr>
                                            <w:rPr>
                                              <w:rFonts w:eastAsia="Times New Roman"/>
                                              <w:sz w:val="20"/>
                                              <w:szCs w:val="20"/>
                                            </w:rPr>
                                          </w:pPr>
                                        </w:p>
                                      </w:tc>
                                    </w:tr>
                                  </w:tbl>
                                  <w:p w:rsidR="003F6F74" w:rsidRDefault="003F6F74">
                                    <w:pPr>
                                      <w:jc w:val="center"/>
                                      <w:rPr>
                                        <w:rFonts w:eastAsia="Times New Roman"/>
                                        <w:sz w:val="20"/>
                                        <w:szCs w:val="20"/>
                                      </w:rPr>
                                    </w:pPr>
                                  </w:p>
                                </w:tc>
                              </w:tr>
                            </w:tbl>
                            <w:p w:rsidR="003F6F74" w:rsidRDefault="003F6F7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F6F7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F6F7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F6F74">
                                            <w:tc>
                                              <w:tcPr>
                                                <w:tcW w:w="0" w:type="auto"/>
                                                <w:tcMar>
                                                  <w:top w:w="0" w:type="dxa"/>
                                                  <w:left w:w="270" w:type="dxa"/>
                                                  <w:bottom w:w="135" w:type="dxa"/>
                                                  <w:right w:w="270" w:type="dxa"/>
                                                </w:tcMar>
                                                <w:hideMark/>
                                              </w:tcPr>
                                              <w:p w:rsidR="003F6F74" w:rsidRDefault="003F6F74">
                                                <w:pPr>
                                                  <w:spacing w:line="36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De Koning heeft het op 4 mei, ter gelegenheid de Nationale Herdenking op de Dam van 75 jaar viering van de bevrijding van Nederland van de Tweede Wereldoorlog, nog kort en bondig gezegd: “Het minste wat we kunnen doen: niet 'normaal' maken wat niet normaal is. En: onze vrije, democratische rechtsstaat koesteren en verdedigen. Want alleen die biedt bescherming tegen willekeur en waanzin."</w:t>
                                                </w:r>
                                                <w:r>
                                                  <w:rPr>
                                                    <w:rFonts w:ascii="Helvetica" w:eastAsia="Times New Roman" w:hAnsi="Helvetica" w:cs="Helvetica"/>
                                                    <w:color w:val="000000"/>
                                                    <w:sz w:val="20"/>
                                                    <w:szCs w:val="20"/>
                                                  </w:rPr>
                                                  <w:br/>
                                                  <w:t> </w:t>
                                                </w:r>
                                                <w:r>
                                                  <w:rPr>
                                                    <w:rFonts w:ascii="Helvetica" w:eastAsia="Times New Roman" w:hAnsi="Helvetica" w:cs="Helvetica"/>
                                                    <w:color w:val="757575"/>
                                                  </w:rPr>
                                                  <w:br/>
                                                </w:r>
                                                <w:r>
                                                  <w:rPr>
                                                    <w:rFonts w:ascii="Helvetica" w:eastAsia="Times New Roman" w:hAnsi="Helvetica" w:cs="Helvetica"/>
                                                    <w:color w:val="FF0000"/>
                                                    <w:sz w:val="20"/>
                                                    <w:szCs w:val="20"/>
                                                  </w:rPr>
                                                  <w:t>Kritisch op de coronawet; tegen het buiten werking stellen van de gemeenteraad</w:t>
                                                </w:r>
                                                <w:r>
                                                  <w:rPr>
                                                    <w:rFonts w:ascii="Helvetica" w:eastAsia="Times New Roman" w:hAnsi="Helvetica" w:cs="Helvetica"/>
                                                    <w:color w:val="757575"/>
                                                  </w:rPr>
                                                  <w:br/>
                                                </w:r>
                                                <w:r>
                                                  <w:rPr>
                                                    <w:rFonts w:ascii="Helvetica" w:eastAsia="Times New Roman" w:hAnsi="Helvetica" w:cs="Helvetica"/>
                                                    <w:color w:val="000000"/>
                                                    <w:sz w:val="20"/>
                                                    <w:szCs w:val="20"/>
                                                  </w:rPr>
                                                  <w:t>De gedachte is dat deze wet een betere staatsrechtelijke grondslag zou bieden aan de noodverordeningen die door de veiligheidsregio’s worden uitgevaardigd. Want bij een nationale wet zijn Eerste en Tweede Kamer direct betrokken. En op die manier kan worden gezorgd voor democratisch draagvlak en parlementaire instemming met de beperking van vrijheden.</w:t>
                                                </w:r>
                                                <w:r>
                                                  <w:rPr>
                                                    <w:rFonts w:ascii="Helvetica" w:eastAsia="Times New Roman" w:hAnsi="Helvetica" w:cs="Helvetica"/>
                                                    <w:color w:val="000000"/>
                                                    <w:sz w:val="20"/>
                                                    <w:szCs w:val="20"/>
                                                  </w:rPr>
                                                  <w:br/>
                                                  <w:t> </w:t>
                                                </w:r>
                                                <w:r>
                                                  <w:rPr>
                                                    <w:rFonts w:ascii="Helvetica" w:eastAsia="Times New Roman" w:hAnsi="Helvetica" w:cs="Helvetica"/>
                                                    <w:color w:val="000000"/>
                                                    <w:sz w:val="20"/>
                                                    <w:szCs w:val="20"/>
                                                  </w:rPr>
                                                  <w:br/>
                                                  <w:t>Het probleem is echter dat de wet dit cruciale onderdeel grotendeels opblaast. Vrijheidsbeperkingen als zodanig staan nauwelijks in de wet, maar wel een hele reeks machtigingen en bevoegdheden aan bijvoorbeeld ministers om maatregelen te nemen van allerlei aard en soort, maar met als gemeenschappelijk kenmerk dat deze heel erg veel vrijheidsbeperkingen met zich mee kunnen brengen. Deze ministeriële vrijheidsbeperkingen worden nog wel keurig aan het parlement bekend gemaakt, maar Eerste en Tweede Kamer gaan er dan niet meer over.</w:t>
                                                </w:r>
                                                <w:r>
                                                  <w:rPr>
                                                    <w:rFonts w:ascii="Helvetica" w:eastAsia="Times New Roman" w:hAnsi="Helvetica" w:cs="Helvetica"/>
                                                    <w:color w:val="000000"/>
                                                    <w:sz w:val="20"/>
                                                    <w:szCs w:val="20"/>
                                                  </w:rPr>
                                                  <w:br/>
                                                  <w:t> </w:t>
                                                </w:r>
                                              </w:p>
                                              <w:p w:rsidR="003F6F74" w:rsidRDefault="003F6F74">
                                                <w:pPr>
                                                  <w:spacing w:line="360" w:lineRule="auto"/>
                                                  <w:rPr>
                                                    <w:rFonts w:ascii="Helvetica" w:eastAsia="Times New Roman" w:hAnsi="Helvetica" w:cs="Helvetica"/>
                                                    <w:color w:val="757575"/>
                                                  </w:rPr>
                                                </w:pPr>
                                                <w:r>
                                                  <w:rPr>
                                                    <w:rFonts w:ascii="Helvetica" w:eastAsia="Times New Roman" w:hAnsi="Helvetica" w:cs="Helvetica"/>
                                                    <w:color w:val="000000"/>
                                                    <w:sz w:val="20"/>
                                                    <w:szCs w:val="20"/>
                                                  </w:rPr>
                                                  <w:t>En dat betekent dan in feite en per saldo dat in het nieuwe format niet alleen de gemeenteraden buiten spel staan maar ook het nationale parlement. En in dat opzicht is de situatie dan tenminste even erg als bij de noodverordeningen van de veiligheidsregio. Wij constateren dat de gemeenteraad buiten spel is gezet.</w:t>
                                                </w:r>
                                                <w:r>
                                                  <w:rPr>
                                                    <w:rFonts w:ascii="Helvetica" w:eastAsia="Times New Roman" w:hAnsi="Helvetica" w:cs="Helvetica"/>
                                                    <w:color w:val="000000"/>
                                                    <w:sz w:val="20"/>
                                                    <w:szCs w:val="20"/>
                                                  </w:rPr>
                                                  <w:br/>
                                                  <w:t> </w:t>
                                                </w:r>
                                                <w:r>
                                                  <w:rPr>
                                                    <w:rFonts w:ascii="Helvetica" w:eastAsia="Times New Roman" w:hAnsi="Helvetica" w:cs="Helvetica"/>
                                                    <w:color w:val="757575"/>
                                                  </w:rPr>
                                                  <w:br/>
                                                </w:r>
                                                <w:r>
                                                  <w:rPr>
                                                    <w:rFonts w:ascii="Helvetica" w:eastAsia="Times New Roman" w:hAnsi="Helvetica" w:cs="Helvetica"/>
                                                    <w:color w:val="FF0000"/>
                                                    <w:sz w:val="20"/>
                                                    <w:szCs w:val="20"/>
                                                  </w:rPr>
                                                  <w:t>Fysiek vergaderen heeft de voorkeur boven digitaal vergaderen</w:t>
                                                </w:r>
                                                <w:r>
                                                  <w:rPr>
                                                    <w:rFonts w:ascii="Helvetica" w:eastAsia="Times New Roman" w:hAnsi="Helvetica" w:cs="Helvetica"/>
                                                    <w:color w:val="757575"/>
                                                  </w:rPr>
                                                  <w:br/>
                                                </w:r>
                                                <w:r>
                                                  <w:rPr>
                                                    <w:rFonts w:ascii="Helvetica" w:eastAsia="Times New Roman" w:hAnsi="Helvetica" w:cs="Helvetica"/>
                                                    <w:color w:val="000000"/>
                                                    <w:sz w:val="20"/>
                                                    <w:szCs w:val="20"/>
                                                  </w:rPr>
                                                  <w:t>Fysiek vergaderen wordt wat ons betreft weer leidend. Digitaal vergaderen vinden wij niet alleen onplezierig, maar het kan ook een fysieke vergadering niet vervangen. En het werkt daarnaast vervreemdend. De plaatselijke democratie leidt ernstig onder het digitaal vergaderen. Het is niet voor niets dat het parlement fysiek vergadert, de wetgever maakt het fysiek vergaderen ook mogelijk, dus laten wij dit voorbeeld volgen, niets staat ons wettelijk in de weg.</w:t>
                                                </w:r>
                                                <w:r>
                                                  <w:rPr>
                                                    <w:rFonts w:ascii="Helvetica" w:eastAsia="Times New Roman" w:hAnsi="Helvetica" w:cs="Helvetica"/>
                                                    <w:color w:val="000000"/>
                                                    <w:sz w:val="20"/>
                                                    <w:szCs w:val="20"/>
                                                  </w:rPr>
                                                  <w:br/>
                                                  <w:t> </w:t>
                                                </w:r>
                                                <w:r>
                                                  <w:rPr>
                                                    <w:rFonts w:ascii="Helvetica" w:eastAsia="Times New Roman" w:hAnsi="Helvetica" w:cs="Helvetica"/>
                                                    <w:color w:val="000000"/>
                                                    <w:sz w:val="20"/>
                                                    <w:szCs w:val="20"/>
                                                  </w:rPr>
                                                  <w:br/>
                                                  <w:t>Indien de meerderheid van de raad digitaal vergaderen verkiest boven fysieke vergaderingen, dan roepen wij op het aantal agendapunten per vergadering te beperken en alleen te vergaderen over agendapunten die strikt noodzakelijk zijn. Strikt noodzakelijk houdt in dat besluitvorming “van rechtswege”, dus wettelijk gezien nodig is.</w:t>
                                                </w:r>
                                                <w:r>
                                                  <w:rPr>
                                                    <w:rFonts w:ascii="Helvetica" w:eastAsia="Times New Roman" w:hAnsi="Helvetica" w:cs="Helvetica"/>
                                                    <w:color w:val="000000"/>
                                                    <w:sz w:val="20"/>
                                                    <w:szCs w:val="20"/>
                                                  </w:rPr>
                                                  <w:br/>
                                                  <w:t> </w:t>
                                                </w:r>
                                                <w:r>
                                                  <w:rPr>
                                                    <w:rFonts w:ascii="Helvetica" w:eastAsia="Times New Roman" w:hAnsi="Helvetica" w:cs="Helvetica"/>
                                                    <w:color w:val="757575"/>
                                                  </w:rPr>
                                                  <w:br/>
                                                </w:r>
                                                <w:r>
                                                  <w:rPr>
                                                    <w:rFonts w:ascii="Helvetica" w:eastAsia="Times New Roman" w:hAnsi="Helvetica" w:cs="Helvetica"/>
                                                    <w:color w:val="FF0000"/>
                                                    <w:sz w:val="20"/>
                                                    <w:szCs w:val="20"/>
                                                  </w:rPr>
                                                  <w:t>Papendrechts Noodfonds Corona</w:t>
                                                </w:r>
                                                <w:r>
                                                  <w:rPr>
                                                    <w:rFonts w:ascii="Helvetica" w:eastAsia="Times New Roman" w:hAnsi="Helvetica" w:cs="Helvetica"/>
                                                    <w:color w:val="757575"/>
                                                  </w:rPr>
                                                  <w:br/>
                                                </w:r>
                                                <w:r>
                                                  <w:rPr>
                                                    <w:rFonts w:ascii="Helvetica" w:eastAsia="Times New Roman" w:hAnsi="Helvetica" w:cs="Helvetica"/>
                                                    <w:color w:val="000000"/>
                                                    <w:sz w:val="20"/>
                                                    <w:szCs w:val="20"/>
                                                  </w:rPr>
                                                  <w:t xml:space="preserve">Wij zijn van mening dat er een Papendrechts Noodfonds Corona zou moeten komen. De komst van een noodfonds om mensen te helpen hebben wij eerder dit jaar al bepleit. We zien nu dat de corona maatregelen, zonder gebruikmaking van alle kennis die inmiddels voorhanden is, wederom door de rijksoverheid worden aangescherpt. Dit heeft onmiskenbaar gevolgen voor onze gemeente en haar inwoners, instellingen en bedrijven. Onlangs werd bekend dat de gemeente speciaal voor corona noodsteun van het rijk een bedrag van € 901.000,00 heeft ontvangen. Het lijkt ons dan ook dat dit bedrag ten goede dient te komen aan de </w:t>
                                                </w:r>
                                                <w:proofErr w:type="spellStart"/>
                                                <w:r>
                                                  <w:rPr>
                                                    <w:rFonts w:ascii="Helvetica" w:eastAsia="Times New Roman" w:hAnsi="Helvetica" w:cs="Helvetica"/>
                                                    <w:color w:val="000000"/>
                                                    <w:sz w:val="20"/>
                                                    <w:szCs w:val="20"/>
                                                  </w:rPr>
                                                  <w:t>Papendrechtse</w:t>
                                                </w:r>
                                                <w:proofErr w:type="spellEnd"/>
                                                <w:r>
                                                  <w:rPr>
                                                    <w:rFonts w:ascii="Helvetica" w:eastAsia="Times New Roman" w:hAnsi="Helvetica" w:cs="Helvetica"/>
                                                    <w:color w:val="000000"/>
                                                    <w:sz w:val="20"/>
                                                    <w:szCs w:val="20"/>
                                                  </w:rPr>
                                                  <w:t xml:space="preserve"> samenleving, door dit te storten in een Noodfonds Corona.</w:t>
                                                </w:r>
                                                <w:r>
                                                  <w:rPr>
                                                    <w:rFonts w:ascii="Helvetica" w:eastAsia="Times New Roman" w:hAnsi="Helvetica" w:cs="Helvetica"/>
                                                    <w:color w:val="757575"/>
                                                  </w:rPr>
                                                  <w:t xml:space="preserve"> </w:t>
                                                </w:r>
                                              </w:p>
                                            </w:tc>
                                          </w:tr>
                                        </w:tbl>
                                        <w:p w:rsidR="003F6F74" w:rsidRDefault="003F6F74">
                                          <w:pPr>
                                            <w:rPr>
                                              <w:rFonts w:eastAsia="Times New Roman"/>
                                              <w:sz w:val="20"/>
                                              <w:szCs w:val="20"/>
                                            </w:rPr>
                                          </w:pPr>
                                        </w:p>
                                      </w:tc>
                                    </w:tr>
                                  </w:tbl>
                                  <w:p w:rsidR="003F6F74" w:rsidRDefault="003F6F74">
                                    <w:pPr>
                                      <w:rPr>
                                        <w:rFonts w:eastAsia="Times New Roman"/>
                                        <w:sz w:val="20"/>
                                        <w:szCs w:val="20"/>
                                      </w:rPr>
                                    </w:pPr>
                                  </w:p>
                                </w:tc>
                              </w:tr>
                            </w:tbl>
                            <w:p w:rsidR="003F6F74" w:rsidRDefault="003F6F74">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F6F7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F6F7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F6F74">
                                            <w:tc>
                                              <w:tcPr>
                                                <w:tcW w:w="0" w:type="auto"/>
                                                <w:tcMar>
                                                  <w:top w:w="0" w:type="dxa"/>
                                                  <w:left w:w="270" w:type="dxa"/>
                                                  <w:bottom w:w="135" w:type="dxa"/>
                                                  <w:right w:w="270" w:type="dxa"/>
                                                </w:tcMar>
                                                <w:hideMark/>
                                              </w:tcPr>
                                              <w:p w:rsidR="003F6F74" w:rsidRDefault="003F6F74">
                                                <w:pPr>
                                                  <w:spacing w:line="360" w:lineRule="auto"/>
                                                  <w:jc w:val="center"/>
                                                  <w:rPr>
                                                    <w:rFonts w:ascii="Helvetica" w:eastAsia="Times New Roman" w:hAnsi="Helvetica" w:cs="Helvetica"/>
                                                    <w:color w:val="757575"/>
                                                  </w:rPr>
                                                </w:pPr>
                                                <w:hyperlink r:id="rId5" w:tgtFrame="_blank" w:history="1">
                                                  <w:r>
                                                    <w:rPr>
                                                      <w:rStyle w:val="Hyperlink"/>
                                                      <w:rFonts w:ascii="Helvetica" w:eastAsia="Times New Roman" w:hAnsi="Helvetica" w:cs="Helvetica"/>
                                                      <w:color w:val="4B0082"/>
                                                      <w:sz w:val="21"/>
                                                      <w:szCs w:val="21"/>
                                                    </w:rPr>
                                                    <w:t>Achtergronden via deze link</w:t>
                                                  </w:r>
                                                </w:hyperlink>
                                              </w:p>
                                            </w:tc>
                                          </w:tr>
                                        </w:tbl>
                                        <w:p w:rsidR="003F6F74" w:rsidRDefault="003F6F74">
                                          <w:pPr>
                                            <w:rPr>
                                              <w:rFonts w:eastAsia="Times New Roman"/>
                                              <w:sz w:val="20"/>
                                              <w:szCs w:val="20"/>
                                            </w:rPr>
                                          </w:pPr>
                                        </w:p>
                                      </w:tc>
                                    </w:tr>
                                  </w:tbl>
                                  <w:p w:rsidR="003F6F74" w:rsidRDefault="003F6F74">
                                    <w:pPr>
                                      <w:rPr>
                                        <w:rFonts w:eastAsia="Times New Roman"/>
                                        <w:sz w:val="20"/>
                                        <w:szCs w:val="20"/>
                                      </w:rPr>
                                    </w:pPr>
                                  </w:p>
                                </w:tc>
                              </w:tr>
                            </w:tbl>
                            <w:p w:rsidR="003F6F74" w:rsidRDefault="003F6F74">
                              <w:pPr>
                                <w:rPr>
                                  <w:rFonts w:eastAsia="Times New Roman"/>
                                </w:rPr>
                              </w:pPr>
                            </w:p>
                            <w:p w:rsidR="003F6F74" w:rsidRDefault="003F6F74">
                              <w:pPr>
                                <w:rPr>
                                  <w:rFonts w:eastAsia="Times New Roman"/>
                                  <w:sz w:val="20"/>
                                  <w:szCs w:val="20"/>
                                </w:rPr>
                              </w:pPr>
                            </w:p>
                          </w:tc>
                        </w:tr>
                      </w:tbl>
                      <w:p w:rsidR="003F6F74" w:rsidRDefault="003F6F74">
                        <w:pPr>
                          <w:jc w:val="center"/>
                          <w:rPr>
                            <w:rFonts w:eastAsia="Times New Roman"/>
                            <w:sz w:val="20"/>
                            <w:szCs w:val="20"/>
                          </w:rPr>
                        </w:pPr>
                      </w:p>
                    </w:tc>
                  </w:tr>
                </w:tbl>
                <w:p w:rsidR="003F6F74" w:rsidRDefault="003F6F74">
                  <w:pPr>
                    <w:jc w:val="center"/>
                    <w:rPr>
                      <w:rFonts w:eastAsia="Times New Roman"/>
                      <w:sz w:val="20"/>
                      <w:szCs w:val="20"/>
                    </w:rPr>
                  </w:pPr>
                </w:p>
              </w:tc>
            </w:tr>
          </w:tbl>
          <w:p w:rsidR="003F6F74" w:rsidRDefault="003F6F74">
            <w:pPr>
              <w:jc w:val="center"/>
              <w:rPr>
                <w:rFonts w:eastAsia="Times New Roman"/>
                <w:sz w:val="20"/>
                <w:szCs w:val="20"/>
              </w:rPr>
            </w:pPr>
          </w:p>
        </w:tc>
      </w:tr>
    </w:tbl>
    <w:p w:rsidR="00ED67AB" w:rsidRDefault="00ED67AB" w:rsidP="003F6F74"/>
    <w:sectPr w:rsidR="00ED6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74"/>
    <w:rsid w:val="003F6F74"/>
    <w:rsid w:val="00ED6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D693"/>
  <w15:chartTrackingRefBased/>
  <w15:docId w15:val="{95058547-D8CC-4D7B-8A00-76ED14DC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6F74"/>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3F6F74"/>
    <w:pPr>
      <w:spacing w:line="360" w:lineRule="auto"/>
      <w:jc w:val="center"/>
      <w:outlineLvl w:val="0"/>
    </w:pPr>
    <w:rPr>
      <w:rFonts w:ascii="Helvetica" w:hAnsi="Helvetica" w:cs="Helvetica"/>
      <w:b/>
      <w:bCs/>
      <w:color w:val="222222"/>
      <w:kern w:val="36"/>
      <w:sz w:val="60"/>
      <w:szCs w:val="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6F74"/>
    <w:rPr>
      <w:rFonts w:ascii="Helvetica" w:hAnsi="Helvetica" w:cs="Helvetica"/>
      <w:b/>
      <w:bCs/>
      <w:color w:val="222222"/>
      <w:kern w:val="36"/>
      <w:sz w:val="60"/>
      <w:szCs w:val="60"/>
      <w:lang w:eastAsia="nl-NL"/>
    </w:rPr>
  </w:style>
  <w:style w:type="character" w:customStyle="1" w:styleId="org">
    <w:name w:val="org"/>
    <w:basedOn w:val="Standaardalinea-lettertype"/>
    <w:rsid w:val="003F6F74"/>
  </w:style>
  <w:style w:type="character" w:customStyle="1" w:styleId="locality">
    <w:name w:val="locality"/>
    <w:basedOn w:val="Standaardalinea-lettertype"/>
    <w:rsid w:val="003F6F74"/>
  </w:style>
  <w:style w:type="character" w:customStyle="1" w:styleId="region">
    <w:name w:val="region"/>
    <w:basedOn w:val="Standaardalinea-lettertype"/>
    <w:rsid w:val="003F6F74"/>
  </w:style>
  <w:style w:type="character" w:customStyle="1" w:styleId="postal-code">
    <w:name w:val="postal-code"/>
    <w:basedOn w:val="Standaardalinea-lettertype"/>
    <w:rsid w:val="003F6F74"/>
  </w:style>
  <w:style w:type="character" w:styleId="Hyperlink">
    <w:name w:val="Hyperlink"/>
    <w:basedOn w:val="Standaardalinea-lettertype"/>
    <w:uiPriority w:val="99"/>
    <w:semiHidden/>
    <w:unhideWhenUsed/>
    <w:rsid w:val="003F6F74"/>
    <w:rPr>
      <w:color w:val="0000FF"/>
      <w:u w:val="single"/>
    </w:rPr>
  </w:style>
  <w:style w:type="character" w:styleId="Nadruk">
    <w:name w:val="Emphasis"/>
    <w:basedOn w:val="Standaardalinea-lettertype"/>
    <w:uiPriority w:val="20"/>
    <w:qFormat/>
    <w:rsid w:val="003F6F74"/>
    <w:rPr>
      <w:i/>
      <w:iCs/>
    </w:rPr>
  </w:style>
  <w:style w:type="character" w:styleId="Zwaar">
    <w:name w:val="Strong"/>
    <w:basedOn w:val="Standaardalinea-lettertype"/>
    <w:uiPriority w:val="22"/>
    <w:qFormat/>
    <w:rsid w:val="003F6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afhankelijkpapendrecht.us13.list-manage.com/track/click?u=7856cdf2bc2de0e5410a9d651&amp;id=42fa7bbb76&amp;e=0a2e86dc6b"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Bode-Huizer</dc:creator>
  <cp:keywords/>
  <dc:description/>
  <cp:lastModifiedBy>Anneke Bode-Huizer</cp:lastModifiedBy>
  <cp:revision>1</cp:revision>
  <dcterms:created xsi:type="dcterms:W3CDTF">2020-10-22T11:43:00Z</dcterms:created>
  <dcterms:modified xsi:type="dcterms:W3CDTF">2020-10-22T11:46:00Z</dcterms:modified>
</cp:coreProperties>
</file>