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77" w:rsidRPr="00FF121C" w:rsidRDefault="00B63E3B" w:rsidP="00B62F77">
      <w:pPr>
        <w:jc w:val="center"/>
        <w:rPr>
          <w:rFonts w:ascii="Arial" w:hAnsi="Arial"/>
          <w:b/>
          <w:sz w:val="18"/>
          <w:szCs w:val="18"/>
        </w:rPr>
      </w:pPr>
      <w:r>
        <w:rPr>
          <w:rFonts w:ascii="Arial" w:hAnsi="Arial"/>
          <w:b/>
          <w:sz w:val="28"/>
        </w:rPr>
        <w:t>Amendement</w:t>
      </w:r>
      <w:r w:rsidR="00C513AE">
        <w:rPr>
          <w:rFonts w:ascii="Arial" w:hAnsi="Arial"/>
          <w:b/>
          <w:sz w:val="28"/>
        </w:rPr>
        <w:br/>
      </w:r>
      <w:r w:rsidR="0085286C">
        <w:rPr>
          <w:rFonts w:ascii="Arial" w:hAnsi="Arial"/>
        </w:rPr>
        <w:t>Afschaffen extra ophaalronde</w:t>
      </w:r>
      <w:r w:rsidR="00FF121C">
        <w:rPr>
          <w:rFonts w:ascii="Arial" w:hAnsi="Arial"/>
          <w:b/>
          <w:sz w:val="28"/>
        </w:rPr>
        <w:br/>
      </w:r>
      <w:r w:rsidR="00FF121C">
        <w:rPr>
          <w:rFonts w:ascii="Arial" w:hAnsi="Arial"/>
          <w:b/>
          <w:sz w:val="28"/>
        </w:rPr>
        <w:br/>
      </w:r>
      <w:r w:rsidR="00FF121C">
        <w:rPr>
          <w:rFonts w:ascii="Arial" w:hAnsi="Arial"/>
          <w:b/>
          <w:sz w:val="18"/>
          <w:szCs w:val="18"/>
        </w:rPr>
        <w:t>(voorstel tot wijziging van een ontwerp-verordening of ontwerp-besluit)</w:t>
      </w:r>
    </w:p>
    <w:p w:rsidR="00B62F77" w:rsidRDefault="00B62F77" w:rsidP="00B62F77">
      <w:pPr>
        <w:jc w:val="center"/>
        <w:rPr>
          <w:rFonts w:ascii="Arial" w:hAnsi="Arial"/>
          <w:b/>
          <w:sz w:val="28"/>
        </w:rPr>
      </w:pPr>
    </w:p>
    <w:p w:rsidR="00B62F77" w:rsidRPr="00B62F77" w:rsidRDefault="00B62F77" w:rsidP="00FF121C">
      <w:pPr>
        <w:pBdr>
          <w:top w:val="single" w:sz="4" w:space="1" w:color="auto"/>
          <w:left w:val="single" w:sz="4" w:space="4" w:color="auto"/>
          <w:bottom w:val="single" w:sz="4" w:space="1" w:color="auto"/>
          <w:right w:val="single" w:sz="4" w:space="4" w:color="auto"/>
        </w:pBdr>
        <w:jc w:val="center"/>
        <w:rPr>
          <w:rFonts w:cs="Arial"/>
          <w:sz w:val="16"/>
          <w:szCs w:val="16"/>
        </w:rPr>
      </w:pPr>
      <w:r w:rsidRPr="00B62F77">
        <w:rPr>
          <w:rFonts w:ascii="Arial" w:hAnsi="Arial"/>
          <w:b/>
          <w:sz w:val="16"/>
          <w:szCs w:val="16"/>
        </w:rPr>
        <w:t>Artikel 36 Reglement van Orde</w:t>
      </w:r>
      <w:r w:rsidR="00B63E3B" w:rsidRPr="00B62F77">
        <w:rPr>
          <w:rFonts w:ascii="Arial" w:hAnsi="Arial"/>
          <w:b/>
          <w:sz w:val="16"/>
          <w:szCs w:val="16"/>
        </w:rPr>
        <w:br/>
      </w:r>
    </w:p>
    <w:p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dat in de vergadering aanwezig is, is bevoegd op het amendement, dat door een lid is ingediend, een wijziging voor te stellen (subamendement).</w:t>
      </w:r>
    </w:p>
    <w:p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rsidR="00B63E3B"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Intrekking, door de indiener(s), van het (sub)amendement is mogelijk, totdat de besluitvorming door de raad heeft plaatsgevonden.</w:t>
      </w:r>
    </w:p>
    <w:p w:rsidR="00B63E3B" w:rsidRDefault="00B63E3B">
      <w:pPr>
        <w:rPr>
          <w:rFonts w:ascii="Arial" w:hAnsi="Arial"/>
        </w:rPr>
      </w:pPr>
    </w:p>
    <w:tbl>
      <w:tblPr>
        <w:tblW w:w="8878" w:type="dxa"/>
        <w:tblLayout w:type="fixed"/>
        <w:tblCellMar>
          <w:left w:w="70" w:type="dxa"/>
          <w:right w:w="70" w:type="dxa"/>
        </w:tblCellMar>
        <w:tblLook w:val="0000" w:firstRow="0" w:lastRow="0" w:firstColumn="0" w:lastColumn="0" w:noHBand="0" w:noVBand="0"/>
      </w:tblPr>
      <w:tblGrid>
        <w:gridCol w:w="1346"/>
        <w:gridCol w:w="7532"/>
      </w:tblGrid>
      <w:tr w:rsidR="00D34162" w:rsidTr="00727C26">
        <w:tc>
          <w:tcPr>
            <w:tcW w:w="1346" w:type="dxa"/>
          </w:tcPr>
          <w:p w:rsidR="00D34162" w:rsidRDefault="00D34162">
            <w:pPr>
              <w:pStyle w:val="Koptekst"/>
              <w:tabs>
                <w:tab w:val="clear" w:pos="4536"/>
                <w:tab w:val="clear" w:pos="9072"/>
              </w:tabs>
              <w:rPr>
                <w:rFonts w:ascii="Arial" w:hAnsi="Arial"/>
              </w:rPr>
            </w:pPr>
            <w:r>
              <w:rPr>
                <w:rFonts w:ascii="Arial" w:hAnsi="Arial"/>
              </w:rPr>
              <w:t>Vergadering:</w:t>
            </w:r>
          </w:p>
        </w:tc>
        <w:tc>
          <w:tcPr>
            <w:tcW w:w="7532" w:type="dxa"/>
          </w:tcPr>
          <w:p w:rsidR="00D34162" w:rsidRPr="003B2D18" w:rsidRDefault="00727C26" w:rsidP="00EA7E73">
            <w:pPr>
              <w:rPr>
                <w:rFonts w:ascii="Arial" w:hAnsi="Arial"/>
              </w:rPr>
            </w:pPr>
            <w:r>
              <w:rPr>
                <w:rFonts w:ascii="Arial" w:hAnsi="Arial"/>
              </w:rPr>
              <w:t>Gemeenteraad 10 november 2020</w:t>
            </w:r>
          </w:p>
        </w:tc>
      </w:tr>
      <w:tr w:rsidR="00D34162" w:rsidTr="00727C26">
        <w:tc>
          <w:tcPr>
            <w:tcW w:w="1346" w:type="dxa"/>
          </w:tcPr>
          <w:p w:rsidR="00D34162" w:rsidRDefault="00D34162">
            <w:pPr>
              <w:rPr>
                <w:rFonts w:ascii="Arial" w:hAnsi="Arial"/>
              </w:rPr>
            </w:pPr>
          </w:p>
        </w:tc>
        <w:tc>
          <w:tcPr>
            <w:tcW w:w="7532" w:type="dxa"/>
          </w:tcPr>
          <w:p w:rsidR="00D34162" w:rsidRPr="003B2D18" w:rsidRDefault="00D34162" w:rsidP="00EA7E73">
            <w:pPr>
              <w:rPr>
                <w:rFonts w:ascii="Arial" w:hAnsi="Arial"/>
              </w:rPr>
            </w:pPr>
          </w:p>
        </w:tc>
      </w:tr>
      <w:tr w:rsidR="00D34162" w:rsidTr="00727C26">
        <w:tc>
          <w:tcPr>
            <w:tcW w:w="1346" w:type="dxa"/>
          </w:tcPr>
          <w:p w:rsidR="00D34162" w:rsidRDefault="00D34162">
            <w:pPr>
              <w:rPr>
                <w:rFonts w:ascii="Arial" w:hAnsi="Arial"/>
              </w:rPr>
            </w:pPr>
            <w:r>
              <w:rPr>
                <w:rFonts w:ascii="Arial" w:hAnsi="Arial"/>
              </w:rPr>
              <w:t>Nummer:</w:t>
            </w:r>
          </w:p>
        </w:tc>
        <w:tc>
          <w:tcPr>
            <w:tcW w:w="7532" w:type="dxa"/>
          </w:tcPr>
          <w:p w:rsidR="00D34162" w:rsidRPr="003B2D18" w:rsidRDefault="00727C26" w:rsidP="00EA7E73">
            <w:pPr>
              <w:rPr>
                <w:rFonts w:ascii="Arial" w:hAnsi="Arial"/>
              </w:rPr>
            </w:pPr>
            <w:r>
              <w:rPr>
                <w:rFonts w:ascii="Arial" w:hAnsi="Arial"/>
              </w:rPr>
              <w:t>Agendapunt 4.1</w:t>
            </w:r>
          </w:p>
        </w:tc>
      </w:tr>
      <w:tr w:rsidR="00D34162" w:rsidTr="00727C26">
        <w:tc>
          <w:tcPr>
            <w:tcW w:w="1346" w:type="dxa"/>
          </w:tcPr>
          <w:p w:rsidR="00D34162" w:rsidRDefault="00D34162">
            <w:pPr>
              <w:rPr>
                <w:rFonts w:ascii="Arial" w:hAnsi="Arial"/>
              </w:rPr>
            </w:pPr>
          </w:p>
        </w:tc>
        <w:tc>
          <w:tcPr>
            <w:tcW w:w="7532" w:type="dxa"/>
          </w:tcPr>
          <w:p w:rsidR="00D34162" w:rsidRPr="003B2D18" w:rsidRDefault="00D34162" w:rsidP="00EA7E73">
            <w:pPr>
              <w:rPr>
                <w:rFonts w:ascii="Arial" w:hAnsi="Arial"/>
              </w:rPr>
            </w:pPr>
          </w:p>
        </w:tc>
      </w:tr>
      <w:tr w:rsidR="00D34162" w:rsidTr="00727C26">
        <w:tc>
          <w:tcPr>
            <w:tcW w:w="1346" w:type="dxa"/>
          </w:tcPr>
          <w:p w:rsidR="00D34162" w:rsidRDefault="00D34162">
            <w:pPr>
              <w:rPr>
                <w:rFonts w:ascii="Arial" w:hAnsi="Arial"/>
              </w:rPr>
            </w:pPr>
            <w:r>
              <w:rPr>
                <w:rFonts w:ascii="Arial" w:hAnsi="Arial"/>
              </w:rPr>
              <w:t>Onderwerp:</w:t>
            </w:r>
          </w:p>
        </w:tc>
        <w:tc>
          <w:tcPr>
            <w:tcW w:w="7532" w:type="dxa"/>
          </w:tcPr>
          <w:p w:rsidR="00D34162" w:rsidRPr="003B2D18" w:rsidRDefault="00727C26" w:rsidP="00EA7E73">
            <w:pPr>
              <w:rPr>
                <w:rFonts w:ascii="Arial" w:hAnsi="Arial"/>
              </w:rPr>
            </w:pPr>
            <w:r>
              <w:rPr>
                <w:rFonts w:ascii="Arial" w:hAnsi="Arial"/>
              </w:rPr>
              <w:t>Raadsvoorstel Begroting 2021</w:t>
            </w:r>
          </w:p>
        </w:tc>
      </w:tr>
      <w:tr w:rsidR="00D34162" w:rsidTr="00727C26">
        <w:tc>
          <w:tcPr>
            <w:tcW w:w="1346" w:type="dxa"/>
            <w:tcBorders>
              <w:bottom w:val="single" w:sz="4" w:space="0" w:color="auto"/>
            </w:tcBorders>
          </w:tcPr>
          <w:p w:rsidR="00D34162" w:rsidRDefault="00D34162">
            <w:pPr>
              <w:rPr>
                <w:rFonts w:ascii="Arial" w:hAnsi="Arial"/>
              </w:rPr>
            </w:pPr>
          </w:p>
        </w:tc>
        <w:tc>
          <w:tcPr>
            <w:tcW w:w="7532" w:type="dxa"/>
            <w:tcBorders>
              <w:bottom w:val="single" w:sz="4" w:space="0" w:color="auto"/>
            </w:tcBorders>
          </w:tcPr>
          <w:p w:rsidR="00D34162" w:rsidRDefault="00D34162">
            <w:pPr>
              <w:rPr>
                <w:rFonts w:ascii="Arial" w:hAnsi="Arial"/>
              </w:rPr>
            </w:pPr>
          </w:p>
        </w:tc>
      </w:tr>
      <w:tr w:rsidR="00D34162" w:rsidTr="00727C26">
        <w:trPr>
          <w:cantSplit/>
        </w:trPr>
        <w:tc>
          <w:tcPr>
            <w:tcW w:w="8878" w:type="dxa"/>
            <w:gridSpan w:val="2"/>
          </w:tcPr>
          <w:p w:rsidR="00D34162" w:rsidRPr="00B94770" w:rsidRDefault="00D34162">
            <w:pPr>
              <w:rPr>
                <w:rFonts w:ascii="Arial" w:hAnsi="Arial"/>
              </w:rPr>
            </w:pPr>
          </w:p>
        </w:tc>
      </w:tr>
      <w:tr w:rsidR="00D34162" w:rsidTr="00727C26">
        <w:trPr>
          <w:cantSplit/>
        </w:trPr>
        <w:tc>
          <w:tcPr>
            <w:tcW w:w="8878" w:type="dxa"/>
            <w:gridSpan w:val="2"/>
          </w:tcPr>
          <w:p w:rsidR="00D34162" w:rsidRPr="00B2676D" w:rsidRDefault="000869DB">
            <w:pPr>
              <w:rPr>
                <w:rFonts w:ascii="Arial" w:hAnsi="Arial"/>
              </w:rPr>
            </w:pPr>
            <w:r>
              <w:rPr>
                <w:rFonts w:ascii="Arial" w:hAnsi="Arial"/>
              </w:rPr>
              <w:t>Ondergetekende</w:t>
            </w:r>
            <w:r w:rsidR="00B35EDE">
              <w:rPr>
                <w:rFonts w:ascii="Arial" w:hAnsi="Arial"/>
              </w:rPr>
              <w:t>(n) stelt/stellen bij amendement voor de volgende in de het besluit opgenomen tekst:</w:t>
            </w:r>
          </w:p>
        </w:tc>
      </w:tr>
      <w:tr w:rsidR="00B35EDE" w:rsidTr="00727C26">
        <w:trPr>
          <w:cantSplit/>
        </w:trPr>
        <w:tc>
          <w:tcPr>
            <w:tcW w:w="8878" w:type="dxa"/>
            <w:gridSpan w:val="2"/>
          </w:tcPr>
          <w:p w:rsidR="00B35EDE" w:rsidRDefault="00727C26" w:rsidP="00B35EDE">
            <w:pPr>
              <w:ind w:left="340"/>
              <w:rPr>
                <w:rFonts w:ascii="Arial" w:hAnsi="Arial"/>
              </w:rPr>
            </w:pPr>
            <w:r>
              <w:rPr>
                <w:rFonts w:ascii="Arial" w:hAnsi="Arial"/>
              </w:rPr>
              <w:t xml:space="preserve">1. </w:t>
            </w:r>
            <w:r w:rsidR="00B616B3">
              <w:rPr>
                <w:rFonts w:ascii="Arial" w:hAnsi="Arial"/>
              </w:rPr>
              <w:t xml:space="preserve">De programma begroting </w:t>
            </w:r>
            <w:r>
              <w:rPr>
                <w:rFonts w:ascii="Arial" w:hAnsi="Arial"/>
              </w:rPr>
              <w:t xml:space="preserve">2021 vast te stellen en kennis te nemen van </w:t>
            </w:r>
            <w:r w:rsidR="0085286C">
              <w:rPr>
                <w:rFonts w:ascii="Arial" w:hAnsi="Arial"/>
              </w:rPr>
              <w:t>het</w:t>
            </w:r>
            <w:r>
              <w:rPr>
                <w:rFonts w:ascii="Arial" w:hAnsi="Arial"/>
              </w:rPr>
              <w:t xml:space="preserve"> meerjarenperspectief 2022-2024.</w:t>
            </w:r>
          </w:p>
          <w:p w:rsidR="00727C26" w:rsidRDefault="00727C26" w:rsidP="00B35EDE">
            <w:pPr>
              <w:ind w:left="340"/>
              <w:rPr>
                <w:rFonts w:ascii="Arial" w:hAnsi="Arial"/>
              </w:rPr>
            </w:pPr>
          </w:p>
        </w:tc>
      </w:tr>
      <w:tr w:rsidR="00B35EDE" w:rsidTr="00727C26">
        <w:trPr>
          <w:cantSplit/>
        </w:trPr>
        <w:tc>
          <w:tcPr>
            <w:tcW w:w="8878" w:type="dxa"/>
            <w:gridSpan w:val="2"/>
          </w:tcPr>
          <w:p w:rsidR="00B35EDE" w:rsidRDefault="00B35EDE">
            <w:pPr>
              <w:rPr>
                <w:rFonts w:ascii="Arial" w:hAnsi="Arial"/>
              </w:rPr>
            </w:pPr>
          </w:p>
        </w:tc>
      </w:tr>
      <w:tr w:rsidR="00B35EDE" w:rsidTr="00727C26">
        <w:trPr>
          <w:cantSplit/>
        </w:trPr>
        <w:tc>
          <w:tcPr>
            <w:tcW w:w="8878" w:type="dxa"/>
            <w:gridSpan w:val="2"/>
          </w:tcPr>
          <w:p w:rsidR="00B35EDE" w:rsidRDefault="00B35EDE">
            <w:pPr>
              <w:rPr>
                <w:rFonts w:ascii="Arial" w:hAnsi="Arial"/>
              </w:rPr>
            </w:pPr>
            <w:r>
              <w:rPr>
                <w:rFonts w:ascii="Arial" w:hAnsi="Arial"/>
              </w:rPr>
              <w:t>te wijzigen in:</w:t>
            </w:r>
          </w:p>
        </w:tc>
      </w:tr>
      <w:tr w:rsidR="00727C26" w:rsidTr="00727C26">
        <w:trPr>
          <w:cantSplit/>
        </w:trPr>
        <w:tc>
          <w:tcPr>
            <w:tcW w:w="8878" w:type="dxa"/>
            <w:gridSpan w:val="2"/>
          </w:tcPr>
          <w:p w:rsidR="00727C26" w:rsidRDefault="00727C26" w:rsidP="00727C26">
            <w:pPr>
              <w:ind w:left="340"/>
              <w:rPr>
                <w:rFonts w:ascii="Arial" w:hAnsi="Arial"/>
              </w:rPr>
            </w:pPr>
            <w:r>
              <w:rPr>
                <w:rFonts w:ascii="Arial" w:hAnsi="Arial"/>
              </w:rPr>
              <w:t>1. De programma begroting 2021</w:t>
            </w:r>
            <w:r w:rsidR="0085286C">
              <w:rPr>
                <w:rFonts w:ascii="Arial" w:hAnsi="Arial"/>
              </w:rPr>
              <w:t xml:space="preserve"> gewijzigd</w:t>
            </w:r>
            <w:r>
              <w:rPr>
                <w:rFonts w:ascii="Arial" w:hAnsi="Arial"/>
              </w:rPr>
              <w:t xml:space="preserve"> vast te stellen en kennis te nemen van het meerjarenperspectief 2022-2024.</w:t>
            </w:r>
          </w:p>
          <w:p w:rsidR="00727C26" w:rsidRDefault="00727C26" w:rsidP="00727C26">
            <w:pPr>
              <w:ind w:left="340"/>
              <w:rPr>
                <w:rFonts w:ascii="Arial" w:hAnsi="Arial"/>
              </w:rPr>
            </w:pP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r w:rsidRPr="00EF618A">
              <w:rPr>
                <w:rFonts w:ascii="Arial" w:hAnsi="Arial"/>
              </w:rPr>
              <w:lastRenderedPageBreak/>
              <w:t>Toelichting</w:t>
            </w:r>
            <w:r>
              <w:rPr>
                <w:rFonts w:ascii="Arial" w:hAnsi="Arial"/>
              </w:rPr>
              <w:t>:</w:t>
            </w:r>
          </w:p>
          <w:p w:rsidR="00727C26" w:rsidRDefault="00727C26" w:rsidP="00727C26">
            <w:pPr>
              <w:rPr>
                <w:rFonts w:ascii="Arial" w:hAnsi="Arial"/>
              </w:rPr>
            </w:pPr>
          </w:p>
          <w:p w:rsidR="0085286C" w:rsidRDefault="00727C26" w:rsidP="00EF618A">
            <w:pPr>
              <w:rPr>
                <w:rFonts w:ascii="Arial" w:hAnsi="Arial"/>
              </w:rPr>
            </w:pPr>
            <w:r>
              <w:rPr>
                <w:rFonts w:ascii="Arial" w:hAnsi="Arial"/>
              </w:rPr>
              <w:t xml:space="preserve">In de begroting </w:t>
            </w:r>
            <w:r w:rsidR="0085286C">
              <w:rPr>
                <w:rFonts w:ascii="Arial" w:hAnsi="Arial"/>
              </w:rPr>
              <w:t xml:space="preserve">2020 is door het college voorgesteld de extra ophaalronde PMD te schrappen. </w:t>
            </w:r>
            <w:r w:rsidR="00170C23">
              <w:rPr>
                <w:rFonts w:ascii="Arial" w:hAnsi="Arial"/>
              </w:rPr>
              <w:t xml:space="preserve">Zoals het college schrijft in de toelichting </w:t>
            </w:r>
            <w:r w:rsidR="00371C16">
              <w:rPr>
                <w:rFonts w:ascii="Arial" w:hAnsi="Arial"/>
              </w:rPr>
              <w:t xml:space="preserve">“de opbrengst is in verhouding met de kosten minimaal”. </w:t>
            </w:r>
            <w:r w:rsidR="0085286C">
              <w:rPr>
                <w:rFonts w:ascii="Arial" w:hAnsi="Arial"/>
              </w:rPr>
              <w:t xml:space="preserve">Tijdens de besluitvorming over de begroting 2020 is alsnog een motie aangenomen om deze kosten toch te maken in 2020. De dekking hiervan is gevonden in extra opbrengsten op de post reiniging. Deze </w:t>
            </w:r>
            <w:r w:rsidR="00170C23">
              <w:rPr>
                <w:rFonts w:ascii="Arial" w:hAnsi="Arial"/>
              </w:rPr>
              <w:t xml:space="preserve">extra </w:t>
            </w:r>
            <w:r w:rsidR="0085286C">
              <w:rPr>
                <w:rFonts w:ascii="Arial" w:hAnsi="Arial"/>
              </w:rPr>
              <w:t xml:space="preserve">opbrengsten zijn daardoor niet ingezet om de lasten de verlichten. </w:t>
            </w:r>
            <w:r w:rsidR="00371C16">
              <w:rPr>
                <w:rFonts w:ascii="Arial" w:hAnsi="Arial"/>
              </w:rPr>
              <w:t>De motie heeft ook opgeroepen om uiterlijk in november 2020 de raad te informeren over de resultaten; voor het ingaan van de begroting 2021.</w:t>
            </w:r>
          </w:p>
          <w:p w:rsidR="0085286C" w:rsidRDefault="0085286C" w:rsidP="00EF618A">
            <w:pPr>
              <w:rPr>
                <w:rFonts w:ascii="Arial" w:hAnsi="Arial"/>
              </w:rPr>
            </w:pPr>
          </w:p>
          <w:p w:rsidR="0085286C" w:rsidRDefault="0085286C" w:rsidP="00EF618A">
            <w:pPr>
              <w:rPr>
                <w:rFonts w:ascii="Arial" w:hAnsi="Arial"/>
              </w:rPr>
            </w:pPr>
            <w:r>
              <w:rPr>
                <w:rFonts w:ascii="Arial" w:hAnsi="Arial"/>
              </w:rPr>
              <w:t xml:space="preserve">Per huishouden is in 2018 178 kg restafval per inwoner </w:t>
            </w:r>
            <w:r w:rsidR="00170C23">
              <w:rPr>
                <w:rFonts w:ascii="Arial" w:hAnsi="Arial"/>
              </w:rPr>
              <w:t>opgehaald</w:t>
            </w:r>
            <w:r>
              <w:rPr>
                <w:rFonts w:ascii="Arial" w:hAnsi="Arial"/>
              </w:rPr>
              <w:t xml:space="preserve">. In 2019 was dit 182kg. </w:t>
            </w:r>
            <w:r w:rsidR="00170C23">
              <w:rPr>
                <w:rFonts w:ascii="Arial" w:hAnsi="Arial"/>
              </w:rPr>
              <w:t>Alb</w:t>
            </w:r>
            <w:r w:rsidR="00C67A46">
              <w:rPr>
                <w:rFonts w:ascii="Arial" w:hAnsi="Arial"/>
              </w:rPr>
              <w:t>l</w:t>
            </w:r>
            <w:r w:rsidR="00170C23">
              <w:rPr>
                <w:rFonts w:ascii="Arial" w:hAnsi="Arial"/>
              </w:rPr>
              <w:t xml:space="preserve">asserdam doet het hiermee gemiddeld in vergelijking met andere gemeentes volgens de jaarrapportage van HVC. </w:t>
            </w:r>
            <w:r>
              <w:rPr>
                <w:rFonts w:ascii="Arial" w:hAnsi="Arial"/>
              </w:rPr>
              <w:t xml:space="preserve">Het restafval bestaat voor een groot deel uit hernieuwbare grondstoffen. Het grootste aandeel vormde in 2019 </w:t>
            </w:r>
            <w:proofErr w:type="spellStart"/>
            <w:r>
              <w:rPr>
                <w:rFonts w:ascii="Arial" w:hAnsi="Arial"/>
              </w:rPr>
              <w:t>GFTe</w:t>
            </w:r>
            <w:proofErr w:type="spellEnd"/>
            <w:r>
              <w:rPr>
                <w:rFonts w:ascii="Arial" w:hAnsi="Arial"/>
              </w:rPr>
              <w:t xml:space="preserve"> (36%</w:t>
            </w:r>
            <w:r w:rsidR="00170C23">
              <w:rPr>
                <w:rFonts w:ascii="Arial" w:hAnsi="Arial"/>
              </w:rPr>
              <w:t>, 66kg</w:t>
            </w:r>
            <w:r>
              <w:rPr>
                <w:rFonts w:ascii="Arial" w:hAnsi="Arial"/>
              </w:rPr>
              <w:t>), OPK (10%</w:t>
            </w:r>
            <w:r w:rsidR="00170C23">
              <w:rPr>
                <w:rFonts w:ascii="Arial" w:hAnsi="Arial"/>
              </w:rPr>
              <w:t>, 19kg</w:t>
            </w:r>
            <w:r>
              <w:rPr>
                <w:rFonts w:ascii="Arial" w:hAnsi="Arial"/>
              </w:rPr>
              <w:t>) en PBD (9%</w:t>
            </w:r>
            <w:r w:rsidR="00170C23">
              <w:rPr>
                <w:rFonts w:ascii="Arial" w:hAnsi="Arial"/>
              </w:rPr>
              <w:t>, 17kg</w:t>
            </w:r>
            <w:r>
              <w:rPr>
                <w:rFonts w:ascii="Arial" w:hAnsi="Arial"/>
              </w:rPr>
              <w:t xml:space="preserve">). De tweede ophaalronde PBD heeft </w:t>
            </w:r>
            <w:r w:rsidR="00170C23">
              <w:rPr>
                <w:rFonts w:ascii="Arial" w:hAnsi="Arial"/>
              </w:rPr>
              <w:t xml:space="preserve">daarmee </w:t>
            </w:r>
            <w:r>
              <w:rPr>
                <w:rFonts w:ascii="Arial" w:hAnsi="Arial"/>
              </w:rPr>
              <w:t xml:space="preserve">een maximaal effect als we 100% beter PBD scheiden van 17 kg. Als we ‘slechts’ 25% van het </w:t>
            </w:r>
            <w:proofErr w:type="spellStart"/>
            <w:r>
              <w:rPr>
                <w:rFonts w:ascii="Arial" w:hAnsi="Arial"/>
              </w:rPr>
              <w:t>GFTe</w:t>
            </w:r>
            <w:proofErr w:type="spellEnd"/>
            <w:r>
              <w:rPr>
                <w:rFonts w:ascii="Arial" w:hAnsi="Arial"/>
              </w:rPr>
              <w:t xml:space="preserve"> beter weten te scheiden is het effect gelijk. </w:t>
            </w:r>
            <w:r w:rsidR="00170C23">
              <w:rPr>
                <w:rFonts w:ascii="Arial" w:hAnsi="Arial"/>
              </w:rPr>
              <w:t>Daarnaast is i</w:t>
            </w:r>
            <w:r w:rsidR="00B57D58">
              <w:rPr>
                <w:rFonts w:ascii="Arial" w:hAnsi="Arial"/>
              </w:rPr>
              <w:t>n de afgelopen jaren is al een positieve ontwikkeling (afname) van PBD in het restaval waar te nemen van 12% (-2kg).</w:t>
            </w:r>
          </w:p>
          <w:p w:rsidR="00170C23" w:rsidRDefault="00170C23" w:rsidP="00EF618A">
            <w:pPr>
              <w:rPr>
                <w:rFonts w:ascii="Arial" w:hAnsi="Arial"/>
              </w:rPr>
            </w:pPr>
          </w:p>
          <w:p w:rsidR="00170C23" w:rsidRDefault="00170C23" w:rsidP="00EF618A">
            <w:pPr>
              <w:rPr>
                <w:rFonts w:ascii="Arial" w:hAnsi="Arial"/>
              </w:rPr>
            </w:pPr>
            <w:r>
              <w:rPr>
                <w:rFonts w:ascii="Arial" w:hAnsi="Arial"/>
              </w:rPr>
              <w:t xml:space="preserve">We zijn van mening dat we in Alblasserdam veel mogelijkheden hebben en bij de hoogbouw nog krijgen om afval te scheiden. Om tot een betere scheiding te komen en daarmee het verminderen van het restaval zou in grotere mate moeten worden ingezet op het beïnvloeden van gedrag. Er zijn diverse onderzoeken die het effect van gedragsbeïnvloeding onderschrijven. Dit is nog een kans voor Alblasserdam en wordt slechts bepekt genoemd in de jaarrapportage van HVC.  </w:t>
            </w:r>
          </w:p>
          <w:p w:rsidR="00B57D58" w:rsidRDefault="00B57D58" w:rsidP="00EF618A">
            <w:pPr>
              <w:rPr>
                <w:rFonts w:ascii="Arial" w:hAnsi="Arial"/>
              </w:rPr>
            </w:pPr>
          </w:p>
          <w:p w:rsidR="00B57D58" w:rsidRDefault="00B57D58" w:rsidP="00EF618A">
            <w:pPr>
              <w:rPr>
                <w:rFonts w:ascii="Arial" w:hAnsi="Arial"/>
              </w:rPr>
            </w:pPr>
            <w:r>
              <w:rPr>
                <w:rFonts w:ascii="Arial" w:hAnsi="Arial"/>
              </w:rPr>
              <w:t xml:space="preserve">Tijdens de </w:t>
            </w:r>
            <w:r w:rsidR="00170C23">
              <w:rPr>
                <w:rFonts w:ascii="Arial" w:hAnsi="Arial"/>
              </w:rPr>
              <w:t xml:space="preserve">raadsvergadering van </w:t>
            </w:r>
            <w:r>
              <w:rPr>
                <w:rFonts w:ascii="Arial" w:hAnsi="Arial"/>
              </w:rPr>
              <w:t xml:space="preserve">september 2020 heeft de raad </w:t>
            </w:r>
            <w:r w:rsidR="00170C23">
              <w:rPr>
                <w:rFonts w:ascii="Arial" w:hAnsi="Arial"/>
              </w:rPr>
              <w:t xml:space="preserve">besloten voorzieningen voor de inzameling van </w:t>
            </w:r>
            <w:proofErr w:type="spellStart"/>
            <w:r w:rsidR="00170C23">
              <w:rPr>
                <w:rFonts w:ascii="Arial" w:hAnsi="Arial"/>
              </w:rPr>
              <w:t>GFTe</w:t>
            </w:r>
            <w:proofErr w:type="spellEnd"/>
            <w:r w:rsidR="00170C23">
              <w:rPr>
                <w:rFonts w:ascii="Arial" w:hAnsi="Arial"/>
              </w:rPr>
              <w:t xml:space="preserve"> te realiseren </w:t>
            </w:r>
            <w:r>
              <w:rPr>
                <w:rFonts w:ascii="Arial" w:hAnsi="Arial"/>
              </w:rPr>
              <w:t xml:space="preserve">bij hoogbouw. Het doel hiervan is een positief afname effect op de 36% </w:t>
            </w:r>
            <w:proofErr w:type="spellStart"/>
            <w:r>
              <w:rPr>
                <w:rFonts w:ascii="Arial" w:hAnsi="Arial"/>
              </w:rPr>
              <w:t>GFTe</w:t>
            </w:r>
            <w:proofErr w:type="spellEnd"/>
            <w:r>
              <w:rPr>
                <w:rFonts w:ascii="Arial" w:hAnsi="Arial"/>
              </w:rPr>
              <w:t xml:space="preserve"> in ons restafval. </w:t>
            </w:r>
          </w:p>
          <w:p w:rsidR="00B57D58" w:rsidRDefault="00B57D58" w:rsidP="00EF618A">
            <w:pPr>
              <w:rPr>
                <w:rFonts w:ascii="Arial" w:hAnsi="Arial"/>
              </w:rPr>
            </w:pPr>
          </w:p>
          <w:p w:rsidR="00B57D58" w:rsidRDefault="00B57D58" w:rsidP="00EF618A">
            <w:pPr>
              <w:rPr>
                <w:rFonts w:ascii="Arial" w:hAnsi="Arial"/>
              </w:rPr>
            </w:pPr>
            <w:r>
              <w:rPr>
                <w:rFonts w:ascii="Arial" w:hAnsi="Arial"/>
              </w:rPr>
              <w:t>Middels dit amendement stellen we het volgende voor:</w:t>
            </w:r>
          </w:p>
          <w:p w:rsidR="00B57D58" w:rsidRDefault="00B57D58" w:rsidP="00B57D58">
            <w:pPr>
              <w:pStyle w:val="Lijstalinea"/>
              <w:numPr>
                <w:ilvl w:val="0"/>
                <w:numId w:val="39"/>
              </w:numPr>
              <w:rPr>
                <w:rFonts w:ascii="Arial" w:hAnsi="Arial"/>
              </w:rPr>
            </w:pPr>
            <w:r>
              <w:rPr>
                <w:rFonts w:ascii="Arial" w:hAnsi="Arial"/>
              </w:rPr>
              <w:t>De lasten van post 360 Reiniging met €75.000 te verlagen door het schrappen van de extra ophaalronde PBD (pagina 49).</w:t>
            </w:r>
          </w:p>
          <w:p w:rsidR="00B57D58" w:rsidRDefault="00B57D58" w:rsidP="00B57D58">
            <w:pPr>
              <w:pStyle w:val="Lijstalinea"/>
              <w:numPr>
                <w:ilvl w:val="0"/>
                <w:numId w:val="39"/>
              </w:numPr>
              <w:rPr>
                <w:rFonts w:ascii="Arial" w:hAnsi="Arial"/>
              </w:rPr>
            </w:pPr>
            <w:r>
              <w:rPr>
                <w:rFonts w:ascii="Arial" w:hAnsi="Arial"/>
              </w:rPr>
              <w:t>De opbrengst van de lagere lasten op post 360 ten goede te laten komen door ook de baten van post 360 Reiniging met €75.000 te verlagen.</w:t>
            </w:r>
          </w:p>
          <w:p w:rsidR="0085286C" w:rsidRDefault="00B57D58" w:rsidP="00EF618A">
            <w:pPr>
              <w:pStyle w:val="Lijstalinea"/>
              <w:numPr>
                <w:ilvl w:val="0"/>
                <w:numId w:val="39"/>
              </w:numPr>
              <w:rPr>
                <w:rFonts w:ascii="Arial" w:hAnsi="Arial"/>
              </w:rPr>
            </w:pPr>
            <w:r w:rsidRPr="00B57D58">
              <w:rPr>
                <w:rFonts w:ascii="Arial" w:hAnsi="Arial"/>
              </w:rPr>
              <w:t xml:space="preserve">Het effect van deze aanpassing ten goede te laten komen </w:t>
            </w:r>
            <w:r w:rsidR="00170C23">
              <w:rPr>
                <w:rFonts w:ascii="Arial" w:hAnsi="Arial"/>
              </w:rPr>
              <w:t>aan</w:t>
            </w:r>
            <w:r w:rsidRPr="00B57D58">
              <w:rPr>
                <w:rFonts w:ascii="Arial" w:hAnsi="Arial"/>
              </w:rPr>
              <w:t xml:space="preserve"> een lagere Afvalstoffenheffing</w:t>
            </w:r>
            <w:r w:rsidR="00170C23">
              <w:rPr>
                <w:rFonts w:ascii="Arial" w:hAnsi="Arial"/>
              </w:rPr>
              <w:t xml:space="preserve"> voor onze inwoners</w:t>
            </w:r>
            <w:r w:rsidRPr="00B57D58">
              <w:rPr>
                <w:rFonts w:ascii="Arial" w:hAnsi="Arial"/>
              </w:rPr>
              <w:t xml:space="preserve"> (pagina 66, 67 en 68</w:t>
            </w:r>
            <w:r>
              <w:rPr>
                <w:rFonts w:ascii="Arial" w:hAnsi="Arial"/>
              </w:rPr>
              <w:t>)</w:t>
            </w:r>
            <w:r w:rsidR="00371C16">
              <w:rPr>
                <w:rFonts w:ascii="Arial" w:hAnsi="Arial"/>
              </w:rPr>
              <w:t>.</w:t>
            </w:r>
          </w:p>
          <w:p w:rsidR="00371C16" w:rsidRPr="00B57D58" w:rsidRDefault="00371C16" w:rsidP="00EF618A">
            <w:pPr>
              <w:pStyle w:val="Lijstalinea"/>
              <w:numPr>
                <w:ilvl w:val="0"/>
                <w:numId w:val="39"/>
              </w:numPr>
              <w:rPr>
                <w:rFonts w:ascii="Arial" w:hAnsi="Arial"/>
              </w:rPr>
            </w:pPr>
            <w:r>
              <w:rPr>
                <w:rFonts w:ascii="Arial" w:hAnsi="Arial"/>
              </w:rPr>
              <w:t xml:space="preserve">Mocht tijdens de evaluatie van november 2020 blijken dat het effect dusdanig groot is kan bij het vaststellen van de tarieven 2021 alsnog instandhouding worden overwogen. </w:t>
            </w:r>
          </w:p>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r w:rsidRPr="003B2D18">
              <w:rPr>
                <w:rFonts w:ascii="Arial" w:hAnsi="Arial"/>
              </w:rPr>
              <w:t>Ondertekening en naam:</w:t>
            </w:r>
          </w:p>
          <w:p w:rsidR="00131997" w:rsidRDefault="00131997" w:rsidP="00727C26">
            <w:pPr>
              <w:rPr>
                <w:rFonts w:ascii="Arial" w:hAnsi="Arial"/>
              </w:rPr>
            </w:pPr>
          </w:p>
          <w:p w:rsidR="00131997" w:rsidRDefault="00131997" w:rsidP="00727C26">
            <w:pPr>
              <w:rPr>
                <w:rFonts w:ascii="Arial" w:hAnsi="Arial"/>
              </w:rPr>
            </w:pPr>
          </w:p>
          <w:p w:rsidR="00131997" w:rsidRDefault="00131997" w:rsidP="00727C26">
            <w:pPr>
              <w:rPr>
                <w:rFonts w:ascii="Arial" w:hAnsi="Arial"/>
              </w:rPr>
            </w:pPr>
          </w:p>
          <w:p w:rsidR="00131997" w:rsidRDefault="00131997" w:rsidP="00727C26">
            <w:pPr>
              <w:rPr>
                <w:rFonts w:ascii="Arial" w:hAnsi="Arial"/>
              </w:rPr>
            </w:pPr>
            <w:r>
              <w:rPr>
                <w:rFonts w:ascii="Arial" w:hAnsi="Arial"/>
              </w:rPr>
              <w:t>Arco Strop</w:t>
            </w:r>
          </w:p>
          <w:p w:rsidR="00131997" w:rsidRDefault="00131997" w:rsidP="00727C26">
            <w:pPr>
              <w:rPr>
                <w:rFonts w:ascii="Arial" w:hAnsi="Arial"/>
              </w:rPr>
            </w:pPr>
            <w:r>
              <w:rPr>
                <w:rFonts w:ascii="Arial" w:hAnsi="Arial"/>
              </w:rPr>
              <w:t>CDA</w:t>
            </w:r>
          </w:p>
          <w:p w:rsidR="00727C26" w:rsidRDefault="00727C26" w:rsidP="00727C26">
            <w:pPr>
              <w:rPr>
                <w:rFonts w:ascii="Arial" w:hAnsi="Arial"/>
              </w:rPr>
            </w:pPr>
          </w:p>
          <w:p w:rsidR="00727C26" w:rsidRPr="003B2D18" w:rsidRDefault="00727C26" w:rsidP="00727C26">
            <w:pPr>
              <w:rPr>
                <w:rFonts w:ascii="Arial" w:hAnsi="Arial"/>
              </w:rPr>
            </w:pPr>
          </w:p>
        </w:tc>
      </w:tr>
      <w:tr w:rsidR="00384CD8" w:rsidTr="00727C26">
        <w:trPr>
          <w:cantSplit/>
        </w:trPr>
        <w:tc>
          <w:tcPr>
            <w:tcW w:w="8878" w:type="dxa"/>
            <w:gridSpan w:val="2"/>
          </w:tcPr>
          <w:p w:rsidR="00384CD8" w:rsidRPr="003B2D18" w:rsidRDefault="00384CD8" w:rsidP="00727C26">
            <w:pPr>
              <w:rPr>
                <w:rFonts w:ascii="Arial" w:hAnsi="Arial"/>
              </w:rPr>
            </w:pPr>
          </w:p>
        </w:tc>
      </w:tr>
      <w:tr w:rsidR="00384CD8" w:rsidTr="00727C26">
        <w:trPr>
          <w:cantSplit/>
        </w:trPr>
        <w:tc>
          <w:tcPr>
            <w:tcW w:w="8878" w:type="dxa"/>
            <w:gridSpan w:val="2"/>
          </w:tcPr>
          <w:p w:rsidR="00384CD8" w:rsidRPr="003B2D18" w:rsidRDefault="00384CD8" w:rsidP="00727C26">
            <w:pPr>
              <w:rPr>
                <w:rFonts w:ascii="Arial" w:hAnsi="Arial"/>
              </w:rPr>
            </w:pPr>
          </w:p>
        </w:tc>
      </w:tr>
      <w:tr w:rsidR="00384CD8" w:rsidTr="00727C26">
        <w:trPr>
          <w:cantSplit/>
        </w:trPr>
        <w:tc>
          <w:tcPr>
            <w:tcW w:w="8878" w:type="dxa"/>
            <w:gridSpan w:val="2"/>
          </w:tcPr>
          <w:p w:rsidR="00384CD8" w:rsidRDefault="00384CD8" w:rsidP="00727C26">
            <w:pPr>
              <w:rPr>
                <w:rFonts w:ascii="Arial" w:hAnsi="Arial"/>
              </w:rPr>
            </w:pPr>
            <w:r>
              <w:rPr>
                <w:rFonts w:ascii="Arial" w:hAnsi="Arial"/>
              </w:rPr>
              <w:t>Herman Verweij</w:t>
            </w:r>
          </w:p>
          <w:p w:rsidR="00384CD8" w:rsidRPr="003B2D18" w:rsidRDefault="00384CD8" w:rsidP="00727C26">
            <w:pPr>
              <w:rPr>
                <w:rFonts w:ascii="Arial" w:hAnsi="Arial"/>
              </w:rPr>
            </w:pPr>
            <w:r>
              <w:rPr>
                <w:rFonts w:ascii="Arial" w:hAnsi="Arial"/>
              </w:rPr>
              <w:t>VVD</w:t>
            </w:r>
            <w:bookmarkStart w:id="0" w:name="_GoBack"/>
            <w:bookmarkEnd w:id="0"/>
          </w:p>
        </w:tc>
      </w:tr>
    </w:tbl>
    <w:p w:rsidR="00B63E3B" w:rsidRDefault="00B63E3B">
      <w:pPr>
        <w:rPr>
          <w:rFonts w:ascii="Arial" w:hAnsi="Arial"/>
        </w:rPr>
      </w:pPr>
    </w:p>
    <w:sectPr w:rsidR="00B63E3B">
      <w:headerReference w:type="default" r:id="rId7"/>
      <w:headerReference w:type="first" r:id="rId8"/>
      <w:footerReference w:type="first" r:id="rId9"/>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94" w:rsidRDefault="00267F94">
      <w:r>
        <w:separator/>
      </w:r>
    </w:p>
  </w:endnote>
  <w:endnote w:type="continuationSeparator" w:id="0">
    <w:p w:rsidR="00267F94" w:rsidRDefault="0026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23" w:rsidRPr="00C025ED" w:rsidRDefault="00170C23" w:rsidP="00C025ED">
    <w:pPr>
      <w:pStyle w:val="Voettekst"/>
      <w:jc w:val="center"/>
      <w:rPr>
        <w:rFonts w:ascii="Arial" w:hAnsi="Arial" w:cs="Arial"/>
      </w:rPr>
    </w:pPr>
    <w:r w:rsidRPr="00C025ED">
      <w:rPr>
        <w:rFonts w:ascii="Arial" w:hAnsi="Arial" w:cs="Arial"/>
      </w:rPr>
      <w:t>Handboek voor raads-</w:t>
    </w:r>
    <w:r>
      <w:rPr>
        <w:rFonts w:ascii="Arial" w:hAnsi="Arial" w:cs="Arial"/>
      </w:rPr>
      <w:t xml:space="preserve"> en commissieleden – document 17 ver</w:t>
    </w:r>
    <w:r w:rsidRPr="00C025ED">
      <w:rPr>
        <w:rFonts w:ascii="Arial" w:hAnsi="Arial" w:cs="Arial"/>
      </w:rPr>
      <w:t>sie 7 maart 2006</w:t>
    </w:r>
  </w:p>
  <w:p w:rsidR="00170C23" w:rsidRDefault="00170C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94" w:rsidRDefault="00267F94">
      <w:r>
        <w:separator/>
      </w:r>
    </w:p>
  </w:footnote>
  <w:footnote w:type="continuationSeparator" w:id="0">
    <w:p w:rsidR="00267F94" w:rsidRDefault="0026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23" w:rsidRDefault="00170C23">
    <w:pPr>
      <w:pStyle w:val="Koptekst"/>
    </w:pPr>
    <w:r>
      <w:rPr>
        <w:noProof/>
      </w:rPr>
      <mc:AlternateContent>
        <mc:Choice Requires="wps">
          <w:drawing>
            <wp:anchor distT="0" distB="0" distL="114300" distR="114300" simplePos="0" relativeHeight="251657728"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C23" w:rsidRDefault="00170C23">
                          <w:pPr>
                            <w:jc w:val="center"/>
                          </w:pPr>
                          <w:r>
                            <w:fldChar w:fldCharType="begin"/>
                          </w:r>
                          <w:r>
                            <w:instrText xml:space="preserve"> IF </w:instrText>
                          </w:r>
                          <w:r>
                            <w:fldChar w:fldCharType="begin"/>
                          </w:r>
                          <w:r>
                            <w:instrText xml:space="preserve"> PAGE </w:instrText>
                          </w:r>
                          <w:r>
                            <w:fldChar w:fldCharType="separate"/>
                          </w:r>
                          <w:r w:rsidR="00384CD8">
                            <w:rPr>
                              <w:noProof/>
                            </w:rPr>
                            <w:instrText>2</w:instrText>
                          </w:r>
                          <w:r>
                            <w:fldChar w:fldCharType="end"/>
                          </w:r>
                          <w:r>
                            <w:instrText xml:space="preserve"> &gt; 1 "- </w:instrText>
                          </w:r>
                          <w:r>
                            <w:fldChar w:fldCharType="begin"/>
                          </w:r>
                          <w:r>
                            <w:instrText xml:space="preserve"> PAGE </w:instrText>
                          </w:r>
                          <w:r>
                            <w:fldChar w:fldCharType="separate"/>
                          </w:r>
                          <w:r w:rsidR="00384CD8">
                            <w:rPr>
                              <w:noProof/>
                            </w:rPr>
                            <w:instrText>2</w:instrText>
                          </w:r>
                          <w:r>
                            <w:fldChar w:fldCharType="end"/>
                          </w:r>
                          <w:r>
                            <w:instrText xml:space="preserve"> -" </w:instrText>
                          </w:r>
                          <w:r>
                            <w:fldChar w:fldCharType="separate"/>
                          </w:r>
                          <w:r w:rsidR="00384CD8">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ByqAIAAKI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FNnujIPOwOl+ADezh2Ng2SHVw52svmpw8U98pgvaeq/HD7KGeHRrpLux&#10;b1RvewSoEYQBOh6PFNicFRxGwTxOwhijCmzRnFxGjiOfZofbg9LmHZM9soscK6DYRae7O21sNTQ7&#10;uNhkQpa86xzNnTg7AMfpBHLDVWuzVTjWfqRBukpWCfFINFt5JCgK76ZcEm9WhvO4uCyWyyL8afOG&#10;JGt5XTNh0xwUFJI/Y+hJyxP3Rw1p2fHahrMlabVZLzuFdhQUXLrP0gLFn7j552U4M2B5ASmMSHAb&#10;pV45S+YeKUnspfMg8YIwvU1nAUlJUZ5DuuOC/TskNOY4jaN4Us1vsQXue42NZj03MCM63uc4OTrR&#10;rGW0XonaUWso76b1SSts+c+tgI4diHaCtRqd1Gr26z1EsSpey/oRpKskKAv0CYMNFq1U3zEaYUjk&#10;WH/bUsUw6t4LeIVpSIidKm5D4jmIFalTy/rUQkUFoXJsMJqWSzNNou2g+KaFTNPLEvIGnkzDnZqf&#10;qwIodgODwIF6Glp20pzundfzaF38AgAA//8DAFBLAwQUAAYACAAAACEAfnaiT94AAAAJAQAADwAA&#10;AGRycy9kb3ducmV2LnhtbEyPzU7DMBCE70i8g7VI3KjTlJ82xKkQUgVCvRD6AG5s4ijx2ortJPD0&#10;LCe4zWhHs9+U+8UObNJj6BwKWK8yYBobpzpsBZw+DjdbYCFKVHJwqAV86QD76vKilIVyM77rqY4t&#10;oxIMhRRgYvQF56Ex2sqwcl4j3T7daGUkO7ZcjXKmcjvwPMvuuZUd0gcjvX42uunrZAUc0surnb55&#10;8m91M6PxfTodeyGur5anR2BRL/EvDL/4hA4VMZ1dQhXYIOB2k9OWKCDf7YBR4OFuS+JMYrMGXpX8&#10;/4LqBwAA//8DAFBLAQItABQABgAIAAAAIQC2gziS/gAAAOEBAAATAAAAAAAAAAAAAAAAAAAAAABb&#10;Q29udGVudF9UeXBlc10ueG1sUEsBAi0AFAAGAAgAAAAhADj9If/WAAAAlAEAAAsAAAAAAAAAAAAA&#10;AAAALwEAAF9yZWxzLy5yZWxzUEsBAi0AFAAGAAgAAAAhAFMuIHKoAgAAogUAAA4AAAAAAAAAAAAA&#10;AAAALgIAAGRycy9lMm9Eb2MueG1sUEsBAi0AFAAGAAgAAAAhAH52ok/eAAAACQEAAA8AAAAAAAAA&#10;AAAAAAAAAgUAAGRycy9kb3ducmV2LnhtbFBLBQYAAAAABAAEAPMAAAANBgAAAAA=&#10;" o:allowincell="f" filled="f" stroked="f">
              <v:path arrowok="t"/>
              <v:textbox>
                <w:txbxContent>
                  <w:p w:rsidR="00170C23" w:rsidRDefault="00170C23">
                    <w:pPr>
                      <w:jc w:val="center"/>
                    </w:pPr>
                    <w:r>
                      <w:fldChar w:fldCharType="begin"/>
                    </w:r>
                    <w:r>
                      <w:instrText xml:space="preserve"> IF </w:instrText>
                    </w:r>
                    <w:r>
                      <w:fldChar w:fldCharType="begin"/>
                    </w:r>
                    <w:r>
                      <w:instrText xml:space="preserve"> PAGE </w:instrText>
                    </w:r>
                    <w:r>
                      <w:fldChar w:fldCharType="separate"/>
                    </w:r>
                    <w:r w:rsidR="00384CD8">
                      <w:rPr>
                        <w:noProof/>
                      </w:rPr>
                      <w:instrText>2</w:instrText>
                    </w:r>
                    <w:r>
                      <w:fldChar w:fldCharType="end"/>
                    </w:r>
                    <w:r>
                      <w:instrText xml:space="preserve"> &gt; 1 "- </w:instrText>
                    </w:r>
                    <w:r>
                      <w:fldChar w:fldCharType="begin"/>
                    </w:r>
                    <w:r>
                      <w:instrText xml:space="preserve"> PAGE </w:instrText>
                    </w:r>
                    <w:r>
                      <w:fldChar w:fldCharType="separate"/>
                    </w:r>
                    <w:r w:rsidR="00384CD8">
                      <w:rPr>
                        <w:noProof/>
                      </w:rPr>
                      <w:instrText>2</w:instrText>
                    </w:r>
                    <w:r>
                      <w:fldChar w:fldCharType="end"/>
                    </w:r>
                    <w:r>
                      <w:instrText xml:space="preserve"> -" </w:instrText>
                    </w:r>
                    <w:r>
                      <w:fldChar w:fldCharType="separate"/>
                    </w:r>
                    <w:r w:rsidR="00384CD8">
                      <w:rPr>
                        <w:noProof/>
                      </w:rPr>
                      <w:t>- 2 -</w:t>
                    </w:r>
                    <w: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23" w:rsidRDefault="00170C23">
    <w:pPr>
      <w:pStyle w:val="Koptekst"/>
    </w:pPr>
    <w:r>
      <w:t xml:space="preserve">   </w:t>
    </w:r>
    <w:r w:rsidR="00384CD8">
      <w:rPr>
        <w:noProof/>
      </w:rPr>
      <w:fldChar w:fldCharType="begin"/>
    </w:r>
    <w:r w:rsidR="00384CD8">
      <w:rPr>
        <w:noProof/>
      </w:rPr>
      <w:instrText xml:space="preserve"> INCLUDEPICTURE  "cid:image001.jpg@01D2037D.0E83CE00" \* MERGEFORMATINET </w:instrText>
    </w:r>
    <w:r w:rsidR="00384CD8">
      <w:rPr>
        <w:noProof/>
      </w:rPr>
      <w:fldChar w:fldCharType="separate"/>
    </w:r>
    <w:r w:rsidR="00384CD8">
      <w:rPr>
        <w:noProof/>
      </w:rPr>
      <w:fldChar w:fldCharType="begin"/>
    </w:r>
    <w:r w:rsidR="00384CD8">
      <w:rPr>
        <w:noProof/>
      </w:rPr>
      <w:instrText xml:space="preserve"> INCLUDEPICTURE  "cid:image001.jpg@01D2037D.0E83CE00" \* MERGEFORMATINET </w:instrText>
    </w:r>
    <w:r w:rsidR="00384CD8">
      <w:rPr>
        <w:noProof/>
      </w:rPr>
      <w:fldChar w:fldCharType="separate"/>
    </w:r>
    <w:r w:rsidR="00384CD8">
      <w:rPr>
        <w:noProof/>
      </w:rPr>
      <w:fldChar w:fldCharType="begin"/>
    </w:r>
    <w:r w:rsidR="00384CD8">
      <w:rPr>
        <w:noProof/>
      </w:rPr>
      <w:instrText xml:space="preserve"> INCLUDEPICTURE  "cid:image001.jpg@01D2037D.0E83CE00" \* MERGEFORMATINET </w:instrText>
    </w:r>
    <w:r w:rsidR="00384CD8">
      <w:rPr>
        <w:noProof/>
      </w:rPr>
      <w:fldChar w:fldCharType="separate"/>
    </w:r>
    <w:r w:rsidR="00384CD8">
      <w:rPr>
        <w:noProof/>
      </w:rPr>
      <w:fldChar w:fldCharType="begin"/>
    </w:r>
    <w:r w:rsidR="00384CD8">
      <w:rPr>
        <w:noProof/>
      </w:rPr>
      <w:instrText xml:space="preserve"> INCLUDEPICTURE  "cid:image001.jpg@01D2037D.0E83CE00" \* MERGEFORMATINET </w:instrText>
    </w:r>
    <w:r w:rsidR="00384CD8">
      <w:rPr>
        <w:noProof/>
      </w:rPr>
      <w:fldChar w:fldCharType="separate"/>
    </w:r>
    <w:r w:rsidR="00384CD8">
      <w:rPr>
        <w:noProof/>
      </w:rPr>
      <w:fldChar w:fldCharType="begin"/>
    </w:r>
    <w:r w:rsidR="00384CD8">
      <w:rPr>
        <w:noProof/>
      </w:rPr>
      <w:instrText xml:space="preserve"> INCLUDEPICTURE  "cid:image001.jpg@01D2037D.0E83CE00" \* MERGEFORMATINET </w:instrText>
    </w:r>
    <w:r w:rsidR="00384CD8">
      <w:rPr>
        <w:noProof/>
      </w:rPr>
      <w:fldChar w:fldCharType="separate"/>
    </w:r>
    <w:r w:rsidR="00384C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DA cirkel" style="width:74.4pt;height:1in;mso-width-percent:0;mso-height-percent:0;mso-width-percent:0;mso-height-percent:0">
          <v:imagedata r:id="rId1" r:href="rId2"/>
        </v:shape>
      </w:pict>
    </w:r>
    <w:r w:rsidR="00384CD8">
      <w:rPr>
        <w:noProof/>
      </w:rPr>
      <w:fldChar w:fldCharType="end"/>
    </w:r>
    <w:r w:rsidR="00384CD8">
      <w:rPr>
        <w:noProof/>
      </w:rPr>
      <w:fldChar w:fldCharType="end"/>
    </w:r>
    <w:r w:rsidR="00384CD8">
      <w:rPr>
        <w:noProof/>
      </w:rPr>
      <w:fldChar w:fldCharType="end"/>
    </w:r>
    <w:r w:rsidR="00384CD8">
      <w:rPr>
        <w:noProof/>
      </w:rPr>
      <w:fldChar w:fldCharType="end"/>
    </w:r>
    <w:r w:rsidR="00384CD8">
      <w:rPr>
        <w:noProof/>
      </w:rPr>
      <w:fldChar w:fldCharType="end"/>
    </w:r>
    <w:r>
      <w:t xml:space="preserve">        </w:t>
    </w:r>
    <w:r w:rsidR="00384CD8">
      <w:t xml:space="preserve">   </w:t>
    </w:r>
    <w:r>
      <w:t xml:space="preserve">                       </w:t>
    </w:r>
    <w:r w:rsidR="00384CD8" w:rsidRPr="00840FB7">
      <w:rPr>
        <w:noProof/>
      </w:rPr>
      <w:drawing>
        <wp:inline distT="0" distB="0" distL="0" distR="0" wp14:anchorId="6A0C1999" wp14:editId="6D3F00FC">
          <wp:extent cx="1209675" cy="11906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1190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9" w15:restartNumberingAfterBreak="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1" w15:restartNumberingAfterBreak="0">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3" w15:restartNumberingAfterBreak="0">
    <w:nsid w:val="36D71CBC"/>
    <w:multiLevelType w:val="hybridMultilevel"/>
    <w:tmpl w:val="20B4EAA8"/>
    <w:lvl w:ilvl="0" w:tplc="B6D21208">
      <w:start w:val="1"/>
      <w:numFmt w:val="bullet"/>
      <w:lvlText w:val=""/>
      <w:lvlJc w:val="left"/>
      <w:pPr>
        <w:tabs>
          <w:tab w:val="num" w:pos="0"/>
        </w:tabs>
        <w:ind w:left="340"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C45E6A"/>
    <w:multiLevelType w:val="singleLevel"/>
    <w:tmpl w:val="04130015"/>
    <w:lvl w:ilvl="0">
      <w:start w:val="1"/>
      <w:numFmt w:val="upperLetter"/>
      <w:lvlText w:val="%1."/>
      <w:lvlJc w:val="left"/>
      <w:pPr>
        <w:tabs>
          <w:tab w:val="num" w:pos="360"/>
        </w:tabs>
        <w:ind w:left="360" w:hanging="360"/>
      </w:pPr>
    </w:lvl>
  </w:abstractNum>
  <w:abstractNum w:abstractNumId="16" w15:restartNumberingAfterBreak="0">
    <w:nsid w:val="3DC14662"/>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1F7F93"/>
    <w:multiLevelType w:val="hybridMultilevel"/>
    <w:tmpl w:val="23AAB4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673977"/>
    <w:multiLevelType w:val="hybridMultilevel"/>
    <w:tmpl w:val="562AE6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2" w15:restartNumberingAfterBreak="0">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1930BC"/>
    <w:multiLevelType w:val="singleLevel"/>
    <w:tmpl w:val="04130017"/>
    <w:lvl w:ilvl="0">
      <w:start w:val="1"/>
      <w:numFmt w:val="lowerLetter"/>
      <w:lvlText w:val="%1)"/>
      <w:lvlJc w:val="left"/>
      <w:pPr>
        <w:tabs>
          <w:tab w:val="num" w:pos="360"/>
        </w:tabs>
        <w:ind w:left="360" w:hanging="360"/>
      </w:pPr>
    </w:lvl>
  </w:abstractNum>
  <w:abstractNum w:abstractNumId="26" w15:restartNumberingAfterBreak="0">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2" w15:restartNumberingAfterBreak="0">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3" w15:restartNumberingAfterBreak="0">
    <w:nsid w:val="67DD5A73"/>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34"/>
  </w:num>
  <w:num w:numId="4">
    <w:abstractNumId w:val="24"/>
  </w:num>
  <w:num w:numId="5">
    <w:abstractNumId w:val="10"/>
  </w:num>
  <w:num w:numId="6">
    <w:abstractNumId w:val="31"/>
  </w:num>
  <w:num w:numId="7">
    <w:abstractNumId w:val="8"/>
  </w:num>
  <w:num w:numId="8">
    <w:abstractNumId w:val="16"/>
  </w:num>
  <w:num w:numId="9">
    <w:abstractNumId w:val="1"/>
  </w:num>
  <w:num w:numId="10">
    <w:abstractNumId w:val="21"/>
  </w:num>
  <w:num w:numId="11">
    <w:abstractNumId w:val="14"/>
  </w:num>
  <w:num w:numId="12">
    <w:abstractNumId w:val="5"/>
  </w:num>
  <w:num w:numId="13">
    <w:abstractNumId w:val="9"/>
  </w:num>
  <w:num w:numId="14">
    <w:abstractNumId w:val="28"/>
  </w:num>
  <w:num w:numId="15">
    <w:abstractNumId w:val="22"/>
  </w:num>
  <w:num w:numId="16">
    <w:abstractNumId w:val="19"/>
  </w:num>
  <w:num w:numId="17">
    <w:abstractNumId w:val="11"/>
  </w:num>
  <w:num w:numId="18">
    <w:abstractNumId w:val="4"/>
  </w:num>
  <w:num w:numId="19">
    <w:abstractNumId w:val="6"/>
  </w:num>
  <w:num w:numId="20">
    <w:abstractNumId w:val="35"/>
  </w:num>
  <w:num w:numId="21">
    <w:abstractNumId w:val="33"/>
  </w:num>
  <w:num w:numId="22">
    <w:abstractNumId w:val="25"/>
  </w:num>
  <w:num w:numId="23">
    <w:abstractNumId w:val="32"/>
  </w:num>
  <w:num w:numId="24">
    <w:abstractNumId w:val="12"/>
  </w:num>
  <w:num w:numId="25">
    <w:abstractNumId w:val="37"/>
  </w:num>
  <w:num w:numId="26">
    <w:abstractNumId w:val="30"/>
  </w:num>
  <w:num w:numId="27">
    <w:abstractNumId w:val="26"/>
  </w:num>
  <w:num w:numId="28">
    <w:abstractNumId w:val="0"/>
  </w:num>
  <w:num w:numId="29">
    <w:abstractNumId w:val="23"/>
  </w:num>
  <w:num w:numId="30">
    <w:abstractNumId w:val="29"/>
  </w:num>
  <w:num w:numId="31">
    <w:abstractNumId w:val="38"/>
  </w:num>
  <w:num w:numId="32">
    <w:abstractNumId w:val="7"/>
  </w:num>
  <w:num w:numId="33">
    <w:abstractNumId w:val="2"/>
  </w:num>
  <w:num w:numId="34">
    <w:abstractNumId w:val="27"/>
  </w:num>
  <w:num w:numId="35">
    <w:abstractNumId w:val="36"/>
  </w:num>
  <w:num w:numId="36">
    <w:abstractNumId w:val="3"/>
  </w:num>
  <w:num w:numId="37">
    <w:abstractNumId w:val="13"/>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C5"/>
    <w:rsid w:val="000869DB"/>
    <w:rsid w:val="00091510"/>
    <w:rsid w:val="000B1084"/>
    <w:rsid w:val="0012101E"/>
    <w:rsid w:val="00131997"/>
    <w:rsid w:val="001434AD"/>
    <w:rsid w:val="00170C23"/>
    <w:rsid w:val="00267F94"/>
    <w:rsid w:val="002E6472"/>
    <w:rsid w:val="00371C16"/>
    <w:rsid w:val="00384CD8"/>
    <w:rsid w:val="00486C2C"/>
    <w:rsid w:val="0048775D"/>
    <w:rsid w:val="004D6BF2"/>
    <w:rsid w:val="00537482"/>
    <w:rsid w:val="00550B90"/>
    <w:rsid w:val="005A054E"/>
    <w:rsid w:val="006552D1"/>
    <w:rsid w:val="0066712D"/>
    <w:rsid w:val="00675789"/>
    <w:rsid w:val="00727C26"/>
    <w:rsid w:val="00754B29"/>
    <w:rsid w:val="00760D95"/>
    <w:rsid w:val="007C107F"/>
    <w:rsid w:val="00844B18"/>
    <w:rsid w:val="0085286C"/>
    <w:rsid w:val="00857E42"/>
    <w:rsid w:val="00867D38"/>
    <w:rsid w:val="00894E07"/>
    <w:rsid w:val="008A067C"/>
    <w:rsid w:val="008A22B5"/>
    <w:rsid w:val="00A04612"/>
    <w:rsid w:val="00A21BC5"/>
    <w:rsid w:val="00B078B7"/>
    <w:rsid w:val="00B2676D"/>
    <w:rsid w:val="00B35EDE"/>
    <w:rsid w:val="00B40777"/>
    <w:rsid w:val="00B57D58"/>
    <w:rsid w:val="00B616B3"/>
    <w:rsid w:val="00B62F77"/>
    <w:rsid w:val="00B63E3B"/>
    <w:rsid w:val="00B94770"/>
    <w:rsid w:val="00BB6C19"/>
    <w:rsid w:val="00BD023E"/>
    <w:rsid w:val="00C025ED"/>
    <w:rsid w:val="00C3044A"/>
    <w:rsid w:val="00C513AE"/>
    <w:rsid w:val="00C67A46"/>
    <w:rsid w:val="00D34162"/>
    <w:rsid w:val="00D47C2D"/>
    <w:rsid w:val="00D80CB3"/>
    <w:rsid w:val="00EA7E73"/>
    <w:rsid w:val="00EE0D18"/>
    <w:rsid w:val="00EF618A"/>
    <w:rsid w:val="00F14691"/>
    <w:rsid w:val="00F67AD0"/>
    <w:rsid w:val="00FC6E0E"/>
    <w:rsid w:val="00FF1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15D7FBC"/>
  <w15:chartTrackingRefBased/>
  <w15:docId w15:val="{898886F5-3F73-A943-996C-5253660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jc w:val="both"/>
      <w:outlineLvl w:val="1"/>
    </w:pPr>
    <w:rPr>
      <w:b/>
      <w:sz w:val="28"/>
    </w:rPr>
  </w:style>
  <w:style w:type="paragraph" w:styleId="Kop3">
    <w:name w:val="heading 3"/>
    <w:basedOn w:val="Standaard"/>
    <w:next w:val="Standaard"/>
    <w:qFormat/>
    <w:pPr>
      <w:keepNext/>
      <w:spacing w:line="280" w:lineRule="atLeast"/>
      <w:ind w:right="335"/>
      <w:jc w:val="both"/>
      <w:outlineLvl w:val="2"/>
    </w:pPr>
    <w:rPr>
      <w:rFonts w:ascii="Arial" w:hAnsi="Arial"/>
      <w:b/>
      <w:i/>
      <w:sz w:val="22"/>
      <w:lang w:val="nl"/>
    </w:rPr>
  </w:style>
  <w:style w:type="paragraph" w:styleId="Kop4">
    <w:name w:val="heading 4"/>
    <w:basedOn w:val="Standaard"/>
    <w:next w:val="Standaard"/>
    <w:qFormat/>
    <w:pPr>
      <w:keepNext/>
      <w:spacing w:line="280" w:lineRule="atLeast"/>
      <w:ind w:right="335"/>
      <w:jc w:val="both"/>
      <w:outlineLvl w:val="3"/>
    </w:pPr>
    <w:rPr>
      <w:rFonts w:ascii="Arial" w:hAnsi="Arial"/>
      <w:b/>
      <w:sz w:val="22"/>
      <w:lang w:val="nl"/>
    </w:rPr>
  </w:style>
  <w:style w:type="paragraph" w:styleId="Kop5">
    <w:name w:val="heading 5"/>
    <w:basedOn w:val="Standaard"/>
    <w:next w:val="Standaard"/>
    <w:qFormat/>
    <w:pPr>
      <w:keepNext/>
      <w:spacing w:line="280" w:lineRule="atLeast"/>
      <w:ind w:right="335"/>
      <w:outlineLvl w:val="4"/>
    </w:pPr>
    <w:rPr>
      <w:rFonts w:ascii="Arial" w:hAnsi="Arial"/>
      <w:b/>
      <w:i/>
      <w:sz w:val="22"/>
      <w:lang w:val="nl"/>
    </w:rPr>
  </w:style>
  <w:style w:type="paragraph" w:styleId="Kop6">
    <w:name w:val="heading 6"/>
    <w:basedOn w:val="Standaard"/>
    <w:next w:val="Standaard"/>
    <w:qFormat/>
    <w:pPr>
      <w:keepNext/>
      <w:spacing w:line="280" w:lineRule="atLeast"/>
      <w:ind w:right="335"/>
      <w:jc w:val="both"/>
      <w:outlineLvl w:val="5"/>
    </w:pPr>
    <w:rPr>
      <w:rFonts w:ascii="Arial" w:hAnsi="Arial"/>
      <w:i/>
      <w:sz w:val="22"/>
      <w:lang w:val="nl"/>
    </w:rPr>
  </w:style>
  <w:style w:type="paragraph" w:styleId="Kop7">
    <w:name w:val="heading 7"/>
    <w:basedOn w:val="Standaard"/>
    <w:next w:val="Standaard"/>
    <w:qFormat/>
    <w:pPr>
      <w:keepNext/>
      <w:spacing w:after="120"/>
      <w:outlineLvl w:val="6"/>
    </w:pPr>
    <w:rPr>
      <w:rFonts w:ascii="Arial" w:hAnsi="Arial"/>
      <w:sz w:val="28"/>
    </w:rPr>
  </w:style>
  <w:style w:type="paragraph" w:styleId="Kop8">
    <w:name w:val="heading 8"/>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Standaard"/>
    <w:next w:val="Standaard"/>
    <w:qFormat/>
    <w:pPr>
      <w:keepNext/>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ind w:left="5529"/>
      <w:jc w:val="both"/>
    </w:pPr>
  </w:style>
  <w:style w:type="paragraph" w:styleId="Plattetekst">
    <w:name w:val="Body Text"/>
    <w:basedOn w:val="Standaard"/>
    <w:pPr>
      <w:jc w:val="both"/>
    </w:pPr>
  </w:style>
  <w:style w:type="paragraph" w:styleId="Plattetekstinspringen3">
    <w:name w:val="Body Text Indent 3"/>
    <w:basedOn w:val="Standaard"/>
    <w:pPr>
      <w:ind w:left="705"/>
    </w:pPr>
    <w:rPr>
      <w:b/>
    </w:rPr>
  </w:style>
  <w:style w:type="paragraph" w:styleId="Voetnoottekst">
    <w:name w:val="footnote text"/>
    <w:basedOn w:val="Standaard"/>
    <w:semiHidden/>
    <w:pPr>
      <w:spacing w:line="280" w:lineRule="atLeast"/>
      <w:ind w:right="335"/>
    </w:pPr>
    <w:rPr>
      <w:rFonts w:ascii="Arial" w:hAnsi="Arial"/>
      <w:lang w:val="nl"/>
    </w:rPr>
  </w:style>
  <w:style w:type="paragraph" w:customStyle="1" w:styleId="Plattetekst21">
    <w:name w:val="Platte tekst 21"/>
    <w:basedOn w:val="Standaard"/>
    <w:pPr>
      <w:spacing w:line="280" w:lineRule="atLeast"/>
      <w:ind w:right="335"/>
    </w:pPr>
    <w:rPr>
      <w:rFonts w:ascii="Arial" w:hAnsi="Arial"/>
      <w:sz w:val="22"/>
      <w:lang w:val="nl"/>
    </w:rPr>
  </w:style>
  <w:style w:type="paragraph" w:customStyle="1" w:styleId="Plattetekst31">
    <w:name w:val="Platte tekst 31"/>
    <w:basedOn w:val="Standaard"/>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GevolgdeHyperlink1">
    <w:name w:val="GevolgdeHyperlink1"/>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Standaard"/>
    <w:pPr>
      <w:jc w:val="center"/>
    </w:pPr>
    <w:rPr>
      <w:rFonts w:ascii="Arial" w:hAnsi="Arial"/>
      <w:b/>
    </w:rPr>
  </w:style>
  <w:style w:type="paragraph" w:styleId="Plattetekst3">
    <w:name w:val="Body Text 3"/>
    <w:basedOn w:val="Standaard"/>
    <w:pPr>
      <w:jc w:val="center"/>
    </w:pPr>
    <w:rPr>
      <w:rFonts w:ascii="Arial" w:hAnsi="Arial"/>
      <w:i/>
      <w:spacing w:val="-2"/>
    </w:rPr>
  </w:style>
  <w:style w:type="paragraph" w:styleId="Ballontekst">
    <w:name w:val="Balloon Text"/>
    <w:basedOn w:val="Standaard"/>
    <w:semiHidden/>
    <w:rsid w:val="00B078B7"/>
    <w:rPr>
      <w:rFonts w:ascii="Tahoma" w:hAnsi="Tahoma" w:cs="Tahoma"/>
      <w:sz w:val="16"/>
      <w:szCs w:val="16"/>
    </w:rPr>
  </w:style>
  <w:style w:type="paragraph" w:styleId="Lijstalinea">
    <w:name w:val="List Paragraph"/>
    <w:basedOn w:val="Standaard"/>
    <w:uiPriority w:val="34"/>
    <w:qFormat/>
    <w:rsid w:val="00E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jpg@01D2037D.0E83CE0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RAAD 24 april 2002</vt:lpstr>
    </vt:vector>
  </TitlesOfParts>
  <Company> </Company>
  <LinksUpToDate>false</LinksUpToDate>
  <CharactersWithSpaces>4255</CharactersWithSpaces>
  <SharedDoc>false</SharedDoc>
  <HLinks>
    <vt:vector size="6" baseType="variant">
      <vt:variant>
        <vt:i4>2818123</vt:i4>
      </vt:variant>
      <vt:variant>
        <vt:i4>3531</vt:i4>
      </vt:variant>
      <vt:variant>
        <vt:i4>1025</vt:i4>
      </vt:variant>
      <vt:variant>
        <vt:i4>1</vt:i4>
      </vt:variant>
      <vt:variant>
        <vt:lpwstr>cid:image001.jpg@01D2037D.0E83CE00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Conrad-Smit, AJA (Antoinette)</cp:lastModifiedBy>
  <cp:revision>2</cp:revision>
  <cp:lastPrinted>2006-03-09T13:30:00Z</cp:lastPrinted>
  <dcterms:created xsi:type="dcterms:W3CDTF">2020-11-12T18:55:00Z</dcterms:created>
  <dcterms:modified xsi:type="dcterms:W3CDTF">2020-11-12T18:55:00Z</dcterms:modified>
</cp:coreProperties>
</file>