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horzAnchor="margin" w:tblpY="1104"/>
        <w:tblW w:w="13065" w:type="dxa"/>
        <w:tblLook w:val="04A0" w:firstRow="1" w:lastRow="0" w:firstColumn="1" w:lastColumn="0" w:noHBand="0" w:noVBand="1"/>
      </w:tblPr>
      <w:tblGrid>
        <w:gridCol w:w="556"/>
        <w:gridCol w:w="5899"/>
        <w:gridCol w:w="691"/>
        <w:gridCol w:w="5919"/>
      </w:tblGrid>
      <w:tr w:rsidR="00FB1C19" w:rsidTr="00FB1C19">
        <w:tc>
          <w:tcPr>
            <w:tcW w:w="556" w:type="dxa"/>
          </w:tcPr>
          <w:p w:rsidR="00FB1C19" w:rsidRDefault="00FB1C19" w:rsidP="003C7CED">
            <w:proofErr w:type="spellStart"/>
            <w:r>
              <w:t>nr</w:t>
            </w:r>
            <w:proofErr w:type="spellEnd"/>
          </w:p>
        </w:tc>
        <w:tc>
          <w:tcPr>
            <w:tcW w:w="5899" w:type="dxa"/>
          </w:tcPr>
          <w:p w:rsidR="00FB1C19" w:rsidRDefault="00FB1C19" w:rsidP="003C7CED">
            <w:r>
              <w:t>Vraag</w:t>
            </w:r>
          </w:p>
        </w:tc>
        <w:tc>
          <w:tcPr>
            <w:tcW w:w="691" w:type="dxa"/>
          </w:tcPr>
          <w:p w:rsidR="00FB1C19" w:rsidRDefault="00FB1C19" w:rsidP="003C7CED">
            <w:r>
              <w:t>partij</w:t>
            </w:r>
          </w:p>
        </w:tc>
        <w:tc>
          <w:tcPr>
            <w:tcW w:w="5919" w:type="dxa"/>
          </w:tcPr>
          <w:p w:rsidR="00FB1C19" w:rsidRDefault="00FB1C19" w:rsidP="003C7CED">
            <w:r>
              <w:t>Antwoord</w:t>
            </w:r>
          </w:p>
        </w:tc>
      </w:tr>
      <w:tr w:rsidR="00FB1C19" w:rsidTr="00FB1C19">
        <w:tc>
          <w:tcPr>
            <w:tcW w:w="556" w:type="dxa"/>
          </w:tcPr>
          <w:p w:rsidR="00FB1C19" w:rsidRDefault="00FB1C19" w:rsidP="003C7CED">
            <w:r>
              <w:t>1</w:t>
            </w:r>
          </w:p>
        </w:tc>
        <w:tc>
          <w:tcPr>
            <w:tcW w:w="5899" w:type="dxa"/>
          </w:tcPr>
          <w:p w:rsidR="00FB1C19" w:rsidRDefault="00FB1C19" w:rsidP="00FB1C19">
            <w:pPr>
              <w:rPr>
                <w:rFonts w:ascii="Calibri" w:eastAsia="Times New Roman" w:hAnsi="Calibri" w:cs="Calibri"/>
                <w:color w:val="000000"/>
              </w:rPr>
            </w:pPr>
            <w:r>
              <w:rPr>
                <w:rFonts w:ascii="Calibri" w:eastAsia="Times New Roman" w:hAnsi="Calibri" w:cs="Calibri"/>
                <w:color w:val="000000"/>
              </w:rPr>
              <w:t>Wat betekent het loslaten van de financiële solidariteit voor de inkoop van de jeugdhulp. Zijn gemeenten in 2023 gebonden aan de nieuwe afspraken of is het mogelijk om hier vanaf 2023 lokaal invulling te gaan geven?</w:t>
            </w:r>
          </w:p>
          <w:p w:rsidR="00FB1C19" w:rsidRDefault="00FB1C19" w:rsidP="003C7CED"/>
        </w:tc>
        <w:tc>
          <w:tcPr>
            <w:tcW w:w="691" w:type="dxa"/>
          </w:tcPr>
          <w:p w:rsidR="00FB1C19" w:rsidRDefault="00FB1C19" w:rsidP="003C7CED">
            <w:r>
              <w:t>PvdA</w:t>
            </w:r>
          </w:p>
        </w:tc>
        <w:tc>
          <w:tcPr>
            <w:tcW w:w="5919" w:type="dxa"/>
          </w:tcPr>
          <w:p w:rsidR="00141CD0" w:rsidRDefault="00006D68" w:rsidP="00141CD0">
            <w:r>
              <w:t xml:space="preserve">Met het loslaten van de financiële solidariteit ontstaat de </w:t>
            </w:r>
            <w:r w:rsidR="00214003">
              <w:t xml:space="preserve">lokale </w:t>
            </w:r>
            <w:r>
              <w:t>ruimte</w:t>
            </w:r>
            <w:r w:rsidR="00141CD0">
              <w:t>,</w:t>
            </w:r>
            <w:r w:rsidR="00214003">
              <w:t xml:space="preserve"> onder andere</w:t>
            </w:r>
            <w:r w:rsidR="00141CD0">
              <w:t>, om</w:t>
            </w:r>
            <w:r w:rsidR="00214003">
              <w:t xml:space="preserve"> in te gaan kopen op basis van  eigen</w:t>
            </w:r>
            <w:r w:rsidR="00141CD0">
              <w:t xml:space="preserve">standige keuzes. </w:t>
            </w:r>
            <w:r w:rsidR="00141CD0">
              <w:t>Inzet is dat tussentijdse aanpassingen</w:t>
            </w:r>
            <w:r w:rsidR="00141CD0">
              <w:t xml:space="preserve"> mogelijk moeten </w:t>
            </w:r>
            <w:r w:rsidR="00141CD0">
              <w:t xml:space="preserve"> zijn - desgewenst kunt u dit aanvullen in de voorgestelde zienswijze.</w:t>
            </w:r>
          </w:p>
          <w:p w:rsidR="00FB1C19" w:rsidRDefault="00FB1C19" w:rsidP="00141CD0">
            <w:bookmarkStart w:id="0" w:name="_GoBack"/>
            <w:bookmarkEnd w:id="0"/>
          </w:p>
        </w:tc>
      </w:tr>
      <w:tr w:rsidR="00FB1C19" w:rsidTr="00FB1C19">
        <w:tc>
          <w:tcPr>
            <w:tcW w:w="556" w:type="dxa"/>
          </w:tcPr>
          <w:p w:rsidR="00FB1C19" w:rsidRDefault="00FB1C19" w:rsidP="002F648E">
            <w:r>
              <w:t>2</w:t>
            </w:r>
          </w:p>
        </w:tc>
        <w:tc>
          <w:tcPr>
            <w:tcW w:w="5899" w:type="dxa"/>
          </w:tcPr>
          <w:p w:rsidR="00FB1C19" w:rsidRDefault="00FB1C19" w:rsidP="00FB1C19">
            <w:pPr>
              <w:rPr>
                <w:rFonts w:ascii="Calibri" w:eastAsia="Times New Roman" w:hAnsi="Calibri" w:cs="Calibri"/>
                <w:color w:val="000000"/>
              </w:rPr>
            </w:pPr>
            <w:r>
              <w:rPr>
                <w:rFonts w:ascii="Calibri" w:eastAsia="Times New Roman" w:hAnsi="Calibri" w:cs="Calibri"/>
                <w:color w:val="000000"/>
              </w:rPr>
              <w:t xml:space="preserve">Is er een </w:t>
            </w:r>
            <w:proofErr w:type="spellStart"/>
            <w:r>
              <w:rPr>
                <w:rFonts w:ascii="Calibri" w:eastAsia="Times New Roman" w:hAnsi="Calibri" w:cs="Calibri"/>
                <w:color w:val="000000"/>
              </w:rPr>
              <w:t>risico-analyse</w:t>
            </w:r>
            <w:proofErr w:type="spellEnd"/>
            <w:r>
              <w:rPr>
                <w:rFonts w:ascii="Calibri" w:eastAsia="Times New Roman" w:hAnsi="Calibri" w:cs="Calibri"/>
                <w:color w:val="000000"/>
              </w:rPr>
              <w:t xml:space="preserve"> of wordt die opgesteld voor het geval er een grote aanbieder omvalt?</w:t>
            </w:r>
          </w:p>
          <w:p w:rsidR="00FB1C19" w:rsidRDefault="00FB1C19" w:rsidP="002F648E"/>
        </w:tc>
        <w:tc>
          <w:tcPr>
            <w:tcW w:w="691" w:type="dxa"/>
          </w:tcPr>
          <w:p w:rsidR="00FB1C19" w:rsidRDefault="00FB1C19" w:rsidP="002F648E">
            <w:r w:rsidRPr="00797E8F">
              <w:t>PvdA</w:t>
            </w:r>
          </w:p>
        </w:tc>
        <w:tc>
          <w:tcPr>
            <w:tcW w:w="5919" w:type="dxa"/>
          </w:tcPr>
          <w:p w:rsidR="00FB1C19" w:rsidRDefault="00141CD0" w:rsidP="00141CD0">
            <w:r w:rsidRPr="00141CD0">
              <w:t>Er is niet zoiets als een algemeen plan. Wel houd</w:t>
            </w:r>
            <w:r>
              <w:t xml:space="preserve">t de SOJ </w:t>
            </w:r>
            <w:r w:rsidRPr="00141CD0">
              <w:t>aanbieders aan het contract en stellen in geval van nood samen met hen een plan van aanpak op.</w:t>
            </w:r>
          </w:p>
        </w:tc>
      </w:tr>
      <w:tr w:rsidR="00FB1C19" w:rsidTr="00FB1C19">
        <w:tc>
          <w:tcPr>
            <w:tcW w:w="556" w:type="dxa"/>
          </w:tcPr>
          <w:p w:rsidR="00FB1C19" w:rsidRDefault="00FB1C19" w:rsidP="002F648E">
            <w:r>
              <w:t>3</w:t>
            </w:r>
          </w:p>
        </w:tc>
        <w:tc>
          <w:tcPr>
            <w:tcW w:w="5899" w:type="dxa"/>
          </w:tcPr>
          <w:p w:rsidR="00FB1C19" w:rsidRDefault="00FB1C19" w:rsidP="00FB1C19">
            <w:pPr>
              <w:rPr>
                <w:rFonts w:ascii="Calibri" w:eastAsia="Times New Roman" w:hAnsi="Calibri" w:cs="Calibri"/>
                <w:color w:val="000000"/>
              </w:rPr>
            </w:pPr>
            <w:r>
              <w:t xml:space="preserve"> </w:t>
            </w:r>
            <w:r>
              <w:rPr>
                <w:rFonts w:ascii="Calibri" w:eastAsia="Times New Roman" w:hAnsi="Calibri" w:cs="Calibri"/>
                <w:color w:val="000000"/>
              </w:rPr>
              <w:t>Is het inkoopkader opgesteld vanuit een zorggericht of hulpgericht perspectief? Weten we voldoende wat de behoefte is van onze jeugdigen en hoe wordt daarin voorzien (zijn er voldoende aanbieders) en hoe adequaat is dat? Wij vragen ons af wat het financiële kader is waarbinnen u opereert.</w:t>
            </w:r>
          </w:p>
          <w:p w:rsidR="00FB1C19" w:rsidRDefault="00FB1C19" w:rsidP="002F648E"/>
        </w:tc>
        <w:tc>
          <w:tcPr>
            <w:tcW w:w="691" w:type="dxa"/>
          </w:tcPr>
          <w:p w:rsidR="00FB1C19" w:rsidRDefault="00FB1C19" w:rsidP="002F648E">
            <w:r w:rsidRPr="00797E8F">
              <w:t>PvdA</w:t>
            </w:r>
          </w:p>
        </w:tc>
        <w:tc>
          <w:tcPr>
            <w:tcW w:w="5919" w:type="dxa"/>
          </w:tcPr>
          <w:p w:rsidR="00FB1C19" w:rsidRDefault="00006D68" w:rsidP="00141CD0">
            <w:r>
              <w:t xml:space="preserve">Het inkoopkader is gericht op het bieden van effectieve en kosten efficiënte jeugdhulp. Er wordt per jeugdige bekeken wat het probleem </w:t>
            </w:r>
            <w:r w:rsidR="00141CD0">
              <w:t xml:space="preserve">is </w:t>
            </w:r>
            <w:r>
              <w:t>en de daarbij horende hulp aangeboden. Wij zijn van mening dat er op dit moment te veel aanbieders zijn waardoor gericht contractmanagement nauwelijks mogelijk is. Het financiële kader is nog steeds 100 miljoen</w:t>
            </w:r>
            <w:r w:rsidR="00214003">
              <w:t xml:space="preserve"> plus indexatie min uittreding </w:t>
            </w:r>
            <w:proofErr w:type="spellStart"/>
            <w:r w:rsidR="00214003">
              <w:t>Vijfheerenlanden</w:t>
            </w:r>
            <w:proofErr w:type="spellEnd"/>
            <w:r w:rsidR="00214003">
              <w:t xml:space="preserve">. </w:t>
            </w:r>
          </w:p>
        </w:tc>
      </w:tr>
      <w:tr w:rsidR="00FB1C19" w:rsidTr="00FB1C19">
        <w:tc>
          <w:tcPr>
            <w:tcW w:w="556" w:type="dxa"/>
          </w:tcPr>
          <w:p w:rsidR="00FB1C19" w:rsidRDefault="00FB1C19" w:rsidP="002F648E"/>
        </w:tc>
        <w:tc>
          <w:tcPr>
            <w:tcW w:w="5899" w:type="dxa"/>
          </w:tcPr>
          <w:p w:rsidR="00FB1C19" w:rsidRDefault="00FB1C19" w:rsidP="002F648E"/>
        </w:tc>
        <w:tc>
          <w:tcPr>
            <w:tcW w:w="691" w:type="dxa"/>
          </w:tcPr>
          <w:p w:rsidR="00FB1C19" w:rsidRDefault="00FB1C19" w:rsidP="00FB1C19"/>
        </w:tc>
        <w:tc>
          <w:tcPr>
            <w:tcW w:w="5919" w:type="dxa"/>
          </w:tcPr>
          <w:p w:rsidR="00FB1C19" w:rsidRDefault="00FB1C19" w:rsidP="002F648E"/>
        </w:tc>
      </w:tr>
    </w:tbl>
    <w:p w:rsidR="002D4266" w:rsidRDefault="003C7CED">
      <w:r>
        <w:t xml:space="preserve">Technische vragen bij </w:t>
      </w:r>
      <w:r w:rsidR="00FB1C19">
        <w:t>het raadsvoorstel zienswijze inkoopkader Jeugd</w:t>
      </w:r>
      <w:r>
        <w:t xml:space="preserve"> </w:t>
      </w:r>
    </w:p>
    <w:sectPr w:rsidR="002D4266" w:rsidSect="003C7CE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D"/>
    <w:rsid w:val="00006D68"/>
    <w:rsid w:val="000B2B71"/>
    <w:rsid w:val="00141CD0"/>
    <w:rsid w:val="00214003"/>
    <w:rsid w:val="00224971"/>
    <w:rsid w:val="002D4266"/>
    <w:rsid w:val="002F648E"/>
    <w:rsid w:val="003C7CED"/>
    <w:rsid w:val="00551A02"/>
    <w:rsid w:val="006036AE"/>
    <w:rsid w:val="00677AE3"/>
    <w:rsid w:val="0077251C"/>
    <w:rsid w:val="00C6292E"/>
    <w:rsid w:val="00FB1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B13E"/>
  <w15:chartTrackingRefBased/>
  <w15:docId w15:val="{B96F9349-9689-4D4D-A81D-06603700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801">
      <w:bodyDiv w:val="1"/>
      <w:marLeft w:val="0"/>
      <w:marRight w:val="0"/>
      <w:marTop w:val="0"/>
      <w:marBottom w:val="0"/>
      <w:divBdr>
        <w:top w:val="none" w:sz="0" w:space="0" w:color="auto"/>
        <w:left w:val="none" w:sz="0" w:space="0" w:color="auto"/>
        <w:bottom w:val="none" w:sz="0" w:space="0" w:color="auto"/>
        <w:right w:val="none" w:sz="0" w:space="0" w:color="auto"/>
      </w:divBdr>
    </w:div>
    <w:div w:id="613024761">
      <w:bodyDiv w:val="1"/>
      <w:marLeft w:val="0"/>
      <w:marRight w:val="0"/>
      <w:marTop w:val="0"/>
      <w:marBottom w:val="0"/>
      <w:divBdr>
        <w:top w:val="none" w:sz="0" w:space="0" w:color="auto"/>
        <w:left w:val="none" w:sz="0" w:space="0" w:color="auto"/>
        <w:bottom w:val="none" w:sz="0" w:space="0" w:color="auto"/>
        <w:right w:val="none" w:sz="0" w:space="0" w:color="auto"/>
      </w:divBdr>
    </w:div>
    <w:div w:id="1704474412">
      <w:bodyDiv w:val="1"/>
      <w:marLeft w:val="0"/>
      <w:marRight w:val="0"/>
      <w:marTop w:val="0"/>
      <w:marBottom w:val="0"/>
      <w:divBdr>
        <w:top w:val="none" w:sz="0" w:space="0" w:color="auto"/>
        <w:left w:val="none" w:sz="0" w:space="0" w:color="auto"/>
        <w:bottom w:val="none" w:sz="0" w:space="0" w:color="auto"/>
        <w:right w:val="none" w:sz="0" w:space="0" w:color="auto"/>
      </w:divBdr>
    </w:div>
    <w:div w:id="17892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1314</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Krimpen</dc:creator>
  <cp:keywords/>
  <dc:description/>
  <cp:lastModifiedBy>Ben Kraal</cp:lastModifiedBy>
  <cp:revision>2</cp:revision>
  <dcterms:created xsi:type="dcterms:W3CDTF">2020-11-16T11:08:00Z</dcterms:created>
  <dcterms:modified xsi:type="dcterms:W3CDTF">2020-11-16T11:08:00Z</dcterms:modified>
</cp:coreProperties>
</file>