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Default="007F3511"/>
    <w:p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4521F5">
        <w:rPr>
          <w:rFonts w:ascii="Arial" w:hAnsi="Arial" w:cs="Arial"/>
          <w:b/>
          <w:sz w:val="20"/>
          <w:szCs w:val="20"/>
        </w:rPr>
        <w:t>Privacy Rapportage GAD 2020-2021</w:t>
      </w:r>
    </w:p>
    <w:p w:rsidR="005D7E88" w:rsidRPr="00994150" w:rsidRDefault="005D7E88">
      <w:pPr>
        <w:rPr>
          <w:rFonts w:ascii="Arial" w:hAnsi="Arial" w:cs="Arial"/>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4521F5">
        <w:rPr>
          <w:rFonts w:ascii="Arial" w:hAnsi="Arial" w:cs="Arial"/>
          <w:b/>
          <w:sz w:val="20"/>
          <w:szCs w:val="20"/>
        </w:rPr>
        <w:t xml:space="preserve"> Collegeadvies </w:t>
      </w:r>
    </w:p>
    <w:p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4521F5">
        <w:rPr>
          <w:rFonts w:ascii="Arial" w:hAnsi="Arial" w:cs="Arial"/>
          <w:b/>
          <w:sz w:val="20"/>
          <w:szCs w:val="20"/>
        </w:rPr>
        <w:t xml:space="preserve"> 8 September 2021</w:t>
      </w:r>
    </w:p>
    <w:p w:rsidR="005D7E88" w:rsidRPr="00F37BD0"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4521F5">
        <w:rPr>
          <w:rFonts w:ascii="Arial" w:hAnsi="Arial" w:cs="Arial"/>
          <w:b/>
          <w:sz w:val="20"/>
          <w:szCs w:val="20"/>
        </w:rPr>
        <w:t>J.G.A. Paans</w:t>
      </w:r>
    </w:p>
    <w:p w:rsidR="005D7E88" w:rsidRDefault="005D7E88">
      <w:pPr>
        <w:pBdr>
          <w:bottom w:val="single" w:sz="6" w:space="1" w:color="auto"/>
        </w:pBd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4521F5">
        <w:rPr>
          <w:rFonts w:ascii="Arial" w:hAnsi="Arial" w:cs="Arial"/>
          <w:b/>
          <w:sz w:val="20"/>
          <w:szCs w:val="20"/>
        </w:rPr>
        <w:t>M.T. Groenevelt en N. Sijrier</w:t>
      </w:r>
      <w:r w:rsidR="00CF598A">
        <w:rPr>
          <w:rFonts w:ascii="Arial" w:hAnsi="Arial" w:cs="Arial"/>
          <w:sz w:val="20"/>
          <w:szCs w:val="20"/>
        </w:rPr>
        <w:br/>
      </w:r>
    </w:p>
    <w:p w:rsidR="008231DB" w:rsidRDefault="00C35108" w:rsidP="008231DB">
      <w:pPr>
        <w:spacing w:line="240" w:lineRule="auto"/>
        <w:rPr>
          <w:rFonts w:ascii="Arial" w:hAnsi="Arial" w:cs="Arial"/>
          <w:sz w:val="20"/>
          <w:szCs w:val="20"/>
        </w:rPr>
      </w:pPr>
      <w:r w:rsidRPr="00F37BD0">
        <w:rPr>
          <w:rFonts w:ascii="Arial" w:hAnsi="Arial" w:cs="Arial"/>
          <w:sz w:val="20"/>
          <w:szCs w:val="20"/>
        </w:rPr>
        <w:t xml:space="preserve">Geachte leden van de gemeenteraad, </w:t>
      </w:r>
    </w:p>
    <w:p w:rsidR="008231DB" w:rsidRDefault="008231DB" w:rsidP="008231DB">
      <w:pPr>
        <w:spacing w:line="240" w:lineRule="auto"/>
        <w:rPr>
          <w:rFonts w:ascii="Arial" w:hAnsi="Arial" w:cs="Arial"/>
          <w:sz w:val="20"/>
          <w:szCs w:val="20"/>
        </w:rPr>
      </w:pPr>
    </w:p>
    <w:p w:rsidR="004521F5" w:rsidRPr="00ED743A" w:rsidRDefault="004521F5" w:rsidP="008231DB">
      <w:pPr>
        <w:spacing w:line="240" w:lineRule="auto"/>
        <w:rPr>
          <w:rFonts w:ascii="Arial" w:hAnsi="Arial" w:cs="Arial"/>
          <w:sz w:val="20"/>
          <w:szCs w:val="20"/>
        </w:rPr>
      </w:pPr>
      <w:r w:rsidRPr="00ED743A">
        <w:rPr>
          <w:rFonts w:ascii="Arial" w:hAnsi="Arial" w:cs="Arial"/>
          <w:b/>
          <w:sz w:val="20"/>
          <w:szCs w:val="20"/>
        </w:rPr>
        <w:t>Inleiding</w:t>
      </w:r>
      <w:r w:rsidR="008231DB">
        <w:rPr>
          <w:rFonts w:ascii="Arial" w:hAnsi="Arial" w:cs="Arial"/>
          <w:b/>
          <w:sz w:val="20"/>
          <w:szCs w:val="20"/>
        </w:rPr>
        <w:br/>
      </w:r>
      <w:r>
        <w:rPr>
          <w:rFonts w:ascii="Arial" w:hAnsi="Arial" w:cs="Arial"/>
          <w:sz w:val="20"/>
          <w:szCs w:val="20"/>
        </w:rPr>
        <w:t>U ontvangt deze raadsinformatiebrief</w:t>
      </w:r>
      <w:r w:rsidR="008231DB">
        <w:rPr>
          <w:rFonts w:ascii="Arial" w:hAnsi="Arial" w:cs="Arial"/>
          <w:sz w:val="20"/>
          <w:szCs w:val="20"/>
        </w:rPr>
        <w:t xml:space="preserve"> naar aanleiding van</w:t>
      </w:r>
      <w:r w:rsidRPr="00ED743A">
        <w:rPr>
          <w:rFonts w:ascii="Arial" w:hAnsi="Arial" w:cs="Arial"/>
          <w:sz w:val="20"/>
          <w:szCs w:val="20"/>
        </w:rPr>
        <w:t xml:space="preserve"> de Privacy Rapportage GAD 2020-2021 (hierna te noemen: "rapportage"), opgesteld door de Functionaris Gegevensbescherming die verbonden is aan onze gemeente. In de rapportage is gekeken naar de stand van zaken op het gebied van privacy bij onze gemeente. Hierin vindt u bevindingen en aanbevelingen op verschillende onderwerpen. De aanbevelingen in de rapportage zijn bedoeld om privacy het komend jaar naar een hoger niveau te tillen. </w:t>
      </w:r>
    </w:p>
    <w:p w:rsidR="004521F5" w:rsidRPr="00ED743A" w:rsidRDefault="004521F5" w:rsidP="004521F5">
      <w:pPr>
        <w:spacing w:after="0" w:line="240" w:lineRule="auto"/>
        <w:ind w:left="-29"/>
        <w:contextualSpacing/>
        <w:rPr>
          <w:rFonts w:ascii="Arial" w:hAnsi="Arial" w:cs="Arial"/>
          <w:sz w:val="20"/>
          <w:szCs w:val="20"/>
        </w:rPr>
      </w:pPr>
      <w:r w:rsidRPr="00ED743A">
        <w:rPr>
          <w:rFonts w:ascii="Arial" w:hAnsi="Arial" w:cs="Arial"/>
          <w:sz w:val="20"/>
          <w:szCs w:val="20"/>
        </w:rPr>
        <w:t xml:space="preserve"> </w:t>
      </w:r>
    </w:p>
    <w:p w:rsidR="004521F5" w:rsidRPr="004521F5" w:rsidRDefault="004521F5" w:rsidP="004521F5">
      <w:pPr>
        <w:pStyle w:val="Kop1"/>
        <w:spacing w:line="240" w:lineRule="auto"/>
        <w:ind w:left="-29"/>
        <w:contextualSpacing/>
        <w:rPr>
          <w:rFonts w:ascii="Arial" w:hAnsi="Arial" w:cs="Arial"/>
          <w:b/>
          <w:color w:val="auto"/>
          <w:sz w:val="20"/>
          <w:szCs w:val="20"/>
        </w:rPr>
      </w:pPr>
      <w:r w:rsidRPr="004521F5">
        <w:rPr>
          <w:rFonts w:ascii="Arial" w:hAnsi="Arial" w:cs="Arial"/>
          <w:b/>
          <w:color w:val="auto"/>
          <w:sz w:val="20"/>
          <w:szCs w:val="20"/>
        </w:rPr>
        <w:t>Ter informatie</w:t>
      </w:r>
    </w:p>
    <w:p w:rsidR="004521F5" w:rsidRPr="00ED743A" w:rsidRDefault="004521F5" w:rsidP="004521F5">
      <w:pPr>
        <w:spacing w:after="0" w:line="240" w:lineRule="auto"/>
        <w:ind w:left="-29"/>
        <w:contextualSpacing/>
        <w:rPr>
          <w:rFonts w:ascii="Arial" w:hAnsi="Arial" w:cs="Arial"/>
          <w:sz w:val="20"/>
          <w:szCs w:val="20"/>
        </w:rPr>
      </w:pPr>
      <w:r w:rsidRPr="00ED743A">
        <w:rPr>
          <w:rFonts w:ascii="Arial" w:hAnsi="Arial" w:cs="Arial"/>
          <w:sz w:val="20"/>
          <w:szCs w:val="20"/>
        </w:rPr>
        <w:t>De toezichthouder concludeert het volgende in haar rapportage:</w:t>
      </w:r>
    </w:p>
    <w:p w:rsidR="004521F5" w:rsidRPr="00ED743A" w:rsidRDefault="004521F5" w:rsidP="004521F5">
      <w:pPr>
        <w:spacing w:after="0" w:line="240" w:lineRule="auto"/>
        <w:ind w:left="-29"/>
        <w:contextualSpacing/>
        <w:rPr>
          <w:rFonts w:ascii="Arial" w:hAnsi="Arial" w:cs="Arial"/>
          <w:sz w:val="20"/>
          <w:szCs w:val="20"/>
        </w:rPr>
      </w:pPr>
    </w:p>
    <w:p w:rsidR="004521F5" w:rsidRPr="008231DB" w:rsidRDefault="004521F5" w:rsidP="004521F5">
      <w:pPr>
        <w:pStyle w:val="Default"/>
        <w:contextualSpacing/>
        <w:rPr>
          <w:rFonts w:ascii="Arial Narrow" w:hAnsi="Arial Narrow" w:cs="Arial"/>
          <w:i/>
          <w:sz w:val="20"/>
          <w:szCs w:val="20"/>
        </w:rPr>
      </w:pPr>
      <w:r w:rsidRPr="008231DB">
        <w:rPr>
          <w:rFonts w:ascii="Arial Narrow" w:hAnsi="Arial Narrow" w:cs="Arial"/>
          <w:i/>
          <w:sz w:val="20"/>
          <w:szCs w:val="20"/>
        </w:rPr>
        <w:t xml:space="preserve">"De wil om te verbeteren is zichtbaar aanwezig bij de gemeente Alblasserdam, of in ieder geval bij een aantal betrokken medewerkers. Er zijn veel processen in werking gezet, maar de gemeente voldoet helaas op geen van de onderzochte punten aan alle wettelijke verplichtingen. Dit zal met name het gevolg zijn van de zeer beperkte capaciteit die het afgelopen jaar beschikbaar is geweest. De verbetering valt vooral te behalen op het inzichtelijk maken van informatie en het periodiek monitoren hiervan. De gemeente is nog niet in control als het gaat om de implementatie van privacy en dit is een groot risico voor de gemeente en inwoners. </w:t>
      </w:r>
    </w:p>
    <w:p w:rsidR="004521F5" w:rsidRPr="008231DB" w:rsidRDefault="004521F5" w:rsidP="004521F5">
      <w:pPr>
        <w:spacing w:after="0" w:line="240" w:lineRule="auto"/>
        <w:ind w:left="-29"/>
        <w:contextualSpacing/>
        <w:rPr>
          <w:rFonts w:ascii="Arial Narrow" w:hAnsi="Arial Narrow" w:cs="Arial"/>
          <w:i/>
          <w:sz w:val="20"/>
          <w:szCs w:val="20"/>
        </w:rPr>
      </w:pPr>
    </w:p>
    <w:p w:rsidR="004521F5" w:rsidRPr="008231DB" w:rsidRDefault="004521F5" w:rsidP="004521F5">
      <w:pPr>
        <w:spacing w:after="0" w:line="240" w:lineRule="auto"/>
        <w:ind w:left="-29"/>
        <w:contextualSpacing/>
        <w:rPr>
          <w:rFonts w:ascii="Arial Narrow" w:hAnsi="Arial Narrow" w:cs="Arial"/>
          <w:i/>
          <w:sz w:val="20"/>
          <w:szCs w:val="20"/>
        </w:rPr>
      </w:pPr>
      <w:r w:rsidRPr="008231DB">
        <w:rPr>
          <w:rFonts w:ascii="Arial Narrow" w:hAnsi="Arial Narrow" w:cs="Arial"/>
          <w:i/>
          <w:sz w:val="20"/>
          <w:szCs w:val="20"/>
        </w:rPr>
        <w:t>Veel van deze punten zijn geen nieuwe aandachtspunten ten opzichte van voorgaande jaren. Het is dan ook van belang dat de gemeente Alblasserdam het komende jaar investeert op de mogelijke verbeterpunten die benoemd zijn in de rapportage."</w:t>
      </w:r>
    </w:p>
    <w:p w:rsidR="004521F5" w:rsidRPr="00ED743A" w:rsidRDefault="004521F5" w:rsidP="004521F5">
      <w:pPr>
        <w:spacing w:after="0" w:line="240" w:lineRule="auto"/>
        <w:ind w:left="-29"/>
        <w:contextualSpacing/>
        <w:rPr>
          <w:rFonts w:ascii="Arial" w:hAnsi="Arial" w:cs="Arial"/>
          <w:sz w:val="20"/>
          <w:szCs w:val="20"/>
        </w:rPr>
      </w:pPr>
    </w:p>
    <w:p w:rsidR="004521F5" w:rsidRDefault="00E94E88" w:rsidP="004521F5">
      <w:pPr>
        <w:spacing w:after="0" w:line="240" w:lineRule="auto"/>
        <w:ind w:left="-29"/>
        <w:contextualSpacing/>
        <w:rPr>
          <w:rFonts w:ascii="Arial" w:hAnsi="Arial" w:cs="Arial"/>
          <w:sz w:val="20"/>
          <w:szCs w:val="20"/>
        </w:rPr>
      </w:pPr>
      <w:r w:rsidRPr="00E94E88">
        <w:rPr>
          <w:rFonts w:ascii="Arial" w:hAnsi="Arial" w:cs="Arial"/>
          <w:sz w:val="20"/>
          <w:szCs w:val="20"/>
        </w:rPr>
        <w:t xml:space="preserve">We herkennen de aanbevelingen van de FG. Ruim voordat de  rapportage als definitief rapport aan de gemeente is toegestuurd zijn reeds acties uitgezet. Veel van de aanbevelingen zijn inmiddels opgepakt, bijna afgerond of in uitvoering: Procesbeschrijvingen liggen klaar, eerste stappen om verwerkingen inzichtelijk te krijgen en modelovereenkomsten zijn inmiddels in bezit om te worden aangepast aan de huidige situatie. </w:t>
      </w:r>
    </w:p>
    <w:p w:rsidR="00E94E88" w:rsidRPr="0007038D" w:rsidRDefault="00E94E88" w:rsidP="004521F5">
      <w:pPr>
        <w:spacing w:after="0" w:line="240" w:lineRule="auto"/>
        <w:ind w:left="-29"/>
        <w:contextualSpacing/>
        <w:rPr>
          <w:rFonts w:ascii="Arial" w:hAnsi="Arial" w:cs="Arial"/>
          <w:sz w:val="20"/>
          <w:szCs w:val="20"/>
        </w:rPr>
      </w:pPr>
      <w:bookmarkStart w:id="0" w:name="_GoBack"/>
      <w:bookmarkEnd w:id="0"/>
    </w:p>
    <w:p w:rsidR="004521F5" w:rsidRPr="0007038D" w:rsidRDefault="004521F5" w:rsidP="004521F5">
      <w:pPr>
        <w:spacing w:after="0" w:line="240" w:lineRule="auto"/>
        <w:contextualSpacing/>
        <w:rPr>
          <w:rFonts w:ascii="Arial" w:hAnsi="Arial" w:cs="Arial"/>
          <w:sz w:val="20"/>
          <w:szCs w:val="20"/>
        </w:rPr>
      </w:pPr>
      <w:r w:rsidRPr="0007038D">
        <w:rPr>
          <w:rFonts w:ascii="Arial" w:hAnsi="Arial" w:cs="Arial"/>
          <w:sz w:val="20"/>
          <w:szCs w:val="20"/>
        </w:rPr>
        <w:t>Wij hebben tijdelijk een privacy coördinator kunnen aantrekken, maar ook is de ontstane vacature Adviseur Informatieveiligheid per augustus 2021 ingevuld, en is er in de PPN extra formatieruimte gevraagd voor informatiemanagement. Met deze invulling hebben we er vertrouwen in dat de belangrijke aandachtsgebieden van Privacy, Informatieveiligheid en Informatiemanagement een goede impuls krijgen binnen onze organisatie.</w:t>
      </w:r>
    </w:p>
    <w:p w:rsidR="004521F5" w:rsidRPr="00ED743A" w:rsidRDefault="004521F5" w:rsidP="004521F5">
      <w:pPr>
        <w:spacing w:after="0" w:line="240" w:lineRule="auto"/>
        <w:ind w:left="-29"/>
        <w:contextualSpacing/>
        <w:rPr>
          <w:rFonts w:ascii="Arial" w:hAnsi="Arial" w:cs="Arial"/>
          <w:sz w:val="20"/>
          <w:szCs w:val="20"/>
        </w:rPr>
      </w:pPr>
    </w:p>
    <w:p w:rsidR="004521F5" w:rsidRPr="00ED743A" w:rsidRDefault="004521F5" w:rsidP="004521F5">
      <w:pPr>
        <w:spacing w:after="0" w:line="240" w:lineRule="auto"/>
        <w:ind w:left="-29"/>
        <w:contextualSpacing/>
        <w:rPr>
          <w:rFonts w:ascii="Arial" w:hAnsi="Arial" w:cs="Arial"/>
          <w:sz w:val="20"/>
          <w:szCs w:val="20"/>
        </w:rPr>
      </w:pPr>
      <w:r w:rsidRPr="00ED743A">
        <w:rPr>
          <w:rFonts w:ascii="Arial" w:hAnsi="Arial" w:cs="Arial"/>
          <w:sz w:val="20"/>
          <w:szCs w:val="20"/>
        </w:rPr>
        <w:t>Daarnaast is het belangrijk om op te merken dat het merendeel van onze gemeentelijke processen die privacy gevoelige gegevens verwerken zijn belegd bij onze partners zoals  de Sociale Dienst Drechtsteden en Dienstverlenging Drechtsteden (Basis Administratie Personen). Als gemeente zijn we echter nog steeds eindverantwoordelijk voor deze processen. Daarom zullen we (mede naar aanleiding van de rapportage van de FG) scherper toe gaan zien op (onder andere) het privacy aspect van deze uitbestede processen.</w:t>
      </w:r>
    </w:p>
    <w:p w:rsidR="004521F5" w:rsidRPr="00ED743A" w:rsidRDefault="004521F5" w:rsidP="004521F5">
      <w:pPr>
        <w:spacing w:after="0" w:line="240" w:lineRule="auto"/>
        <w:ind w:left="-29"/>
        <w:contextualSpacing/>
        <w:rPr>
          <w:rFonts w:ascii="Arial" w:hAnsi="Arial" w:cs="Arial"/>
          <w:sz w:val="20"/>
          <w:szCs w:val="20"/>
        </w:rPr>
      </w:pPr>
    </w:p>
    <w:p w:rsidR="004521F5" w:rsidRPr="00ED743A" w:rsidRDefault="004521F5" w:rsidP="004521F5">
      <w:pPr>
        <w:spacing w:after="0" w:line="240" w:lineRule="auto"/>
        <w:ind w:left="-29"/>
        <w:contextualSpacing/>
        <w:rPr>
          <w:rFonts w:ascii="Arial" w:hAnsi="Arial" w:cs="Arial"/>
          <w:sz w:val="20"/>
          <w:szCs w:val="20"/>
        </w:rPr>
      </w:pPr>
    </w:p>
    <w:p w:rsidR="004521F5" w:rsidRPr="00ED743A" w:rsidRDefault="004521F5" w:rsidP="004521F5">
      <w:pPr>
        <w:spacing w:after="0" w:line="240" w:lineRule="auto"/>
        <w:ind w:left="-29"/>
        <w:contextualSpacing/>
        <w:rPr>
          <w:rFonts w:ascii="Arial" w:hAnsi="Arial" w:cs="Arial"/>
          <w:sz w:val="20"/>
          <w:szCs w:val="20"/>
        </w:rPr>
      </w:pPr>
      <w:r w:rsidRPr="00ED743A">
        <w:rPr>
          <w:rFonts w:ascii="Arial" w:hAnsi="Arial" w:cs="Arial"/>
          <w:sz w:val="20"/>
          <w:szCs w:val="20"/>
        </w:rPr>
        <w:t>Het invoeren van de Algemene Verordening Gegevensbescherming (Hierna: AVG) is een traject wat een lange doorlooptijd vergt. Daar waar in de eerste fase het accent vooral lag in het 'administratief' op orde brengen, informeren en implementeren, verschuift de aandacht nu naar het toetsen, op orde houden en (proactief) handelen op wijzigingen, zowel als gevolg van veranderende wetgeving als verandering in processen en gebruikte systemen. Daarnaast heeft de bewustwording van de medewerkers op het gebied van Privacy en informatieveiligheid onze continue aandacht nodig.</w:t>
      </w:r>
    </w:p>
    <w:p w:rsidR="004521F5" w:rsidRPr="00ED743A" w:rsidRDefault="004521F5" w:rsidP="004521F5">
      <w:pPr>
        <w:spacing w:after="0" w:line="240" w:lineRule="auto"/>
        <w:ind w:left="-29"/>
        <w:contextualSpacing/>
        <w:rPr>
          <w:rFonts w:ascii="Arial" w:hAnsi="Arial" w:cs="Arial"/>
          <w:sz w:val="20"/>
          <w:szCs w:val="20"/>
        </w:rPr>
      </w:pPr>
    </w:p>
    <w:p w:rsidR="004521F5" w:rsidRPr="00ED743A" w:rsidRDefault="004521F5" w:rsidP="004521F5">
      <w:pPr>
        <w:pStyle w:val="Lijstalinea"/>
        <w:spacing w:after="0" w:line="240" w:lineRule="auto"/>
        <w:ind w:left="-29"/>
        <w:rPr>
          <w:rFonts w:ascii="Arial" w:hAnsi="Arial" w:cs="Arial"/>
          <w:sz w:val="20"/>
          <w:szCs w:val="20"/>
        </w:rPr>
      </w:pPr>
      <w:r w:rsidRPr="00ED743A">
        <w:rPr>
          <w:rFonts w:ascii="Arial" w:hAnsi="Arial" w:cs="Arial"/>
          <w:sz w:val="20"/>
          <w:szCs w:val="20"/>
        </w:rPr>
        <w:t xml:space="preserve">De komende periode werken we aan een Plan van Aanpak met betrekking tot de implementatie van de Baseline Informatieveiligheid Overheid (BIO) en de AVG. Vanuit de nu voorliggende rapportage hebben we 3 speerpunten benoemd waaraan we met voorrang zullen werken: </w:t>
      </w:r>
    </w:p>
    <w:p w:rsidR="004521F5" w:rsidRPr="00ED743A" w:rsidRDefault="004521F5" w:rsidP="004521F5">
      <w:pPr>
        <w:pStyle w:val="Lijstalinea"/>
        <w:numPr>
          <w:ilvl w:val="0"/>
          <w:numId w:val="10"/>
        </w:numPr>
        <w:spacing w:after="0" w:line="240" w:lineRule="auto"/>
        <w:rPr>
          <w:rFonts w:ascii="Arial" w:hAnsi="Arial" w:cs="Arial"/>
          <w:sz w:val="20"/>
          <w:szCs w:val="20"/>
        </w:rPr>
      </w:pPr>
      <w:r w:rsidRPr="00ED743A">
        <w:rPr>
          <w:rFonts w:ascii="Arial" w:hAnsi="Arial" w:cs="Arial"/>
          <w:sz w:val="20"/>
          <w:szCs w:val="20"/>
        </w:rPr>
        <w:t>Regievoering op diensten;</w:t>
      </w:r>
    </w:p>
    <w:p w:rsidR="004521F5" w:rsidRPr="00ED743A" w:rsidRDefault="004521F5" w:rsidP="004521F5">
      <w:pPr>
        <w:pStyle w:val="Lijstalinea"/>
        <w:numPr>
          <w:ilvl w:val="0"/>
          <w:numId w:val="10"/>
        </w:numPr>
        <w:spacing w:after="0" w:line="240" w:lineRule="auto"/>
        <w:rPr>
          <w:rFonts w:ascii="Arial" w:hAnsi="Arial" w:cs="Arial"/>
          <w:sz w:val="20"/>
          <w:szCs w:val="20"/>
        </w:rPr>
      </w:pPr>
      <w:r w:rsidRPr="00ED743A">
        <w:rPr>
          <w:rFonts w:ascii="Arial" w:hAnsi="Arial" w:cs="Arial"/>
          <w:sz w:val="20"/>
          <w:szCs w:val="20"/>
        </w:rPr>
        <w:t>Verwerkersovereenkomsten inzichtelijk maken en afsluiten indien dit nog niet is gedaan</w:t>
      </w:r>
    </w:p>
    <w:p w:rsidR="008231DB" w:rsidRDefault="004521F5" w:rsidP="008231DB">
      <w:pPr>
        <w:pStyle w:val="Lijstalinea"/>
        <w:numPr>
          <w:ilvl w:val="0"/>
          <w:numId w:val="10"/>
        </w:numPr>
        <w:spacing w:after="0" w:line="240" w:lineRule="auto"/>
        <w:rPr>
          <w:rFonts w:ascii="Arial" w:hAnsi="Arial" w:cs="Arial"/>
          <w:sz w:val="20"/>
          <w:szCs w:val="20"/>
        </w:rPr>
      </w:pPr>
      <w:r w:rsidRPr="00ED743A">
        <w:rPr>
          <w:rFonts w:ascii="Arial" w:hAnsi="Arial" w:cs="Arial"/>
          <w:sz w:val="20"/>
          <w:szCs w:val="20"/>
        </w:rPr>
        <w:t>Gebruikerskennis borgen en bewustwording bij gebruikers vergroten.</w:t>
      </w:r>
    </w:p>
    <w:p w:rsidR="008231DB" w:rsidRDefault="008231DB" w:rsidP="008231DB">
      <w:pPr>
        <w:spacing w:after="0" w:line="240" w:lineRule="auto"/>
        <w:ind w:left="-29"/>
        <w:rPr>
          <w:rFonts w:ascii="Arial" w:hAnsi="Arial" w:cs="Arial"/>
          <w:b/>
          <w:sz w:val="20"/>
          <w:szCs w:val="20"/>
        </w:rPr>
      </w:pPr>
    </w:p>
    <w:p w:rsidR="008231DB" w:rsidRDefault="008231DB" w:rsidP="008231DB">
      <w:pPr>
        <w:spacing w:after="0" w:line="240" w:lineRule="auto"/>
        <w:ind w:left="-29"/>
        <w:rPr>
          <w:rFonts w:ascii="Arial" w:hAnsi="Arial" w:cs="Arial"/>
          <w:b/>
          <w:sz w:val="20"/>
          <w:szCs w:val="20"/>
        </w:rPr>
      </w:pPr>
    </w:p>
    <w:p w:rsidR="008231DB" w:rsidRDefault="008231DB" w:rsidP="008231DB">
      <w:pPr>
        <w:spacing w:after="0" w:line="240" w:lineRule="auto"/>
        <w:ind w:left="-29"/>
        <w:rPr>
          <w:rFonts w:ascii="Arial" w:hAnsi="Arial" w:cs="Arial"/>
          <w:b/>
          <w:sz w:val="20"/>
          <w:szCs w:val="20"/>
        </w:rPr>
      </w:pPr>
    </w:p>
    <w:p w:rsidR="004521F5" w:rsidRPr="008231DB" w:rsidRDefault="004521F5" w:rsidP="008231DB">
      <w:pPr>
        <w:spacing w:after="0" w:line="240" w:lineRule="auto"/>
        <w:ind w:left="-29"/>
        <w:rPr>
          <w:rFonts w:ascii="Arial" w:hAnsi="Arial" w:cs="Arial"/>
          <w:sz w:val="20"/>
          <w:szCs w:val="20"/>
        </w:rPr>
      </w:pPr>
      <w:r w:rsidRPr="008231DB">
        <w:rPr>
          <w:rFonts w:ascii="Arial" w:hAnsi="Arial" w:cs="Arial"/>
          <w:b/>
          <w:sz w:val="20"/>
          <w:szCs w:val="20"/>
        </w:rPr>
        <w:t>Tot slot</w:t>
      </w:r>
    </w:p>
    <w:p w:rsidR="004521F5" w:rsidRPr="008231DB" w:rsidRDefault="004521F5" w:rsidP="004521F5">
      <w:pPr>
        <w:spacing w:after="0" w:line="240" w:lineRule="auto"/>
        <w:ind w:left="-28"/>
        <w:contextualSpacing/>
        <w:rPr>
          <w:rFonts w:ascii="Arial" w:hAnsi="Arial" w:cs="Arial"/>
          <w:i/>
          <w:sz w:val="20"/>
          <w:szCs w:val="20"/>
        </w:rPr>
      </w:pPr>
      <w:r w:rsidRPr="008231DB">
        <w:rPr>
          <w:rStyle w:val="Nadruk"/>
          <w:rFonts w:ascii="Arial" w:hAnsi="Arial" w:cs="Arial"/>
          <w:i w:val="0"/>
          <w:sz w:val="20"/>
          <w:szCs w:val="20"/>
        </w:rPr>
        <w:t xml:space="preserve">Opgemerkt moet worden dat er nog voldoende inspanningen nodig zijn om aan te AVG te voldoen. Dit vraagt veel tijd en inzet van de procesverantwoordelijken, gemandateerde, privacy coördinator en betrokken medewerkers van de gemeente.  </w:t>
      </w:r>
    </w:p>
    <w:p w:rsidR="004521F5" w:rsidRPr="00ED743A" w:rsidRDefault="004521F5" w:rsidP="004521F5">
      <w:pPr>
        <w:spacing w:after="0" w:line="240" w:lineRule="auto"/>
        <w:ind w:left="-28"/>
        <w:contextualSpacing/>
        <w:rPr>
          <w:rFonts w:ascii="Arial" w:hAnsi="Arial" w:cs="Arial"/>
          <w:sz w:val="20"/>
          <w:szCs w:val="20"/>
        </w:rPr>
      </w:pPr>
    </w:p>
    <w:p w:rsidR="004521F5" w:rsidRPr="00ED743A" w:rsidRDefault="004521F5" w:rsidP="004521F5">
      <w:pPr>
        <w:spacing w:after="0" w:line="240" w:lineRule="auto"/>
        <w:ind w:left="-28"/>
        <w:contextualSpacing/>
        <w:rPr>
          <w:rFonts w:ascii="Arial" w:hAnsi="Arial" w:cs="Arial"/>
          <w:sz w:val="20"/>
          <w:szCs w:val="20"/>
        </w:rPr>
      </w:pPr>
      <w:r w:rsidRPr="00ED743A">
        <w:rPr>
          <w:rFonts w:ascii="Arial" w:hAnsi="Arial" w:cs="Arial"/>
          <w:sz w:val="20"/>
          <w:szCs w:val="20"/>
        </w:rPr>
        <w:t>Wij vertrouwen erop u hiermee voldoende te hebben geïnformeerd.</w:t>
      </w:r>
    </w:p>
    <w:p w:rsidR="004521F5" w:rsidRPr="00ED743A" w:rsidRDefault="004521F5" w:rsidP="004521F5">
      <w:pPr>
        <w:spacing w:after="0" w:line="240" w:lineRule="auto"/>
        <w:ind w:left="-29"/>
        <w:contextualSpacing/>
        <w:rPr>
          <w:rFonts w:ascii="Arial" w:hAnsi="Arial" w:cs="Arial"/>
          <w:sz w:val="20"/>
          <w:szCs w:val="20"/>
        </w:rPr>
      </w:pPr>
    </w:p>
    <w:p w:rsidR="00017D73" w:rsidRDefault="00017D73" w:rsidP="00C35108">
      <w:pPr>
        <w:spacing w:line="240" w:lineRule="auto"/>
        <w:rPr>
          <w:rFonts w:ascii="Arial" w:hAnsi="Arial" w:cs="Arial"/>
          <w:sz w:val="20"/>
          <w:szCs w:val="20"/>
        </w:rPr>
      </w:pPr>
    </w:p>
    <w:p w:rsidR="008231DB" w:rsidRDefault="00C35108" w:rsidP="00F37BD0">
      <w:pPr>
        <w:rPr>
          <w:rFonts w:ascii="Arial" w:hAnsi="Arial" w:cs="Arial"/>
          <w:sz w:val="20"/>
          <w:szCs w:val="20"/>
        </w:rPr>
      </w:pPr>
      <w:r w:rsidRPr="00F37BD0">
        <w:rPr>
          <w:rFonts w:ascii="Arial" w:hAnsi="Arial" w:cs="Arial"/>
          <w:sz w:val="20"/>
          <w:szCs w:val="20"/>
        </w:rPr>
        <w:t>Met vriendelijke groet,</w:t>
      </w:r>
      <w:r w:rsidR="00F37BD0">
        <w:rPr>
          <w:rFonts w:ascii="Arial" w:hAnsi="Arial" w:cs="Arial"/>
          <w:sz w:val="20"/>
          <w:szCs w:val="20"/>
        </w:rPr>
        <w:br/>
      </w:r>
      <w:r w:rsidRPr="00F37BD0">
        <w:rPr>
          <w:rFonts w:ascii="Arial" w:hAnsi="Arial" w:cs="Arial"/>
          <w:sz w:val="20"/>
          <w:szCs w:val="20"/>
        </w:rPr>
        <w:t>burgemeester en wethouders,</w:t>
      </w:r>
      <w:r w:rsidR="00F37BD0">
        <w:rPr>
          <w:rFonts w:ascii="Arial" w:hAnsi="Arial" w:cs="Arial"/>
          <w:sz w:val="20"/>
          <w:szCs w:val="20"/>
        </w:rPr>
        <w:br/>
      </w:r>
      <w:r w:rsidR="00F37BD0">
        <w:rPr>
          <w:rFonts w:ascii="Arial" w:hAnsi="Arial" w:cs="Arial"/>
          <w:sz w:val="20"/>
          <w:szCs w:val="20"/>
        </w:rPr>
        <w:br/>
      </w:r>
    </w:p>
    <w:p w:rsidR="00C35108" w:rsidRDefault="00F37BD0" w:rsidP="00F37BD0">
      <w:pPr>
        <w:rPr>
          <w:rFonts w:ascii="Arial" w:hAnsi="Arial" w:cs="Arial"/>
          <w:sz w:val="20"/>
          <w:szCs w:val="20"/>
        </w:rPr>
      </w:pPr>
      <w:r>
        <w:rPr>
          <w:rFonts w:ascii="Arial" w:hAnsi="Arial" w:cs="Arial"/>
          <w:sz w:val="20"/>
          <w:szCs w:val="20"/>
        </w:rPr>
        <w:br/>
      </w:r>
      <w:r>
        <w:rPr>
          <w:rFonts w:ascii="Arial" w:hAnsi="Arial" w:cs="Arial"/>
          <w:sz w:val="20"/>
          <w:szCs w:val="20"/>
        </w:rPr>
        <w:br/>
      </w:r>
      <w:r w:rsidR="00C35108" w:rsidRPr="00F37BD0">
        <w:rPr>
          <w:rFonts w:ascii="Arial" w:hAnsi="Arial" w:cs="Arial"/>
          <w:sz w:val="20"/>
          <w:szCs w:val="20"/>
        </w:rPr>
        <w:t>de secretaris</w:t>
      </w:r>
      <w:r w:rsidR="00C35108" w:rsidRPr="00F37BD0">
        <w:rPr>
          <w:rFonts w:ascii="Arial" w:hAnsi="Arial" w:cs="Arial"/>
          <w:sz w:val="20"/>
          <w:szCs w:val="20"/>
        </w:rPr>
        <w:tab/>
      </w:r>
      <w:r>
        <w:rPr>
          <w:rFonts w:ascii="Arial" w:hAnsi="Arial" w:cs="Arial"/>
          <w:sz w:val="20"/>
          <w:szCs w:val="20"/>
        </w:rPr>
        <w:tab/>
      </w:r>
      <w:r>
        <w:rPr>
          <w:rFonts w:ascii="Arial" w:hAnsi="Arial" w:cs="Arial"/>
          <w:sz w:val="20"/>
          <w:szCs w:val="20"/>
        </w:rPr>
        <w:tab/>
      </w:r>
      <w:r w:rsidR="00C35108" w:rsidRPr="00F37BD0">
        <w:rPr>
          <w:rFonts w:ascii="Arial" w:hAnsi="Arial" w:cs="Arial"/>
          <w:sz w:val="20"/>
          <w:szCs w:val="20"/>
        </w:rPr>
        <w:t>de burgemeester</w:t>
      </w:r>
      <w:r>
        <w:rPr>
          <w:rFonts w:ascii="Arial" w:hAnsi="Arial" w:cs="Arial"/>
          <w:sz w:val="20"/>
          <w:szCs w:val="20"/>
        </w:rPr>
        <w:br/>
      </w:r>
      <w:r w:rsidR="00C35108" w:rsidRPr="00F37BD0">
        <w:rPr>
          <w:rFonts w:ascii="Arial" w:hAnsi="Arial" w:cs="Arial"/>
          <w:sz w:val="20"/>
          <w:szCs w:val="20"/>
        </w:rPr>
        <w:t>S. van Heeren</w:t>
      </w:r>
      <w:r w:rsidR="00C35108" w:rsidRPr="00F37BD0">
        <w:rPr>
          <w:rFonts w:ascii="Arial" w:hAnsi="Arial" w:cs="Arial"/>
          <w:sz w:val="20"/>
          <w:szCs w:val="20"/>
        </w:rPr>
        <w:tab/>
      </w:r>
      <w:r>
        <w:rPr>
          <w:rFonts w:ascii="Arial" w:hAnsi="Arial" w:cs="Arial"/>
          <w:sz w:val="20"/>
          <w:szCs w:val="20"/>
        </w:rPr>
        <w:tab/>
      </w:r>
      <w:r>
        <w:rPr>
          <w:rFonts w:ascii="Arial" w:hAnsi="Arial" w:cs="Arial"/>
          <w:sz w:val="20"/>
          <w:szCs w:val="20"/>
        </w:rPr>
        <w:tab/>
      </w:r>
      <w:r w:rsidR="00C35108" w:rsidRPr="00F37BD0">
        <w:rPr>
          <w:rFonts w:ascii="Arial" w:hAnsi="Arial" w:cs="Arial"/>
          <w:sz w:val="20"/>
          <w:szCs w:val="20"/>
        </w:rPr>
        <w:t>J.G.A. Paans</w:t>
      </w:r>
    </w:p>
    <w:p w:rsidR="008231DB" w:rsidRDefault="008231DB" w:rsidP="008231DB">
      <w:pPr>
        <w:pStyle w:val="Kop1"/>
        <w:spacing w:line="240" w:lineRule="auto"/>
        <w:ind w:left="-29"/>
        <w:contextualSpacing/>
        <w:rPr>
          <w:rFonts w:ascii="Arial" w:hAnsi="Arial" w:cs="Arial"/>
          <w:b/>
          <w:color w:val="auto"/>
          <w:sz w:val="20"/>
          <w:szCs w:val="20"/>
        </w:rPr>
      </w:pPr>
    </w:p>
    <w:p w:rsidR="008231DB" w:rsidRPr="008231DB" w:rsidRDefault="008231DB" w:rsidP="008231DB">
      <w:pPr>
        <w:pStyle w:val="Kop1"/>
        <w:spacing w:line="240" w:lineRule="auto"/>
        <w:ind w:left="-29"/>
        <w:contextualSpacing/>
        <w:rPr>
          <w:rFonts w:ascii="Arial" w:hAnsi="Arial" w:cs="Arial"/>
          <w:b/>
          <w:color w:val="auto"/>
          <w:sz w:val="20"/>
          <w:szCs w:val="20"/>
        </w:rPr>
      </w:pPr>
      <w:r w:rsidRPr="008231DB">
        <w:rPr>
          <w:rFonts w:ascii="Arial" w:hAnsi="Arial" w:cs="Arial"/>
          <w:b/>
          <w:color w:val="auto"/>
          <w:sz w:val="20"/>
          <w:szCs w:val="20"/>
        </w:rPr>
        <w:t>Bijlage</w:t>
      </w:r>
    </w:p>
    <w:p w:rsidR="008231DB" w:rsidRPr="00ED743A" w:rsidRDefault="008231DB" w:rsidP="008231DB">
      <w:pPr>
        <w:spacing w:after="0" w:line="240" w:lineRule="auto"/>
        <w:ind w:left="-29"/>
        <w:contextualSpacing/>
        <w:rPr>
          <w:rFonts w:ascii="Arial" w:hAnsi="Arial" w:cs="Arial"/>
          <w:sz w:val="20"/>
          <w:szCs w:val="20"/>
        </w:rPr>
      </w:pPr>
      <w:r w:rsidRPr="00ED743A">
        <w:rPr>
          <w:rFonts w:ascii="Arial" w:hAnsi="Arial" w:cs="Arial"/>
          <w:sz w:val="20"/>
          <w:szCs w:val="20"/>
        </w:rPr>
        <w:t>Privacy Rapportage GAD 2020 – 2021</w:t>
      </w:r>
    </w:p>
    <w:sectPr w:rsidR="008231DB" w:rsidRPr="00ED743A" w:rsidSect="008231D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AC5" w:rsidRDefault="00B81AC5">
      <w:pPr>
        <w:spacing w:after="0" w:line="240" w:lineRule="auto"/>
      </w:pPr>
      <w:r>
        <w:separator/>
      </w:r>
    </w:p>
  </w:endnote>
  <w:endnote w:type="continuationSeparator" w:id="0">
    <w:p w:rsidR="00B81AC5" w:rsidRDefault="00B8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14" w:rsidRDefault="00497A14" w:rsidP="001D11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497A14" w:rsidRDefault="00497A1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14" w:rsidRDefault="00497A14" w:rsidP="001D11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94E88">
      <w:rPr>
        <w:rStyle w:val="Paginanummer"/>
        <w:noProof/>
      </w:rPr>
      <w:t>1</w:t>
    </w:r>
    <w:r>
      <w:rPr>
        <w:rStyle w:val="Paginanummer"/>
      </w:rPr>
      <w:fldChar w:fldCharType="end"/>
    </w:r>
  </w:p>
  <w:p w:rsidR="00497A14" w:rsidRDefault="00497A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14" w:rsidRDefault="00497A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AC5" w:rsidRDefault="00B81AC5">
      <w:pPr>
        <w:spacing w:after="0" w:line="240" w:lineRule="auto"/>
      </w:pPr>
      <w:r>
        <w:separator/>
      </w:r>
    </w:p>
  </w:footnote>
  <w:footnote w:type="continuationSeparator" w:id="0">
    <w:p w:rsidR="00B81AC5" w:rsidRDefault="00B8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14" w:rsidRDefault="00497A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14" w:rsidRDefault="00497A1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14" w:rsidRDefault="00497A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8D"/>
    <w:multiLevelType w:val="hybridMultilevel"/>
    <w:tmpl w:val="765C3654"/>
    <w:lvl w:ilvl="0" w:tplc="155CDD46">
      <w:numFmt w:val="bullet"/>
      <w:lvlText w:val="-"/>
      <w:lvlJc w:val="left"/>
      <w:pPr>
        <w:ind w:left="371" w:hanging="360"/>
      </w:pPr>
      <w:rPr>
        <w:rFonts w:ascii="Arial" w:eastAsia="Calibri" w:hAnsi="Arial" w:cs="Arial" w:hint="default"/>
      </w:rPr>
    </w:lvl>
    <w:lvl w:ilvl="1" w:tplc="04130003" w:tentative="1">
      <w:start w:val="1"/>
      <w:numFmt w:val="bullet"/>
      <w:lvlText w:val="o"/>
      <w:lvlJc w:val="left"/>
      <w:pPr>
        <w:ind w:left="1091" w:hanging="360"/>
      </w:pPr>
      <w:rPr>
        <w:rFonts w:ascii="Courier New" w:hAnsi="Courier New" w:cs="Courier New" w:hint="default"/>
      </w:rPr>
    </w:lvl>
    <w:lvl w:ilvl="2" w:tplc="04130005" w:tentative="1">
      <w:start w:val="1"/>
      <w:numFmt w:val="bullet"/>
      <w:lvlText w:val=""/>
      <w:lvlJc w:val="left"/>
      <w:pPr>
        <w:ind w:left="1811" w:hanging="360"/>
      </w:pPr>
      <w:rPr>
        <w:rFonts w:ascii="Wingdings" w:hAnsi="Wingdings" w:hint="default"/>
      </w:rPr>
    </w:lvl>
    <w:lvl w:ilvl="3" w:tplc="04130001" w:tentative="1">
      <w:start w:val="1"/>
      <w:numFmt w:val="bullet"/>
      <w:lvlText w:val=""/>
      <w:lvlJc w:val="left"/>
      <w:pPr>
        <w:ind w:left="2531" w:hanging="360"/>
      </w:pPr>
      <w:rPr>
        <w:rFonts w:ascii="Symbol" w:hAnsi="Symbol" w:hint="default"/>
      </w:rPr>
    </w:lvl>
    <w:lvl w:ilvl="4" w:tplc="04130003" w:tentative="1">
      <w:start w:val="1"/>
      <w:numFmt w:val="bullet"/>
      <w:lvlText w:val="o"/>
      <w:lvlJc w:val="left"/>
      <w:pPr>
        <w:ind w:left="3251" w:hanging="360"/>
      </w:pPr>
      <w:rPr>
        <w:rFonts w:ascii="Courier New" w:hAnsi="Courier New" w:cs="Courier New" w:hint="default"/>
      </w:rPr>
    </w:lvl>
    <w:lvl w:ilvl="5" w:tplc="04130005" w:tentative="1">
      <w:start w:val="1"/>
      <w:numFmt w:val="bullet"/>
      <w:lvlText w:val=""/>
      <w:lvlJc w:val="left"/>
      <w:pPr>
        <w:ind w:left="3971" w:hanging="360"/>
      </w:pPr>
      <w:rPr>
        <w:rFonts w:ascii="Wingdings" w:hAnsi="Wingdings" w:hint="default"/>
      </w:rPr>
    </w:lvl>
    <w:lvl w:ilvl="6" w:tplc="04130001" w:tentative="1">
      <w:start w:val="1"/>
      <w:numFmt w:val="bullet"/>
      <w:lvlText w:val=""/>
      <w:lvlJc w:val="left"/>
      <w:pPr>
        <w:ind w:left="4691" w:hanging="360"/>
      </w:pPr>
      <w:rPr>
        <w:rFonts w:ascii="Symbol" w:hAnsi="Symbol" w:hint="default"/>
      </w:rPr>
    </w:lvl>
    <w:lvl w:ilvl="7" w:tplc="04130003" w:tentative="1">
      <w:start w:val="1"/>
      <w:numFmt w:val="bullet"/>
      <w:lvlText w:val="o"/>
      <w:lvlJc w:val="left"/>
      <w:pPr>
        <w:ind w:left="5411" w:hanging="360"/>
      </w:pPr>
      <w:rPr>
        <w:rFonts w:ascii="Courier New" w:hAnsi="Courier New" w:cs="Courier New" w:hint="default"/>
      </w:rPr>
    </w:lvl>
    <w:lvl w:ilvl="8" w:tplc="04130005" w:tentative="1">
      <w:start w:val="1"/>
      <w:numFmt w:val="bullet"/>
      <w:lvlText w:val=""/>
      <w:lvlJc w:val="left"/>
      <w:pPr>
        <w:ind w:left="6131" w:hanging="360"/>
      </w:pPr>
      <w:rPr>
        <w:rFonts w:ascii="Wingdings" w:hAnsi="Wingdings" w:hint="default"/>
      </w:rPr>
    </w:lvl>
  </w:abstractNum>
  <w:abstractNum w:abstractNumId="1" w15:restartNumberingAfterBreak="0">
    <w:nsid w:val="04804934"/>
    <w:multiLevelType w:val="hybridMultilevel"/>
    <w:tmpl w:val="9A16D71A"/>
    <w:lvl w:ilvl="0" w:tplc="9A0C54A4">
      <w:numFmt w:val="bullet"/>
      <w:lvlText w:val="-"/>
      <w:lvlJc w:val="left"/>
      <w:pPr>
        <w:ind w:left="331" w:hanging="360"/>
      </w:pPr>
      <w:rPr>
        <w:rFonts w:ascii="Arial" w:eastAsia="Calibri" w:hAnsi="Arial" w:cs="Arial" w:hint="default"/>
      </w:rPr>
    </w:lvl>
    <w:lvl w:ilvl="1" w:tplc="04130003" w:tentative="1">
      <w:start w:val="1"/>
      <w:numFmt w:val="bullet"/>
      <w:lvlText w:val="o"/>
      <w:lvlJc w:val="left"/>
      <w:pPr>
        <w:ind w:left="1051" w:hanging="360"/>
      </w:pPr>
      <w:rPr>
        <w:rFonts w:ascii="Courier New" w:hAnsi="Courier New" w:cs="Courier New" w:hint="default"/>
      </w:rPr>
    </w:lvl>
    <w:lvl w:ilvl="2" w:tplc="04130005" w:tentative="1">
      <w:start w:val="1"/>
      <w:numFmt w:val="bullet"/>
      <w:lvlText w:val=""/>
      <w:lvlJc w:val="left"/>
      <w:pPr>
        <w:ind w:left="1771" w:hanging="360"/>
      </w:pPr>
      <w:rPr>
        <w:rFonts w:ascii="Wingdings" w:hAnsi="Wingdings" w:hint="default"/>
      </w:rPr>
    </w:lvl>
    <w:lvl w:ilvl="3" w:tplc="04130001" w:tentative="1">
      <w:start w:val="1"/>
      <w:numFmt w:val="bullet"/>
      <w:lvlText w:val=""/>
      <w:lvlJc w:val="left"/>
      <w:pPr>
        <w:ind w:left="2491" w:hanging="360"/>
      </w:pPr>
      <w:rPr>
        <w:rFonts w:ascii="Symbol" w:hAnsi="Symbol" w:hint="default"/>
      </w:rPr>
    </w:lvl>
    <w:lvl w:ilvl="4" w:tplc="04130003" w:tentative="1">
      <w:start w:val="1"/>
      <w:numFmt w:val="bullet"/>
      <w:lvlText w:val="o"/>
      <w:lvlJc w:val="left"/>
      <w:pPr>
        <w:ind w:left="3211" w:hanging="360"/>
      </w:pPr>
      <w:rPr>
        <w:rFonts w:ascii="Courier New" w:hAnsi="Courier New" w:cs="Courier New" w:hint="default"/>
      </w:rPr>
    </w:lvl>
    <w:lvl w:ilvl="5" w:tplc="04130005" w:tentative="1">
      <w:start w:val="1"/>
      <w:numFmt w:val="bullet"/>
      <w:lvlText w:val=""/>
      <w:lvlJc w:val="left"/>
      <w:pPr>
        <w:ind w:left="3931" w:hanging="360"/>
      </w:pPr>
      <w:rPr>
        <w:rFonts w:ascii="Wingdings" w:hAnsi="Wingdings" w:hint="default"/>
      </w:rPr>
    </w:lvl>
    <w:lvl w:ilvl="6" w:tplc="04130001" w:tentative="1">
      <w:start w:val="1"/>
      <w:numFmt w:val="bullet"/>
      <w:lvlText w:val=""/>
      <w:lvlJc w:val="left"/>
      <w:pPr>
        <w:ind w:left="4651" w:hanging="360"/>
      </w:pPr>
      <w:rPr>
        <w:rFonts w:ascii="Symbol" w:hAnsi="Symbol" w:hint="default"/>
      </w:rPr>
    </w:lvl>
    <w:lvl w:ilvl="7" w:tplc="04130003" w:tentative="1">
      <w:start w:val="1"/>
      <w:numFmt w:val="bullet"/>
      <w:lvlText w:val="o"/>
      <w:lvlJc w:val="left"/>
      <w:pPr>
        <w:ind w:left="5371" w:hanging="360"/>
      </w:pPr>
      <w:rPr>
        <w:rFonts w:ascii="Courier New" w:hAnsi="Courier New" w:cs="Courier New" w:hint="default"/>
      </w:rPr>
    </w:lvl>
    <w:lvl w:ilvl="8" w:tplc="04130005" w:tentative="1">
      <w:start w:val="1"/>
      <w:numFmt w:val="bullet"/>
      <w:lvlText w:val=""/>
      <w:lvlJc w:val="left"/>
      <w:pPr>
        <w:ind w:left="6091" w:hanging="360"/>
      </w:pPr>
      <w:rPr>
        <w:rFonts w:ascii="Wingdings" w:hAnsi="Wingdings" w:hint="default"/>
      </w:rPr>
    </w:lvl>
  </w:abstractNum>
  <w:abstractNum w:abstractNumId="2" w15:restartNumberingAfterBreak="0">
    <w:nsid w:val="0BF977A1"/>
    <w:multiLevelType w:val="hybridMultilevel"/>
    <w:tmpl w:val="5BFE721A"/>
    <w:lvl w:ilvl="0" w:tplc="974A5D2A">
      <w:start w:val="1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03887"/>
    <w:multiLevelType w:val="hybridMultilevel"/>
    <w:tmpl w:val="A0DEE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657E4A"/>
    <w:multiLevelType w:val="hybridMultilevel"/>
    <w:tmpl w:val="7CE2636A"/>
    <w:lvl w:ilvl="0" w:tplc="974A5D2A">
      <w:start w:val="1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337D7C"/>
    <w:multiLevelType w:val="hybridMultilevel"/>
    <w:tmpl w:val="920AF7A8"/>
    <w:lvl w:ilvl="0" w:tplc="974A5D2A">
      <w:start w:val="18"/>
      <w:numFmt w:val="bullet"/>
      <w:lvlText w:val="-"/>
      <w:lvlJc w:val="left"/>
      <w:pPr>
        <w:ind w:left="765" w:hanging="360"/>
      </w:pPr>
      <w:rPr>
        <w:rFonts w:ascii="Calibri" w:eastAsiaTheme="minorHAnsi" w:hAnsi="Calibri"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D0378CF"/>
    <w:multiLevelType w:val="hybridMultilevel"/>
    <w:tmpl w:val="A8B4B6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546B02"/>
    <w:multiLevelType w:val="hybridMultilevel"/>
    <w:tmpl w:val="8E781B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437B57"/>
    <w:multiLevelType w:val="hybridMultilevel"/>
    <w:tmpl w:val="F146B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8"/>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17D73"/>
    <w:rsid w:val="00034CCF"/>
    <w:rsid w:val="000E7033"/>
    <w:rsid w:val="0013293C"/>
    <w:rsid w:val="00183684"/>
    <w:rsid w:val="001C24C7"/>
    <w:rsid w:val="001D1178"/>
    <w:rsid w:val="001E5B0D"/>
    <w:rsid w:val="001E7F9D"/>
    <w:rsid w:val="002234C2"/>
    <w:rsid w:val="00255241"/>
    <w:rsid w:val="00390574"/>
    <w:rsid w:val="003B5E0A"/>
    <w:rsid w:val="003C61CB"/>
    <w:rsid w:val="003D4DE8"/>
    <w:rsid w:val="003E0BEF"/>
    <w:rsid w:val="003E4452"/>
    <w:rsid w:val="0040027A"/>
    <w:rsid w:val="004521F5"/>
    <w:rsid w:val="00497A14"/>
    <w:rsid w:val="004B5819"/>
    <w:rsid w:val="004D6B5D"/>
    <w:rsid w:val="004E69EE"/>
    <w:rsid w:val="00526538"/>
    <w:rsid w:val="005D703B"/>
    <w:rsid w:val="005D7E88"/>
    <w:rsid w:val="006566A9"/>
    <w:rsid w:val="0068028A"/>
    <w:rsid w:val="006A6E8D"/>
    <w:rsid w:val="0072567F"/>
    <w:rsid w:val="007F3511"/>
    <w:rsid w:val="008231DB"/>
    <w:rsid w:val="00841F7E"/>
    <w:rsid w:val="0084401F"/>
    <w:rsid w:val="008F20B6"/>
    <w:rsid w:val="009552BD"/>
    <w:rsid w:val="00994150"/>
    <w:rsid w:val="00994E07"/>
    <w:rsid w:val="009A3ADD"/>
    <w:rsid w:val="009B7624"/>
    <w:rsid w:val="009C0B33"/>
    <w:rsid w:val="00A11E5A"/>
    <w:rsid w:val="00A6675F"/>
    <w:rsid w:val="00B47205"/>
    <w:rsid w:val="00B54DBB"/>
    <w:rsid w:val="00B81AC5"/>
    <w:rsid w:val="00BA6787"/>
    <w:rsid w:val="00BA6FD3"/>
    <w:rsid w:val="00BC2886"/>
    <w:rsid w:val="00BE1B85"/>
    <w:rsid w:val="00BE5C98"/>
    <w:rsid w:val="00C02706"/>
    <w:rsid w:val="00C22066"/>
    <w:rsid w:val="00C35108"/>
    <w:rsid w:val="00C56280"/>
    <w:rsid w:val="00C73D52"/>
    <w:rsid w:val="00CA3866"/>
    <w:rsid w:val="00CB36F9"/>
    <w:rsid w:val="00CD3412"/>
    <w:rsid w:val="00CD3F9B"/>
    <w:rsid w:val="00CE4E78"/>
    <w:rsid w:val="00CF598A"/>
    <w:rsid w:val="00DC2BD6"/>
    <w:rsid w:val="00E352F2"/>
    <w:rsid w:val="00E94E88"/>
    <w:rsid w:val="00F37BD0"/>
    <w:rsid w:val="00F823B9"/>
    <w:rsid w:val="00FC54AB"/>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874F"/>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52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1D1178"/>
    <w:pPr>
      <w:keepNext/>
      <w:spacing w:after="0" w:line="240" w:lineRule="atLeast"/>
      <w:outlineLvl w:val="1"/>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D1178"/>
    <w:rPr>
      <w:rFonts w:ascii="Arial" w:eastAsia="Times New Roman" w:hAnsi="Arial" w:cs="Times New Roman"/>
      <w:b/>
      <w:sz w:val="20"/>
      <w:szCs w:val="20"/>
      <w:lang w:eastAsia="nl-NL"/>
    </w:rPr>
  </w:style>
  <w:style w:type="paragraph" w:styleId="Koptekst">
    <w:name w:val="header"/>
    <w:basedOn w:val="Standaard"/>
    <w:link w:val="KoptekstChar"/>
    <w:rsid w:val="001D1178"/>
    <w:pPr>
      <w:tabs>
        <w:tab w:val="center" w:pos="4536"/>
        <w:tab w:val="right" w:pos="9072"/>
      </w:tabs>
      <w:spacing w:after="0" w:line="240" w:lineRule="atLeast"/>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1D1178"/>
    <w:rPr>
      <w:rFonts w:ascii="Arial" w:eastAsia="Times New Roman" w:hAnsi="Arial" w:cs="Times New Roman"/>
      <w:sz w:val="20"/>
      <w:szCs w:val="20"/>
      <w:lang w:eastAsia="nl-NL"/>
    </w:rPr>
  </w:style>
  <w:style w:type="paragraph" w:styleId="Voettekst">
    <w:name w:val="footer"/>
    <w:basedOn w:val="Standaard"/>
    <w:link w:val="VoettekstChar"/>
    <w:rsid w:val="001D1178"/>
    <w:pPr>
      <w:tabs>
        <w:tab w:val="center" w:pos="4536"/>
        <w:tab w:val="right" w:pos="9072"/>
      </w:tabs>
      <w:spacing w:after="0" w:line="240" w:lineRule="atLeast"/>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1D1178"/>
    <w:rPr>
      <w:rFonts w:ascii="Arial" w:eastAsia="Times New Roman" w:hAnsi="Arial" w:cs="Times New Roman"/>
      <w:sz w:val="20"/>
      <w:szCs w:val="20"/>
      <w:lang w:eastAsia="nl-NL"/>
    </w:rPr>
  </w:style>
  <w:style w:type="character" w:styleId="Paginanummer">
    <w:name w:val="page number"/>
    <w:rsid w:val="001D1178"/>
  </w:style>
  <w:style w:type="paragraph" w:styleId="Lijstalinea">
    <w:name w:val="List Paragraph"/>
    <w:basedOn w:val="Standaard"/>
    <w:uiPriority w:val="34"/>
    <w:qFormat/>
    <w:rsid w:val="001D1178"/>
    <w:pPr>
      <w:ind w:left="720"/>
      <w:contextualSpacing/>
    </w:pPr>
  </w:style>
  <w:style w:type="table" w:styleId="Tabelraster">
    <w:name w:val="Table Grid"/>
    <w:basedOn w:val="Standaardtabel"/>
    <w:uiPriority w:val="39"/>
    <w:rsid w:val="00E3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521F5"/>
    <w:rPr>
      <w:rFonts w:asciiTheme="majorHAnsi" w:eastAsiaTheme="majorEastAsia" w:hAnsiTheme="majorHAnsi" w:cstheme="majorBidi"/>
      <w:color w:val="2E74B5" w:themeColor="accent1" w:themeShade="BF"/>
      <w:sz w:val="32"/>
      <w:szCs w:val="32"/>
    </w:rPr>
  </w:style>
  <w:style w:type="character" w:styleId="Nadruk">
    <w:name w:val="Emphasis"/>
    <w:basedOn w:val="Standaardalinea-lettertype"/>
    <w:uiPriority w:val="20"/>
    <w:qFormat/>
    <w:rsid w:val="004521F5"/>
    <w:rPr>
      <w:i/>
      <w:iCs/>
    </w:rPr>
  </w:style>
  <w:style w:type="paragraph" w:customStyle="1" w:styleId="Default">
    <w:name w:val="Default"/>
    <w:rsid w:val="004521F5"/>
    <w:pPr>
      <w:autoSpaceDE w:val="0"/>
      <w:autoSpaceDN w:val="0"/>
      <w:adjustRightInd w:val="0"/>
      <w:spacing w:after="0" w:line="240" w:lineRule="auto"/>
    </w:pPr>
    <w:rPr>
      <w:rFonts w:ascii="Calibri" w:eastAsiaTheme="minorEastAsia"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Heeren, S van (Simone)</cp:lastModifiedBy>
  <cp:revision>3</cp:revision>
  <cp:lastPrinted>2017-10-25T07:55:00Z</cp:lastPrinted>
  <dcterms:created xsi:type="dcterms:W3CDTF">2021-09-14T06:44:00Z</dcterms:created>
  <dcterms:modified xsi:type="dcterms:W3CDTF">2021-09-16T16:18:00Z</dcterms:modified>
</cp:coreProperties>
</file>